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76" w:lineRule="auto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widowControl w:val="0"/>
        <w:adjustRightInd/>
        <w:spacing w:after="0" w:line="276" w:lineRule="auto"/>
        <w:rPr>
          <w:rFonts w:ascii="Times New Roman" w:hAnsi="Times New Roman" w:eastAsia="方正仿宋_GBK" w:cs="Times New Roman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jc w:val="center"/>
        <w:textAlignment w:val="auto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重庆市永川区</w:t>
      </w:r>
      <w:r>
        <w:rPr>
          <w:rFonts w:ascii="方正小标宋_GBK" w:hAnsi="方正小标宋_GBK" w:eastAsia="方正小标宋_GBK" w:cs="方正小标宋_GBK"/>
          <w:sz w:val="44"/>
          <w:szCs w:val="44"/>
        </w:rPr>
        <w:t>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jc w:val="center"/>
        <w:textAlignment w:val="auto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ascii="方正小标宋_GBK" w:hAnsi="方正小标宋_GBK" w:eastAsia="方正小标宋_GBK" w:cs="方正小标宋_GBK"/>
          <w:sz w:val="44"/>
          <w:szCs w:val="44"/>
        </w:rPr>
        <w:t>关于农村村民住宅建设用地农用地转用的批复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76" w:lineRule="auto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永川府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〔2023〕9号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64" w:lineRule="auto"/>
        <w:jc w:val="both"/>
        <w:textAlignment w:val="auto"/>
        <w:rPr>
          <w:rFonts w:hint="eastAsia" w:ascii="方正仿宋_GBK" w:hAnsi="方正仿宋_GBK" w:eastAsia="方正仿宋_GBK" w:cs="方正仿宋_GBK"/>
          <w:bCs/>
          <w:color w:val="FF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64" w:lineRule="auto"/>
        <w:jc w:val="both"/>
        <w:textAlignment w:val="auto"/>
        <w:rPr>
          <w:rFonts w:ascii="Times New Roman" w:hAnsi="Times New Roman" w:eastAsia="方正仿宋_GBK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区规划自然资源局</w:t>
      </w:r>
      <w:r>
        <w:rPr>
          <w:rFonts w:ascii="Times New Roman" w:hAnsi="Times New Roman" w:eastAsia="方正仿宋_GBK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64" w:lineRule="auto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bCs/>
          <w:sz w:val="32"/>
          <w:szCs w:val="32"/>
        </w:rPr>
      </w:pPr>
      <w:r>
        <w:rPr>
          <w:rFonts w:ascii="Times New Roman" w:hAnsi="Times New Roman" w:eastAsia="方正仿宋_GBK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你</w:t>
      </w:r>
      <w:r>
        <w:rPr>
          <w:rFonts w:hint="default" w:ascii="Times New Roman" w:hAnsi="Times New Roman" w:eastAsia="方正仿宋_GBK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局</w:t>
      </w:r>
      <w:r>
        <w:rPr>
          <w:rFonts w:ascii="Times New Roman" w:hAnsi="Times New Roman" w:eastAsia="方正仿宋_GBK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</w:t>
      </w:r>
      <w:r>
        <w:rPr>
          <w:rFonts w:hint="default" w:ascii="Times New Roman" w:hAnsi="Times New Roman" w:eastAsia="方正仿宋_GBK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关于农村村</w:t>
      </w:r>
      <w:r>
        <w:rPr>
          <w:rFonts w:ascii="Times New Roman" w:hAnsi="Times New Roman" w:eastAsia="方正仿宋_GBK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民住</w:t>
      </w:r>
      <w:r>
        <w:rPr>
          <w:rFonts w:ascii="Times New Roman" w:hAnsi="Times New Roman" w:eastAsia="方正仿宋_GBK" w:cs="Times New Roman"/>
          <w:bCs/>
          <w:sz w:val="32"/>
          <w:szCs w:val="32"/>
        </w:rPr>
        <w:t>宅建设用地农用地转用的请示》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（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eastAsia="zh-CN"/>
        </w:rPr>
        <w:t>永规资文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〔202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228</w:t>
      </w:r>
      <w:r>
        <w:rPr>
          <w:rFonts w:hint="default" w:ascii="Times New Roman" w:hAnsi="Times New Roman" w:eastAsia="方正仿宋_GBK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号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）</w:t>
      </w:r>
      <w:r>
        <w:rPr>
          <w:rFonts w:ascii="Times New Roman" w:hAnsi="Times New Roman" w:eastAsia="方正仿宋_GBK" w:cs="Times New Roman"/>
          <w:bCs/>
          <w:sz w:val="32"/>
          <w:szCs w:val="32"/>
        </w:rPr>
        <w:t>收悉。受市政府委托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现</w:t>
      </w:r>
      <w:r>
        <w:rPr>
          <w:rFonts w:ascii="Times New Roman" w:hAnsi="Times New Roman" w:eastAsia="方正仿宋_GBK" w:cs="Times New Roman"/>
          <w:bCs/>
          <w:sz w:val="32"/>
          <w:szCs w:val="32"/>
        </w:rPr>
        <w:t>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64" w:lineRule="auto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bCs/>
          <w:sz w:val="32"/>
          <w:szCs w:val="32"/>
        </w:rPr>
      </w:pPr>
      <w:r>
        <w:rPr>
          <w:rFonts w:ascii="Times New Roman" w:hAnsi="Times New Roman" w:eastAsia="方正仿宋_GBK" w:cs="Times New Roman"/>
          <w:bCs/>
          <w:sz w:val="32"/>
          <w:szCs w:val="32"/>
        </w:rPr>
        <w:t>一、同意</w:t>
      </w:r>
      <w:r>
        <w:rPr>
          <w:rFonts w:ascii="Times New Roman" w:hAnsi="Times New Roman" w:eastAsia="方正仿宋_GBK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你</w:t>
      </w:r>
      <w:r>
        <w:rPr>
          <w:rFonts w:hint="default" w:ascii="Times New Roman" w:hAnsi="Times New Roman" w:eastAsia="方正仿宋_GBK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局</w:t>
      </w:r>
      <w:r>
        <w:rPr>
          <w:rFonts w:ascii="Times New Roman" w:hAnsi="Times New Roman" w:eastAsia="方正仿宋_GBK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上报</w:t>
      </w:r>
      <w:r>
        <w:rPr>
          <w:rFonts w:ascii="Times New Roman" w:hAnsi="Times New Roman" w:eastAsia="方正仿宋_GBK" w:cs="Times New Roman"/>
          <w:bCs/>
          <w:sz w:val="32"/>
          <w:szCs w:val="32"/>
        </w:rPr>
        <w:t>的农用地转用方案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  <w:t>（含补充耕地方案）</w:t>
      </w:r>
      <w:r>
        <w:rPr>
          <w:rFonts w:ascii="Times New Roman" w:hAnsi="Times New Roman" w:eastAsia="方正仿宋_GBK" w:cs="Times New Roman"/>
          <w:bCs/>
          <w:sz w:val="32"/>
          <w:szCs w:val="32"/>
        </w:rPr>
        <w:t>，将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金龙镇金龙村凉坪村民小组等7个镇（街道）12个村13个村民小组</w:t>
      </w:r>
      <w:r>
        <w:rPr>
          <w:rFonts w:ascii="Times New Roman" w:hAnsi="Times New Roman" w:eastAsia="方正仿宋_GBK" w:cs="Times New Roman"/>
          <w:bCs/>
          <w:sz w:val="32"/>
          <w:szCs w:val="32"/>
        </w:rPr>
        <w:t>集体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农用地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0.1600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公顷（耕地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0.1279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公顷）</w:t>
      </w:r>
      <w:r>
        <w:rPr>
          <w:rFonts w:ascii="Times New Roman" w:hAnsi="Times New Roman" w:eastAsia="方正仿宋_GBK" w:cs="Times New Roman"/>
          <w:bCs/>
          <w:sz w:val="32"/>
          <w:szCs w:val="32"/>
        </w:rPr>
        <w:t>转为建设用地。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64" w:lineRule="auto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二、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  <w:t>农用地转用后，专项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用于农村村民住宅建设。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  <w:t>由所在镇人民政府（街道办事处）严格按照国家和我市有关规定办理农村宅基地审批手续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after="0" w:line="264" w:lineRule="auto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color w:val="C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  <w:t>三、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你局要按规定统一落实耕地占补平衡，核减新增建设用地计划指标，并做好备案工作。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64" w:lineRule="auto"/>
        <w:jc w:val="both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64" w:lineRule="auto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bCs/>
          <w:sz w:val="32"/>
          <w:szCs w:val="32"/>
        </w:rPr>
        <w:t>附件：</w:t>
      </w:r>
      <w:r>
        <w:rPr>
          <w:rFonts w:ascii="Times New Roman" w:hAnsi="Times New Roman" w:eastAsia="方正仿宋_GBK" w:cs="Times New Roman"/>
          <w:sz w:val="32"/>
          <w:szCs w:val="32"/>
        </w:rPr>
        <w:t>农村村民住宅用地土地分类面积表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64" w:lineRule="auto"/>
        <w:jc w:val="right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64" w:lineRule="auto"/>
        <w:jc w:val="right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after="0" w:line="264" w:lineRule="auto"/>
        <w:ind w:firstLine="4800" w:firstLineChars="1500"/>
        <w:jc w:val="left"/>
        <w:textAlignment w:val="auto"/>
        <w:rPr>
          <w:rFonts w:hint="default" w:ascii="Times New Roman" w:hAnsi="Times New Roman" w:eastAsia="方正仿宋_GBK" w:cs="Times New Roman"/>
          <w:snapToGrid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napToGrid/>
          <w:color w:val="000000"/>
          <w:kern w:val="0"/>
          <w:sz w:val="32"/>
          <w:szCs w:val="32"/>
          <w:lang w:val="en-US" w:eastAsia="zh-CN" w:bidi="ar-SA"/>
        </w:rPr>
        <w:t>重庆市永川区人民政府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after="0" w:line="264" w:lineRule="auto"/>
        <w:ind w:firstLine="5120" w:firstLineChars="1600"/>
        <w:jc w:val="both"/>
        <w:textAlignment w:val="auto"/>
        <w:rPr>
          <w:rFonts w:hint="default" w:ascii="Times New Roman" w:hAnsi="Times New Roman" w:eastAsia="方正仿宋_GBK" w:cs="Times New Roman"/>
          <w:snapToGrid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napToGrid/>
          <w:color w:val="000000"/>
          <w:kern w:val="0"/>
          <w:sz w:val="32"/>
          <w:szCs w:val="32"/>
          <w:lang w:val="en-US" w:eastAsia="zh-CN" w:bidi="ar-SA"/>
        </w:rPr>
        <w:t>2023年2月14日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264" w:lineRule="auto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snapToGrid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Cs/>
          <w:snapToGrid/>
          <w:kern w:val="0"/>
          <w:sz w:val="32"/>
          <w:szCs w:val="32"/>
          <w:lang w:val="en-US" w:eastAsia="zh-CN" w:bidi="ar-SA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pacing w:line="264" w:lineRule="auto"/>
        <w:jc w:val="right"/>
        <w:textAlignment w:val="auto"/>
        <w:rPr>
          <w:rFonts w:ascii="Times New Roman" w:hAnsi="Times New Roman" w:eastAsia="方正仿宋_GBK" w:cs="Times New Roman"/>
          <w:bCs/>
          <w:sz w:val="32"/>
          <w:szCs w:val="32"/>
        </w:rPr>
        <w:sectPr>
          <w:footerReference r:id="rId5" w:type="default"/>
          <w:pgSz w:w="11906" w:h="16838"/>
          <w:pgMar w:top="2098" w:right="1474" w:bottom="1984" w:left="1531" w:header="851" w:footer="1474" w:gutter="0"/>
          <w:pgNumType w:fmt="numberInDash"/>
          <w:cols w:space="0" w:num="1"/>
          <w:rtlGutter w:val="0"/>
          <w:docGrid w:type="lines" w:linePitch="312" w:charSpace="0"/>
        </w:sectPr>
      </w:pPr>
    </w:p>
    <w:p>
      <w:pPr>
        <w:pStyle w:val="2"/>
        <w:ind w:left="0" w:firstLine="0"/>
        <w:rPr>
          <w:rFonts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</w:t>
      </w:r>
    </w:p>
    <w:p>
      <w:pPr>
        <w:pStyle w:val="2"/>
        <w:ind w:left="0" w:firstLine="0"/>
        <w:jc w:val="center"/>
        <w:rPr>
          <w:rFonts w:hint="eastAsia" w:ascii="方正小标宋_GBK" w:hAnsi="方正小标宋_GBK" w:eastAsia="方正小标宋_GBK" w:cs="方正小标宋_GBK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农村村民住宅用地土地分类面积表</w:t>
      </w:r>
    </w:p>
    <w:p>
      <w:pPr>
        <w:pStyle w:val="2"/>
        <w:ind w:left="0" w:firstLine="0"/>
        <w:jc w:val="right"/>
        <w:rPr>
          <w:rFonts w:hint="eastAsia" w:ascii="方正小标宋_GBK" w:hAnsi="方正小标宋_GBK" w:eastAsia="方正小标宋_GBK" w:cs="方正小标宋_GBK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单</w:t>
      </w:r>
      <w:bookmarkStart w:id="0" w:name="_GoBack"/>
      <w:bookmarkEnd w:id="0"/>
      <w:r>
        <w:rPr>
          <w:rFonts w:hint="eastAsia" w:ascii="黑体" w:hAnsi="宋体" w:eastAsia="黑体" w:cs="黑体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位：公顷</w:t>
      </w:r>
    </w:p>
    <w:tbl>
      <w:tblPr>
        <w:tblStyle w:val="6"/>
        <w:tblW w:w="145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675"/>
        <w:gridCol w:w="945"/>
        <w:gridCol w:w="1080"/>
        <w:gridCol w:w="855"/>
        <w:gridCol w:w="600"/>
        <w:gridCol w:w="600"/>
        <w:gridCol w:w="870"/>
        <w:gridCol w:w="870"/>
        <w:gridCol w:w="885"/>
        <w:gridCol w:w="660"/>
        <w:gridCol w:w="720"/>
        <w:gridCol w:w="915"/>
        <w:gridCol w:w="855"/>
        <w:gridCol w:w="825"/>
        <w:gridCol w:w="810"/>
        <w:gridCol w:w="840"/>
        <w:gridCol w:w="9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9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土地类别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镇村社                               </w:t>
            </w:r>
          </w:p>
        </w:tc>
        <w:tc>
          <w:tcPr>
            <w:tcW w:w="193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用地类型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户数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人数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土地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总面积</w:t>
            </w:r>
          </w:p>
        </w:tc>
        <w:tc>
          <w:tcPr>
            <w:tcW w:w="49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农用地</w:t>
            </w:r>
          </w:p>
        </w:tc>
        <w:tc>
          <w:tcPr>
            <w:tcW w:w="24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未利用地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9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3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耕地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交通用地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其他土地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小计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草地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其他土地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金龙镇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金龙村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凉坪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村民小组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农村村民住宅建设用地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单独建房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0.0144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0.0036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陈富忠、陈富容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金龙镇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燃灯村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沙湾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村民小组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农村村民住宅建设用地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单独建房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张友学、张友德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金龙镇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金鼎村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小河村民小组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农村村民住宅建设用地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单独建房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秦泽恩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金龙镇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燃灯村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大竹林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农村村民住宅建设用地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单独建房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张绪波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金龙镇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解放村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三百梯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农村村民住宅建设用地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单独建房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李启胜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金龙镇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解放村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三百梯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农村村民住宅建设用地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单独建房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李启忠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仙龙镇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后霸王村民小组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农村村民住宅建设用地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单独建房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0.0031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0.0031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0.0022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凡时杰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仙龙镇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大磨子村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熊家坡村民小组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农村村民住宅建设用地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单独建房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0.009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杨万军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临江镇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龙安村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第一村民小组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农村村民住宅建设用地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单独建房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0.0045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0.0045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0.0045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茶山竹海街道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茶竹村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花岩村民小组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农村村民住宅建设用地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单独建房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0.0084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0.0084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0.0084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唐世碧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大安街道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荷花村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汤家湾村民小组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农村村民住宅建设用地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单独建房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0.009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黄万炳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大安街道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官禄岩村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凤凰沟村民小组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农村村民住宅建设用地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单独建房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0.0072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高显友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中山路街道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孙家口村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槽房村民小组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农村村民住宅建设用地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单独建房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钟运兰、陈祥勇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卫星湖街道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石脚迹村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古堰塘村民小组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农村村民住宅建设用地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单独建房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侯明华、李世坤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42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0.1279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0.0202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0.0119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pStyle w:val="2"/>
        <w:ind w:left="0" w:firstLine="0"/>
        <w:rPr>
          <w:rFonts w:ascii="方正仿宋_GBK" w:hAnsi="方正仿宋_GBK" w:eastAsia="方正仿宋_GBK" w:cs="方正仿宋_GBK"/>
          <w:bCs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altName w:val="Droid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roid Sans">
    <w:panose1 w:val="020B0606030804020204"/>
    <w:charset w:val="00"/>
    <w:family w:val="auto"/>
    <w:pitch w:val="default"/>
    <w:sig w:usb0="E00002EF" w:usb1="4000205B" w:usb2="00000028" w:usb3="00000000" w:csb0="2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微软雅黑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微软雅黑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dit="readOnly"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oa.yc.gov:80/seeyon/officeservlet"/>
  </w:docVars>
  <w:rsids>
    <w:rsidRoot w:val="00000000"/>
    <w:rsid w:val="0A1F14B9"/>
    <w:rsid w:val="175A5340"/>
    <w:rsid w:val="1CC216D1"/>
    <w:rsid w:val="1D694E23"/>
    <w:rsid w:val="20BB3017"/>
    <w:rsid w:val="22E835CB"/>
    <w:rsid w:val="26282BBF"/>
    <w:rsid w:val="29D10DD0"/>
    <w:rsid w:val="2CF45131"/>
    <w:rsid w:val="2F0F2DF3"/>
    <w:rsid w:val="302E6006"/>
    <w:rsid w:val="308D382C"/>
    <w:rsid w:val="31DA08B1"/>
    <w:rsid w:val="36E47EDF"/>
    <w:rsid w:val="442D1B2B"/>
    <w:rsid w:val="4D5FF553"/>
    <w:rsid w:val="502C133C"/>
    <w:rsid w:val="5CA028E0"/>
    <w:rsid w:val="5CED6557"/>
    <w:rsid w:val="623963E0"/>
    <w:rsid w:val="66427F3D"/>
    <w:rsid w:val="670911FE"/>
    <w:rsid w:val="68F72334"/>
    <w:rsid w:val="69550C3E"/>
    <w:rsid w:val="77816652"/>
    <w:rsid w:val="778619B6"/>
    <w:rsid w:val="7BFBBC4F"/>
    <w:rsid w:val="7F4144EE"/>
    <w:rsid w:val="7F4E0608"/>
    <w:rsid w:val="7FF782E0"/>
    <w:rsid w:val="B5AEC667"/>
    <w:rsid w:val="D6714AF7"/>
    <w:rsid w:val="DFDF7D2B"/>
    <w:rsid w:val="EA5B0CCA"/>
    <w:rsid w:val="EEFB4EB2"/>
    <w:rsid w:val="FFFFE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ind w:left="100" w:firstLine="559"/>
      <w:jc w:val="left"/>
    </w:pPr>
    <w:rPr>
      <w:rFonts w:ascii="宋体" w:hAnsi="宋体" w:eastAsia="宋体"/>
      <w:kern w:val="0"/>
      <w:sz w:val="28"/>
      <w:szCs w:val="28"/>
      <w:lang w:eastAsia="en-US"/>
    </w:rPr>
  </w:style>
  <w:style w:type="paragraph" w:styleId="3">
    <w:name w:val="Balloon Text"/>
    <w:basedOn w:val="1"/>
    <w:semiHidden/>
    <w:qFormat/>
    <w:uiPriority w:val="0"/>
    <w:pPr>
      <w:widowControl w:val="0"/>
      <w:adjustRightInd/>
      <w:snapToGrid/>
      <w:spacing w:after="0" w:line="240" w:lineRule="auto"/>
      <w:jc w:val="both"/>
    </w:pPr>
    <w:rPr>
      <w:rFonts w:ascii="Times New Roman" w:hAnsi="Times New Roman" w:eastAsia="方正仿宋_GBK" w:cs="Times New Roman"/>
      <w:kern w:val="2"/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page number"/>
    <w:basedOn w:val="7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0</Words>
  <Characters>3</Characters>
  <Lines>1</Lines>
  <Paragraphs>1</Paragraphs>
  <TotalTime>1</TotalTime>
  <ScaleCrop>false</ScaleCrop>
  <LinksUpToDate>false</LinksUpToDate>
  <CharactersWithSpaces>3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2012-11-04T23:58:00Z</dcterms:created>
  <dc:creator>Lenovo User</dc:creator>
  <cp:lastModifiedBy> </cp:lastModifiedBy>
  <cp:lastPrinted>2023-02-16T02:13:00Z</cp:lastPrinted>
  <dcterms:modified xsi:type="dcterms:W3CDTF">2023-02-24T15:49:19Z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</Properties>
</file>