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snapToGrid w:val="0"/>
        <w:spacing w:line="240" w:lineRule="auto"/>
        <w:jc w:val="center"/>
        <w:rPr>
          <w:rFonts w:ascii="方正小标宋_GBK" w:eastAsia="方正小标宋_GBK"/>
          <w:spacing w:val="0"/>
          <w:sz w:val="44"/>
          <w:szCs w:val="44"/>
        </w:rPr>
      </w:pPr>
      <w:bookmarkStart w:id="0" w:name="_GoBack"/>
      <w:r>
        <w:rPr>
          <w:rFonts w:ascii="方正小标宋_GBK" w:eastAsia="方正小标宋_GBK"/>
          <w:spacing w:val="0"/>
          <w:sz w:val="44"/>
          <w:szCs w:val="44"/>
        </w:rPr>
        <w:t>重庆市永川区人民政府办公室</w:t>
      </w:r>
    </w:p>
    <w:p>
      <w:pPr>
        <w:snapToGrid w:val="0"/>
        <w:spacing w:line="240" w:lineRule="auto"/>
        <w:jc w:val="center"/>
        <w:rPr>
          <w:rFonts w:ascii="方正小标宋_GBK" w:eastAsia="方正小标宋_GBK"/>
          <w:spacing w:val="0"/>
          <w:sz w:val="44"/>
          <w:szCs w:val="44"/>
        </w:rPr>
      </w:pPr>
      <w:r>
        <w:rPr>
          <w:rFonts w:ascii="方正小标宋_GBK" w:eastAsia="方正小标宋_GBK"/>
          <w:spacing w:val="0"/>
          <w:sz w:val="44"/>
          <w:szCs w:val="44"/>
        </w:rPr>
        <w:t>关于做好</w:t>
      </w:r>
      <w:r>
        <w:rPr>
          <w:rFonts w:eastAsia="方正小标宋_GBK"/>
          <w:spacing w:val="0"/>
          <w:sz w:val="44"/>
          <w:szCs w:val="44"/>
        </w:rPr>
        <w:t>2023</w:t>
      </w:r>
      <w:r>
        <w:rPr>
          <w:rFonts w:ascii="方正小标宋_GBK" w:eastAsia="方正小标宋_GBK"/>
          <w:spacing w:val="0"/>
          <w:sz w:val="44"/>
          <w:szCs w:val="44"/>
        </w:rPr>
        <w:t>年区级重点民生实事</w:t>
      </w:r>
    </w:p>
    <w:p>
      <w:pPr>
        <w:snapToGrid w:val="0"/>
        <w:spacing w:line="240" w:lineRule="auto"/>
        <w:jc w:val="center"/>
        <w:rPr>
          <w:rFonts w:eastAsia="方正小标宋_GBK"/>
          <w:spacing w:val="0"/>
          <w:sz w:val="44"/>
          <w:szCs w:val="44"/>
        </w:rPr>
      </w:pPr>
      <w:r>
        <w:rPr>
          <w:rFonts w:ascii="方正小标宋_GBK" w:eastAsia="方正小标宋_GBK"/>
          <w:spacing w:val="0"/>
          <w:sz w:val="44"/>
          <w:szCs w:val="44"/>
        </w:rPr>
        <w:t>有关工作的通知</w:t>
      </w:r>
    </w:p>
    <w:bookmarkEnd w:id="0"/>
    <w:p>
      <w:pPr>
        <w:snapToGrid w:val="0"/>
        <w:spacing w:line="300" w:lineRule="auto"/>
        <w:jc w:val="center"/>
        <w:rPr>
          <w:rFonts w:hint="default" w:ascii="Times New Roman" w:hAnsi="Times New Roman" w:cs="Times New Roman"/>
        </w:rPr>
      </w:pPr>
      <w:r>
        <w:rPr>
          <w:rFonts w:hint="default" w:ascii="Times New Roman" w:hAnsi="Times New Roman" w:cs="Times New Roman"/>
        </w:rPr>
        <w:t>永川府办发〔202</w:t>
      </w:r>
      <w:r>
        <w:rPr>
          <w:rFonts w:hint="default" w:cs="Times New Roman"/>
          <w:lang w:val="en-US"/>
        </w:rPr>
        <w:t>3</w:t>
      </w:r>
      <w:r>
        <w:rPr>
          <w:rFonts w:hint="default" w:ascii="Times New Roman" w:hAnsi="Times New Roman" w:cs="Times New Roman"/>
        </w:rPr>
        <w:t>〕</w:t>
      </w:r>
      <w:r>
        <w:rPr>
          <w:rFonts w:hint="default" w:ascii="Times New Roman" w:hAnsi="Times New Roman" w:cs="Times New Roman"/>
          <w:lang w:val="en-US" w:eastAsia="zh-CN"/>
        </w:rPr>
        <w:t>12</w:t>
      </w:r>
      <w:r>
        <w:rPr>
          <w:rFonts w:hint="default" w:ascii="Times New Roman" w:hAnsi="Times New Roman" w:cs="Times New Roman"/>
        </w:rPr>
        <w:t>号</w:t>
      </w:r>
    </w:p>
    <w:p>
      <w:pPr>
        <w:pStyle w:val="8"/>
        <w:snapToGrid w:val="0"/>
        <w:spacing w:line="300" w:lineRule="auto"/>
        <w:rPr>
          <w:rFonts w:ascii="方正仿宋_GBK"/>
          <w:sz w:val="32"/>
          <w:szCs w:val="32"/>
        </w:rPr>
      </w:pPr>
    </w:p>
    <w:p>
      <w:pPr>
        <w:snapToGrid w:val="0"/>
        <w:spacing w:line="300" w:lineRule="auto"/>
        <w:rPr>
          <w:szCs w:val="32"/>
        </w:rPr>
      </w:pPr>
      <w:r>
        <w:rPr>
          <w:szCs w:val="32"/>
        </w:rPr>
        <w:t>各镇人民政府、街道办事处，区政府各部门，有关单位：</w:t>
      </w:r>
    </w:p>
    <w:p>
      <w:pPr>
        <w:snapToGrid w:val="0"/>
        <w:spacing w:line="300" w:lineRule="auto"/>
        <w:ind w:firstLine="640" w:firstLineChars="200"/>
        <w:rPr>
          <w:szCs w:val="32"/>
        </w:rPr>
      </w:pPr>
      <w:r>
        <w:rPr>
          <w:szCs w:val="32"/>
        </w:rPr>
        <w:t>为深入贯彻落实习近平总书记关于保障和改善民生工作的重要指示要求，始终把最广大人民根本利益放在心上，坚定不移增进民生福祉，按照永川</w:t>
      </w:r>
      <w:r>
        <w:rPr>
          <w:rFonts w:hint="eastAsia"/>
          <w:szCs w:val="32"/>
        </w:rPr>
        <w:t>“</w:t>
      </w:r>
      <w:r>
        <w:rPr>
          <w:szCs w:val="32"/>
        </w:rPr>
        <w:t>2235</w:t>
      </w:r>
      <w:r>
        <w:rPr>
          <w:rFonts w:hint="eastAsia"/>
          <w:szCs w:val="32"/>
        </w:rPr>
        <w:t>”</w:t>
      </w:r>
      <w:r>
        <w:rPr>
          <w:szCs w:val="32"/>
        </w:rPr>
        <w:t>总体发展思路，经区委、区政府研究决定，确定实施1</w:t>
      </w:r>
      <w:r>
        <w:rPr>
          <w:rFonts w:hint="eastAsia"/>
          <w:szCs w:val="32"/>
        </w:rPr>
        <w:t>5</w:t>
      </w:r>
      <w:r>
        <w:rPr>
          <w:szCs w:val="32"/>
        </w:rPr>
        <w:t>件区级重点民生实事，现就做好重点民生实事有关工作通知如下：</w:t>
      </w:r>
    </w:p>
    <w:p>
      <w:pPr>
        <w:snapToGrid w:val="0"/>
        <w:spacing w:line="300" w:lineRule="auto"/>
        <w:ind w:firstLine="640" w:firstLineChars="200"/>
        <w:rPr>
          <w:rFonts w:eastAsia="黑体"/>
          <w:szCs w:val="32"/>
        </w:rPr>
      </w:pPr>
      <w:r>
        <w:rPr>
          <w:rFonts w:hAnsi="黑体" w:eastAsia="黑体"/>
          <w:szCs w:val="32"/>
        </w:rPr>
        <w:t>一、高度重视，精心组织</w:t>
      </w:r>
    </w:p>
    <w:p>
      <w:pPr>
        <w:snapToGrid w:val="0"/>
        <w:spacing w:line="300" w:lineRule="auto"/>
        <w:ind w:firstLine="640" w:firstLineChars="200"/>
        <w:rPr>
          <w:szCs w:val="32"/>
        </w:rPr>
      </w:pPr>
      <w:r>
        <w:rPr>
          <w:szCs w:val="32"/>
        </w:rPr>
        <w:t>民生实事是区委区政府对全区人民作出的郑重承诺，是政府改善民生、推进工作的重要抓手，必须不折不扣高标准完成。各单位要切实提高政治站位，以对人民高度负责的精神，积极主动推进项目建设；要强化责任担当，项目责任部门要将责任分解落实至分管领导、科室；要狠抓工作落实，强化项目要素保障，提高工作推进效率，确保项目早行动、早落实、早见效。</w:t>
      </w:r>
    </w:p>
    <w:p>
      <w:pPr>
        <w:snapToGrid w:val="0"/>
        <w:spacing w:line="300" w:lineRule="auto"/>
        <w:ind w:firstLine="640" w:firstLineChars="200"/>
        <w:rPr>
          <w:rFonts w:eastAsia="黑体"/>
          <w:szCs w:val="32"/>
        </w:rPr>
      </w:pPr>
      <w:r>
        <w:rPr>
          <w:rFonts w:hAnsi="黑体" w:eastAsia="黑体"/>
          <w:szCs w:val="32"/>
        </w:rPr>
        <w:t>二、多方联动，快速推进</w:t>
      </w:r>
    </w:p>
    <w:p>
      <w:pPr>
        <w:snapToGrid w:val="0"/>
        <w:spacing w:line="300" w:lineRule="auto"/>
        <w:ind w:firstLine="640" w:firstLineChars="200"/>
        <w:rPr>
          <w:szCs w:val="32"/>
        </w:rPr>
      </w:pPr>
      <w:r>
        <w:rPr>
          <w:szCs w:val="32"/>
        </w:rPr>
        <w:t>各责任部门、相关单位和镇街要加强统筹协调和沟通衔接，加快推进重点民生实事。项目责任部门切实负责起牵头组织、协调各方、汇总情况、督促落实的责任，相关镇街要积极对接、主动配合。各单位务必以高度负责的态度，确保既定目标任务全面完成。</w:t>
      </w:r>
    </w:p>
    <w:p>
      <w:pPr>
        <w:snapToGrid w:val="0"/>
        <w:spacing w:line="300" w:lineRule="auto"/>
        <w:ind w:firstLine="640" w:firstLineChars="200"/>
        <w:rPr>
          <w:rFonts w:eastAsia="黑体"/>
          <w:szCs w:val="32"/>
        </w:rPr>
      </w:pPr>
      <w:r>
        <w:rPr>
          <w:rFonts w:hAnsi="黑体" w:eastAsia="黑体"/>
          <w:szCs w:val="32"/>
        </w:rPr>
        <w:t>三、跟踪督查，确保实效</w:t>
      </w:r>
    </w:p>
    <w:p>
      <w:pPr>
        <w:snapToGrid w:val="0"/>
        <w:spacing w:line="300" w:lineRule="auto"/>
        <w:ind w:firstLine="640" w:firstLineChars="200"/>
        <w:rPr>
          <w:szCs w:val="32"/>
        </w:rPr>
      </w:pPr>
      <w:r>
        <w:rPr>
          <w:szCs w:val="32"/>
        </w:rPr>
        <w:t>项目责任单位要落实专人，每月底将项目推进情况报送区发展改革委。区发展改革委及时汇总民生实事推进情况，并定期在区政府常务会</w:t>
      </w:r>
      <w:r>
        <w:rPr>
          <w:rFonts w:hint="eastAsia"/>
          <w:szCs w:val="32"/>
          <w:lang w:eastAsia="zh-CN"/>
        </w:rPr>
        <w:t>议</w:t>
      </w:r>
      <w:r>
        <w:rPr>
          <w:szCs w:val="32"/>
        </w:rPr>
        <w:t>上通报。同时，区发展改革委将加大督查督办力度，定期开展现场督查、通报，针对发现问题提出工作建议，推动民生实事落地见效。</w:t>
      </w:r>
    </w:p>
    <w:p>
      <w:pPr>
        <w:snapToGrid w:val="0"/>
        <w:spacing w:line="300" w:lineRule="auto"/>
        <w:ind w:firstLine="640" w:firstLineChars="200"/>
        <w:rPr>
          <w:szCs w:val="32"/>
        </w:rPr>
      </w:pPr>
    </w:p>
    <w:p>
      <w:pPr>
        <w:snapToGrid w:val="0"/>
        <w:spacing w:line="300" w:lineRule="auto"/>
        <w:ind w:firstLine="640" w:firstLineChars="200"/>
        <w:rPr>
          <w:szCs w:val="32"/>
        </w:rPr>
      </w:pPr>
      <w:r>
        <w:rPr>
          <w:szCs w:val="32"/>
        </w:rPr>
        <w:t>附件：永川区2023年重点民生实事</w:t>
      </w:r>
      <w:r>
        <w:rPr>
          <w:rFonts w:hint="eastAsia"/>
          <w:szCs w:val="32"/>
        </w:rPr>
        <w:t>工作</w:t>
      </w:r>
      <w:r>
        <w:rPr>
          <w:szCs w:val="32"/>
        </w:rPr>
        <w:t>目标任务</w:t>
      </w:r>
    </w:p>
    <w:p>
      <w:pPr>
        <w:pStyle w:val="8"/>
        <w:snapToGrid w:val="0"/>
        <w:spacing w:line="300" w:lineRule="auto"/>
        <w:rPr>
          <w:sz w:val="32"/>
          <w:szCs w:val="32"/>
        </w:rPr>
      </w:pPr>
      <w:r>
        <w:rPr>
          <w:sz w:val="32"/>
          <w:szCs w:val="32"/>
        </w:rPr>
        <w:t xml:space="preserve"> </w:t>
      </w:r>
    </w:p>
    <w:p>
      <w:pPr>
        <w:pStyle w:val="8"/>
        <w:wordWrap w:val="0"/>
        <w:snapToGrid w:val="0"/>
        <w:spacing w:line="300" w:lineRule="auto"/>
        <w:jc w:val="right"/>
        <w:rPr>
          <w:rFonts w:hint="default" w:eastAsia="方正仿宋_GBK"/>
          <w:sz w:val="32"/>
          <w:szCs w:val="32"/>
          <w:lang w:val="en-US" w:eastAsia="zh-CN"/>
        </w:rPr>
      </w:pPr>
      <w:r>
        <w:rPr>
          <w:sz w:val="32"/>
          <w:szCs w:val="32"/>
        </w:rPr>
        <w:t>重庆市永川区人民政府办公室</w:t>
      </w:r>
      <w:r>
        <w:rPr>
          <w:rFonts w:hint="eastAsia"/>
          <w:sz w:val="32"/>
          <w:szCs w:val="32"/>
          <w:lang w:val="en-US" w:eastAsia="zh-CN"/>
        </w:rPr>
        <w:t xml:space="preserve"> </w:t>
      </w:r>
    </w:p>
    <w:p>
      <w:pPr>
        <w:pStyle w:val="8"/>
        <w:snapToGrid w:val="0"/>
        <w:spacing w:line="300" w:lineRule="auto"/>
        <w:jc w:val="center"/>
        <w:rPr>
          <w:sz w:val="32"/>
          <w:szCs w:val="32"/>
        </w:rPr>
      </w:pPr>
      <w:r>
        <w:rPr>
          <w:sz w:val="32"/>
          <w:szCs w:val="32"/>
        </w:rPr>
        <w:t xml:space="preserve">                           </w:t>
      </w:r>
      <w:r>
        <w:rPr>
          <w:rFonts w:hint="default"/>
          <w:sz w:val="32"/>
          <w:szCs w:val="32"/>
          <w:lang w:val="en-US"/>
        </w:rPr>
        <w:t>2023</w:t>
      </w:r>
      <w:r>
        <w:rPr>
          <w:sz w:val="32"/>
          <w:szCs w:val="32"/>
        </w:rPr>
        <w:t>年</w:t>
      </w:r>
      <w:r>
        <w:rPr>
          <w:rFonts w:hint="default"/>
          <w:sz w:val="32"/>
          <w:szCs w:val="32"/>
          <w:lang w:val="en-US"/>
        </w:rPr>
        <w:t>2</w:t>
      </w:r>
      <w:r>
        <w:rPr>
          <w:sz w:val="32"/>
          <w:szCs w:val="32"/>
        </w:rPr>
        <w:t>月</w:t>
      </w:r>
      <w:r>
        <w:rPr>
          <w:rFonts w:hint="default"/>
          <w:sz w:val="32"/>
          <w:szCs w:val="32"/>
          <w:lang w:val="en-US"/>
        </w:rPr>
        <w:t>17</w:t>
      </w:r>
      <w:r>
        <w:rPr>
          <w:sz w:val="32"/>
          <w:szCs w:val="32"/>
        </w:rPr>
        <w:t>日</w:t>
      </w:r>
    </w:p>
    <w:p>
      <w:pPr>
        <w:snapToGrid w:val="0"/>
        <w:spacing w:line="300" w:lineRule="auto"/>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（此件公开发布）</w:t>
      </w:r>
    </w:p>
    <w:p>
      <w:pPr>
        <w:snapToGrid w:val="0"/>
        <w:spacing w:line="300" w:lineRule="auto"/>
        <w:rPr>
          <w:rFonts w:eastAsia="方正黑体_GBK"/>
          <w:szCs w:val="32"/>
        </w:rPr>
      </w:pPr>
      <w:r>
        <w:rPr>
          <w:rFonts w:hint="eastAsia" w:ascii="Times New Roman" w:hAnsi="Times New Roman" w:cs="Times New Roman"/>
          <w:sz w:val="32"/>
          <w:szCs w:val="32"/>
          <w:lang w:eastAsia="zh-CN"/>
        </w:rPr>
        <w:br w:type="page"/>
      </w:r>
      <w:r>
        <w:rPr>
          <w:rFonts w:hint="eastAsia" w:eastAsia="方正黑体_GBK"/>
          <w:szCs w:val="32"/>
        </w:rPr>
        <w:t>附件</w:t>
      </w:r>
    </w:p>
    <w:p>
      <w:pPr>
        <w:pStyle w:val="5"/>
        <w:snapToGrid w:val="0"/>
        <w:ind w:firstLine="0" w:firstLineChars="0"/>
        <w:jc w:val="center"/>
        <w:rPr>
          <w:rFonts w:eastAsia="方正小标宋_GBK" w:cs="方正小标宋_GBK"/>
          <w:sz w:val="36"/>
          <w:szCs w:val="36"/>
        </w:rPr>
      </w:pPr>
      <w:r>
        <w:rPr>
          <w:rFonts w:hint="eastAsia" w:eastAsia="方正小标宋_GBK"/>
          <w:bCs/>
          <w:sz w:val="36"/>
          <w:szCs w:val="36"/>
        </w:rPr>
        <w:t>永川区2023年重点民生实事工作目标</w:t>
      </w:r>
      <w:r>
        <w:rPr>
          <w:rFonts w:hint="eastAsia" w:eastAsia="方正小标宋_GBK" w:cs="方正小标宋_GBK"/>
          <w:sz w:val="36"/>
          <w:szCs w:val="36"/>
        </w:rPr>
        <w:t>任务</w:t>
      </w:r>
    </w:p>
    <w:tbl>
      <w:tblPr>
        <w:tblStyle w:val="1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1740"/>
        <w:gridCol w:w="493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Header/>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方正黑体_GBK" w:hAnsi="方正黑体_GBK" w:eastAsia="方正黑体_GBK" w:cs="方正黑体_GBK"/>
                <w:color w:val="000000"/>
                <w:spacing w:val="0"/>
                <w:kern w:val="0"/>
                <w:sz w:val="24"/>
              </w:rPr>
            </w:pPr>
            <w:r>
              <w:rPr>
                <w:rFonts w:hint="eastAsia" w:ascii="方正黑体_GBK" w:hAnsi="方正黑体_GBK" w:eastAsia="方正黑体_GBK" w:cs="方正黑体_GBK"/>
                <w:color w:val="000000"/>
                <w:spacing w:val="0"/>
                <w:kern w:val="0"/>
                <w:sz w:val="24"/>
              </w:rPr>
              <w:t>序号</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方正黑体_GBK" w:hAnsi="方正黑体_GBK" w:eastAsia="方正黑体_GBK" w:cs="方正黑体_GBK"/>
                <w:color w:val="000000"/>
                <w:spacing w:val="0"/>
                <w:kern w:val="0"/>
                <w:sz w:val="24"/>
              </w:rPr>
            </w:pPr>
            <w:r>
              <w:rPr>
                <w:rFonts w:hint="eastAsia" w:ascii="方正黑体_GBK" w:hAnsi="方正黑体_GBK" w:eastAsia="方正黑体_GBK" w:cs="方正黑体_GBK"/>
                <w:color w:val="000000"/>
                <w:spacing w:val="0"/>
                <w:kern w:val="0"/>
                <w:sz w:val="24"/>
              </w:rPr>
              <w:t>项目名称</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方正黑体_GBK" w:hAnsi="方正黑体_GBK" w:eastAsia="方正黑体_GBK" w:cs="方正黑体_GBK"/>
                <w:color w:val="000000"/>
                <w:spacing w:val="0"/>
                <w:kern w:val="0"/>
                <w:sz w:val="24"/>
              </w:rPr>
            </w:pPr>
            <w:r>
              <w:rPr>
                <w:rFonts w:hint="eastAsia" w:ascii="方正黑体_GBK" w:hAnsi="方正黑体_GBK" w:eastAsia="方正黑体_GBK" w:cs="方正黑体_GBK"/>
                <w:color w:val="000000"/>
                <w:spacing w:val="0"/>
                <w:kern w:val="0"/>
                <w:sz w:val="24"/>
              </w:rPr>
              <w:t>2023年工</w:t>
            </w:r>
            <w:r>
              <w:rPr>
                <w:rFonts w:hint="eastAsia" w:ascii="方正黑体_GBK" w:hAnsi="方正黑体_GBK" w:eastAsia="方正黑体_GBK" w:cs="方正黑体_GBK"/>
                <w:color w:val="000000"/>
                <w:spacing w:val="0"/>
                <w:kern w:val="0"/>
                <w:sz w:val="24"/>
                <w:lang w:eastAsia="zh-CN"/>
              </w:rPr>
              <w:t>作</w:t>
            </w:r>
            <w:r>
              <w:rPr>
                <w:rFonts w:hint="eastAsia" w:ascii="方正黑体_GBK" w:hAnsi="方正黑体_GBK" w:eastAsia="方正黑体_GBK" w:cs="方正黑体_GBK"/>
                <w:color w:val="000000"/>
                <w:spacing w:val="0"/>
                <w:kern w:val="0"/>
                <w:sz w:val="24"/>
              </w:rPr>
              <w:t>目标任务</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方正黑体_GBK" w:hAnsi="方正黑体_GBK" w:eastAsia="方正黑体_GBK" w:cs="方正黑体_GBK"/>
                <w:color w:val="000000"/>
                <w:spacing w:val="0"/>
                <w:kern w:val="0"/>
                <w:sz w:val="24"/>
              </w:rPr>
            </w:pPr>
            <w:r>
              <w:rPr>
                <w:rFonts w:hint="eastAsia" w:ascii="方正黑体_GBK" w:hAnsi="方正黑体_GBK" w:eastAsia="方正黑体_GBK" w:cs="方正黑体_GBK"/>
                <w:color w:val="000000"/>
                <w:spacing w:val="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w:t>
            </w:r>
          </w:p>
        </w:tc>
        <w:tc>
          <w:tcPr>
            <w:tcW w:w="1740"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老城有机更新</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实施中山路、胜利路、南大街、茶山竹海等街道办事处范围内200个以上老旧小区改造，包含路面、绿化、安防系统、停车位规范、安装路灯、消防设施、雨污管网、无障碍通道等改造内容。</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p>
        </w:tc>
        <w:tc>
          <w:tcPr>
            <w:tcW w:w="1740"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对中山路、胜利路、南大街、陈食、大安、卫星湖等6个街道办事处范围内的600个老旧小区及保障性租赁住房实施燃气设施更新改造，惠及居民14万户。</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p>
        </w:tc>
        <w:tc>
          <w:tcPr>
            <w:tcW w:w="1740"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根据业主申请，增设老旧住宅电梯60台。</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p>
        </w:tc>
        <w:tc>
          <w:tcPr>
            <w:tcW w:w="1740"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改造老旧小区供水管道10处，包括改造或维护二次加压设备5套，更换超期水表5000只。</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2</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“四好农村路”建设</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建设“四好农村路”200公里（含重要农村公路）。</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719"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3</w:t>
            </w:r>
          </w:p>
        </w:tc>
        <w:tc>
          <w:tcPr>
            <w:tcW w:w="1740"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教育惠民工程</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建设云谷幼儿园，占地约10亩，设18个标准班，预计完成工程量40%；实施新城校园周边有机更新，完成兴龙湖小学周边有机更新项目。</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19"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p>
        </w:tc>
        <w:tc>
          <w:tcPr>
            <w:tcW w:w="1740"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建设红河小学综合楼，建筑面积约4300平方米。改建东皋书院幼儿园，建筑面积约1700平方米；投用湖山1号幼儿园，建筑面积约2800平方米。</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4</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开展青少年心理健康教育</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全区中小学心理辅导室（中心）覆盖率达到 90%以上，区级培训中小学心理健康教育专兼职指导教师不少于 50名。常态化开展中小学心理健康教育和实践活动，青少年心理健康核心知识知晓率达到 70%以上。</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5</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适龄女性接种HPV疫苗补助</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开展全区初中二年级在校女学生宫颈癌（HPV）疫苗接种定额补助，实现愿接尽接。</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6</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医疗卫生服务能力提升工程</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完成江苏省中医院重庆医院建设项目主体施工，建筑面积约135612平方米。建设渝西精神卫生传染病救治中心，建筑面积约30000平方米，设精神障碍患者隔离观察床位500张。</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7</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开展“百千万惠残助残行动”</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实施困难重度残疾人家庭无障碍改造633户。建设渝馨家园22个，实现全区镇（街道）渝馨家园全覆盖。</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8</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实施老年人照顾服务计划</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设立村（社区）老年食堂8个、养老助餐点23个，重点将本区户籍60周岁（含）以上的分散供养特困人员、城乡低保老人和有助餐需求的社会老年人纳入助餐服务范围，实现全区镇（街道）老年食堂（老年人助餐点）全覆盖。</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9</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就业创业帮扶</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开展职业技能培训7000人，发放创业担保贷款6000万元。</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10</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“增绿添园”工程</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建设体育文化公园1个，口袋公园6个。</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19"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11</w:t>
            </w:r>
          </w:p>
        </w:tc>
        <w:tc>
          <w:tcPr>
            <w:tcW w:w="1740" w:type="dxa"/>
            <w:vMerge w:val="restart"/>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城乡厕所建设</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新改建城区公厕10座。</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719"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p>
        </w:tc>
        <w:tc>
          <w:tcPr>
            <w:tcW w:w="1740" w:type="dxa"/>
            <w:vMerge w:val="continue"/>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完成农村户厕改造2500户。</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12</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地下“有限空间”安全监测整治</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完成窨井盖治理500个。</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13</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城区道路照明改造工程</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改建路灯170组，更换路灯电缆线8100米。</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14</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城区交通缓堵工程</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改建港湾式公交站10座，实施老城区路面整治。</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center"/>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15</w:t>
            </w:r>
          </w:p>
        </w:tc>
        <w:tc>
          <w:tcPr>
            <w:tcW w:w="1740"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群众身边的体育设施建设</w:t>
            </w:r>
          </w:p>
        </w:tc>
        <w:tc>
          <w:tcPr>
            <w:tcW w:w="4935"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建设农村体育中心户30户、健身点30个。</w:t>
            </w:r>
          </w:p>
        </w:tc>
        <w:tc>
          <w:tcPr>
            <w:tcW w:w="1689" w:type="dxa"/>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28" w:lineRule="auto"/>
              <w:ind w:right="64" w:rightChars="20"/>
              <w:jc w:val="both"/>
              <w:textAlignment w:val="center"/>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区文化旅游委</w:t>
            </w:r>
          </w:p>
        </w:tc>
      </w:tr>
    </w:tbl>
    <w:p>
      <w:pPr>
        <w:pStyle w:val="11"/>
        <w:ind w:left="0" w:leftChars="0" w:firstLine="0" w:firstLineChars="0"/>
        <w:rPr>
          <w:rFonts w:hint="eastAsia"/>
          <w:lang w:val="en-US" w:eastAsia="zh-CN"/>
        </w:rPr>
      </w:pPr>
    </w:p>
    <w:sectPr>
      <w:headerReference r:id="rId5" w:type="default"/>
      <w:footerReference r:id="rId6" w:type="default"/>
      <w:pgSz w:w="11906" w:h="16838"/>
      <w:pgMar w:top="2098" w:right="1474" w:bottom="1984" w:left="1587" w:header="964" w:footer="595"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9"/>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9"/>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1584"/>
    <w:rsid w:val="00001A63"/>
    <w:rsid w:val="00025185"/>
    <w:rsid w:val="000268BF"/>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A0B83"/>
    <w:rsid w:val="003C2C2B"/>
    <w:rsid w:val="003D144C"/>
    <w:rsid w:val="003D25E6"/>
    <w:rsid w:val="003D6843"/>
    <w:rsid w:val="003F4443"/>
    <w:rsid w:val="003F6120"/>
    <w:rsid w:val="0040432A"/>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5432"/>
    <w:rsid w:val="00513A8F"/>
    <w:rsid w:val="00521C58"/>
    <w:rsid w:val="00525FBC"/>
    <w:rsid w:val="005445B6"/>
    <w:rsid w:val="005457A2"/>
    <w:rsid w:val="00555AA3"/>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9E71BD"/>
    <w:rsid w:val="01D56529"/>
    <w:rsid w:val="041C42DA"/>
    <w:rsid w:val="04342A95"/>
    <w:rsid w:val="04B679C3"/>
    <w:rsid w:val="05F07036"/>
    <w:rsid w:val="064E7294"/>
    <w:rsid w:val="06E00104"/>
    <w:rsid w:val="072C317B"/>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9FE42A9"/>
    <w:rsid w:val="1AAE7CE7"/>
    <w:rsid w:val="1B2F4AEE"/>
    <w:rsid w:val="1B836E76"/>
    <w:rsid w:val="1C3B5737"/>
    <w:rsid w:val="1CF734C9"/>
    <w:rsid w:val="1D5561CE"/>
    <w:rsid w:val="1DEC284C"/>
    <w:rsid w:val="1E4142AB"/>
    <w:rsid w:val="1E6523AC"/>
    <w:rsid w:val="201151CC"/>
    <w:rsid w:val="20363BA4"/>
    <w:rsid w:val="20A7561E"/>
    <w:rsid w:val="2121649C"/>
    <w:rsid w:val="21C610AE"/>
    <w:rsid w:val="22440422"/>
    <w:rsid w:val="22BB4BBB"/>
    <w:rsid w:val="25641055"/>
    <w:rsid w:val="25AE2425"/>
    <w:rsid w:val="25DE7970"/>
    <w:rsid w:val="278B6680"/>
    <w:rsid w:val="27FB95D0"/>
    <w:rsid w:val="29963748"/>
    <w:rsid w:val="2AEB3417"/>
    <w:rsid w:val="2B14020C"/>
    <w:rsid w:val="2B7166FA"/>
    <w:rsid w:val="2C2321DB"/>
    <w:rsid w:val="2D22579D"/>
    <w:rsid w:val="2D502E74"/>
    <w:rsid w:val="2ECF4A71"/>
    <w:rsid w:val="2FDE121D"/>
    <w:rsid w:val="2FF45EEC"/>
    <w:rsid w:val="31A15F24"/>
    <w:rsid w:val="31C61931"/>
    <w:rsid w:val="324A1681"/>
    <w:rsid w:val="32BA26CA"/>
    <w:rsid w:val="32BB067D"/>
    <w:rsid w:val="33FF532B"/>
    <w:rsid w:val="345B44E6"/>
    <w:rsid w:val="35A10974"/>
    <w:rsid w:val="36FB1DF0"/>
    <w:rsid w:val="37932663"/>
    <w:rsid w:val="380A152F"/>
    <w:rsid w:val="395347B5"/>
    <w:rsid w:val="39A232A0"/>
    <w:rsid w:val="39E745AA"/>
    <w:rsid w:val="3A7B6FB7"/>
    <w:rsid w:val="3B5A6BBB"/>
    <w:rsid w:val="3B743A02"/>
    <w:rsid w:val="3BD77B30"/>
    <w:rsid w:val="3DA6629B"/>
    <w:rsid w:val="3E2E249C"/>
    <w:rsid w:val="3EC21420"/>
    <w:rsid w:val="3EDA13A6"/>
    <w:rsid w:val="40FC5239"/>
    <w:rsid w:val="417B75E9"/>
    <w:rsid w:val="41F74D20"/>
    <w:rsid w:val="426A56CF"/>
    <w:rsid w:val="42F058B7"/>
    <w:rsid w:val="42F334A6"/>
    <w:rsid w:val="434C7328"/>
    <w:rsid w:val="436109F6"/>
    <w:rsid w:val="441A38D4"/>
    <w:rsid w:val="4504239D"/>
    <w:rsid w:val="450B05EB"/>
    <w:rsid w:val="47D35FFC"/>
    <w:rsid w:val="47FE5FD0"/>
    <w:rsid w:val="484C61E3"/>
    <w:rsid w:val="488625FA"/>
    <w:rsid w:val="4A7039CC"/>
    <w:rsid w:val="4BC77339"/>
    <w:rsid w:val="4C9236C5"/>
    <w:rsid w:val="4E250A85"/>
    <w:rsid w:val="4E5D0FFF"/>
    <w:rsid w:val="4F7630EC"/>
    <w:rsid w:val="4FFD4925"/>
    <w:rsid w:val="505C172E"/>
    <w:rsid w:val="506405EA"/>
    <w:rsid w:val="50827473"/>
    <w:rsid w:val="50CE484F"/>
    <w:rsid w:val="52443849"/>
    <w:rsid w:val="52511493"/>
    <w:rsid w:val="52BFFBBC"/>
    <w:rsid w:val="52F46F0B"/>
    <w:rsid w:val="532B6A10"/>
    <w:rsid w:val="535B2656"/>
    <w:rsid w:val="53D8014D"/>
    <w:rsid w:val="55003B4B"/>
    <w:rsid w:val="5535353D"/>
    <w:rsid w:val="55DD3058"/>
    <w:rsid w:val="55E064E0"/>
    <w:rsid w:val="55EA6CDE"/>
    <w:rsid w:val="572C6D10"/>
    <w:rsid w:val="58093D53"/>
    <w:rsid w:val="58FB64FD"/>
    <w:rsid w:val="59512012"/>
    <w:rsid w:val="595F0EF6"/>
    <w:rsid w:val="5AF96A68"/>
    <w:rsid w:val="5B655CEC"/>
    <w:rsid w:val="5C64173C"/>
    <w:rsid w:val="5C974816"/>
    <w:rsid w:val="5DC34279"/>
    <w:rsid w:val="5EA22409"/>
    <w:rsid w:val="5F227813"/>
    <w:rsid w:val="5F4B1803"/>
    <w:rsid w:val="5FC73B37"/>
    <w:rsid w:val="5FCD688E"/>
    <w:rsid w:val="5FF9BDAA"/>
    <w:rsid w:val="5FFE5333"/>
    <w:rsid w:val="603161C9"/>
    <w:rsid w:val="608816D1"/>
    <w:rsid w:val="60EF4E7F"/>
    <w:rsid w:val="61622CC9"/>
    <w:rsid w:val="61EA1448"/>
    <w:rsid w:val="61EE6BD3"/>
    <w:rsid w:val="637A1586"/>
    <w:rsid w:val="648B0A32"/>
    <w:rsid w:val="665233C1"/>
    <w:rsid w:val="677DC48A"/>
    <w:rsid w:val="677FD9B7"/>
    <w:rsid w:val="684D1029"/>
    <w:rsid w:val="687F7E1F"/>
    <w:rsid w:val="69AC0D42"/>
    <w:rsid w:val="6AC73CF3"/>
    <w:rsid w:val="6AD9688B"/>
    <w:rsid w:val="6BC22825"/>
    <w:rsid w:val="6D0E3F22"/>
    <w:rsid w:val="6E024FFD"/>
    <w:rsid w:val="6E7BE54D"/>
    <w:rsid w:val="6F140BD1"/>
    <w:rsid w:val="6F805C0B"/>
    <w:rsid w:val="74123648"/>
    <w:rsid w:val="744E4660"/>
    <w:rsid w:val="751F2C0F"/>
    <w:rsid w:val="753355A2"/>
    <w:rsid w:val="753901FE"/>
    <w:rsid w:val="759F1C61"/>
    <w:rsid w:val="760C0512"/>
    <w:rsid w:val="769F2DE8"/>
    <w:rsid w:val="76FDEB7C"/>
    <w:rsid w:val="77287E3C"/>
    <w:rsid w:val="77F76F0B"/>
    <w:rsid w:val="78AE27FE"/>
    <w:rsid w:val="792F7C7B"/>
    <w:rsid w:val="79C65162"/>
    <w:rsid w:val="79FF0CC3"/>
    <w:rsid w:val="7AE2762A"/>
    <w:rsid w:val="7AED56A1"/>
    <w:rsid w:val="7B2D511F"/>
    <w:rsid w:val="7C41577F"/>
    <w:rsid w:val="7C9011D9"/>
    <w:rsid w:val="7D344903"/>
    <w:rsid w:val="7D630242"/>
    <w:rsid w:val="7D77A8EA"/>
    <w:rsid w:val="7DA74D8C"/>
    <w:rsid w:val="7DC651C5"/>
    <w:rsid w:val="7DF350ED"/>
    <w:rsid w:val="7F2F763E"/>
    <w:rsid w:val="7F9DA0E8"/>
    <w:rsid w:val="7FAF2452"/>
    <w:rsid w:val="7FAF5321"/>
    <w:rsid w:val="7FCC2834"/>
    <w:rsid w:val="7FE4CD75"/>
    <w:rsid w:val="7FF6A4EF"/>
    <w:rsid w:val="92DD1CEF"/>
    <w:rsid w:val="9DFF2663"/>
    <w:rsid w:val="A5BF5278"/>
    <w:rsid w:val="B9EE426E"/>
    <w:rsid w:val="BBDB3FA3"/>
    <w:rsid w:val="BE7B511C"/>
    <w:rsid w:val="BFBCEBC0"/>
    <w:rsid w:val="D339692F"/>
    <w:rsid w:val="DFB3EAC0"/>
    <w:rsid w:val="DFDFC069"/>
    <w:rsid w:val="EAF9F3D3"/>
    <w:rsid w:val="EFF6A537"/>
    <w:rsid w:val="F05B4F69"/>
    <w:rsid w:val="F97D9566"/>
    <w:rsid w:val="FAB50B99"/>
    <w:rsid w:val="FDFF411C"/>
    <w:rsid w:val="FE3F5CA4"/>
    <w:rsid w:val="FEFF5C6E"/>
    <w:rsid w:val="FFB3FEB7"/>
    <w:rsid w:val="FFF27F57"/>
    <w:rsid w:val="FFF3FB0E"/>
    <w:rsid w:val="FFFD4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table of authorities"/>
    <w:basedOn w:val="1"/>
    <w:next w:val="1"/>
    <w:uiPriority w:val="0"/>
    <w:pPr>
      <w:adjustRightInd/>
      <w:spacing w:line="240" w:lineRule="auto"/>
      <w:ind w:left="420" w:leftChars="200"/>
      <w:textAlignment w:val="auto"/>
    </w:pPr>
    <w:rPr>
      <w:rFonts w:eastAsia="宋体"/>
      <w:kern w:val="2"/>
      <w:sz w:val="21"/>
      <w:szCs w:val="22"/>
    </w:rPr>
  </w:style>
  <w:style w:type="paragraph" w:styleId="5">
    <w:name w:val="Normal Indent"/>
    <w:basedOn w:val="1"/>
    <w:uiPriority w:val="0"/>
    <w:pPr>
      <w:adjustRightInd/>
      <w:spacing w:line="240" w:lineRule="auto"/>
      <w:ind w:firstLine="420" w:firstLineChars="200"/>
      <w:textAlignment w:val="auto"/>
    </w:pPr>
    <w:rPr>
      <w:kern w:val="2"/>
      <w:szCs w:val="20"/>
    </w:rPr>
  </w:style>
  <w:style w:type="paragraph" w:styleId="6">
    <w:name w:val="annotation text"/>
    <w:basedOn w:val="1"/>
    <w:uiPriority w:val="0"/>
    <w:pPr>
      <w:jc w:val="left"/>
    </w:pPr>
  </w:style>
  <w:style w:type="paragraph" w:styleId="7">
    <w:name w:val="Balloon Text"/>
    <w:basedOn w:val="1"/>
    <w:semiHidden/>
    <w:qFormat/>
    <w:uiPriority w:val="0"/>
    <w:pPr>
      <w:adjustRightInd/>
      <w:spacing w:line="240" w:lineRule="auto"/>
      <w:textAlignment w:val="auto"/>
    </w:pPr>
    <w:rPr>
      <w:rFonts w:ascii="Times New Roman" w:hAnsi="Times New Roman" w:cs="Times New Roman"/>
      <w:kern w:val="2"/>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22</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 </cp:lastModifiedBy>
  <cp:lastPrinted>2022-05-13T08:46:00Z</cp:lastPrinted>
  <dcterms:modified xsi:type="dcterms:W3CDTF">2023-02-24T15:31:36Z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