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jc w:val="both"/>
        <w:rPr>
          <w:rFonts w:hint="default" w:ascii="Times New Roman" w:hAnsi="Times New Roman" w:eastAsia="方正小标宋_GBK" w:cs="Times New Roman"/>
          <w:b w:val="0"/>
          <w:bCs w:val="0"/>
          <w:spacing w:val="-11"/>
          <w:sz w:val="44"/>
          <w:szCs w:val="44"/>
        </w:rPr>
      </w:pPr>
    </w:p>
    <w:p>
      <w:pPr>
        <w:adjustRightInd w:val="0"/>
        <w:snapToGrid w:val="0"/>
        <w:spacing w:line="594" w:lineRule="exact"/>
        <w:jc w:val="both"/>
        <w:rPr>
          <w:rFonts w:hint="default" w:ascii="Times New Roman" w:hAnsi="Times New Roman" w:eastAsia="方正小标宋_GBK" w:cs="Times New Roman"/>
          <w:b w:val="0"/>
          <w:bCs w:val="0"/>
          <w:spacing w:val="-11"/>
          <w:sz w:val="44"/>
          <w:szCs w:val="44"/>
        </w:rPr>
      </w:pPr>
    </w:p>
    <w:p>
      <w:pPr>
        <w:adjustRightInd w:val="0"/>
        <w:snapToGrid w:val="0"/>
        <w:spacing w:line="594" w:lineRule="exact"/>
        <w:jc w:val="center"/>
        <w:rPr>
          <w:rFonts w:hint="default" w:ascii="Times New Roman" w:hAnsi="Times New Roman" w:eastAsia="方正小标宋_GBK" w:cs="Times New Roman"/>
          <w:b w:val="0"/>
          <w:bCs w:val="0"/>
          <w:spacing w:val="-11"/>
          <w:sz w:val="44"/>
          <w:szCs w:val="44"/>
        </w:rPr>
      </w:pPr>
      <w:r>
        <w:rPr>
          <w:rFonts w:hint="default" w:ascii="Times New Roman" w:hAnsi="Times New Roman" w:eastAsia="方正小标宋_GBK" w:cs="Times New Roman"/>
          <w:b w:val="0"/>
          <w:bCs w:val="0"/>
          <w:spacing w:val="-11"/>
          <w:sz w:val="44"/>
          <w:szCs w:val="44"/>
        </w:rPr>
        <w:t>重庆市永川区人民政府办公室</w:t>
      </w:r>
      <w:bookmarkStart w:id="0" w:name="_GoBack"/>
      <w:bookmarkEnd w:id="0"/>
    </w:p>
    <w:p>
      <w:pPr>
        <w:adjustRightInd w:val="0"/>
        <w:snapToGrid w:val="0"/>
        <w:spacing w:line="594" w:lineRule="exact"/>
        <w:jc w:val="center"/>
        <w:rPr>
          <w:rFonts w:hint="default" w:ascii="Times New Roman" w:hAnsi="Times New Roman" w:eastAsia="方正小标宋_GBK" w:cs="Times New Roman"/>
          <w:b w:val="0"/>
          <w:bCs w:val="0"/>
          <w:spacing w:val="-11"/>
          <w:sz w:val="44"/>
          <w:szCs w:val="44"/>
        </w:rPr>
      </w:pPr>
      <w:r>
        <w:rPr>
          <w:rFonts w:hint="default" w:ascii="Times New Roman" w:hAnsi="Times New Roman" w:eastAsia="方正小标宋_GBK" w:cs="Times New Roman"/>
          <w:b w:val="0"/>
          <w:bCs w:val="0"/>
          <w:spacing w:val="-11"/>
          <w:sz w:val="44"/>
          <w:szCs w:val="44"/>
        </w:rPr>
        <w:t>关于印发永川区依托全国一体化政务服务平台</w:t>
      </w:r>
    </w:p>
    <w:p>
      <w:pPr>
        <w:adjustRightInd w:val="0"/>
        <w:snapToGrid w:val="0"/>
        <w:spacing w:line="594" w:lineRule="exact"/>
        <w:jc w:val="center"/>
        <w:rPr>
          <w:rFonts w:hint="eastAsia" w:ascii="方正小标宋_GBK" w:hAnsi="方正小标宋_GBK" w:eastAsia="方正小标宋_GBK" w:cs="方正小标宋_GBK"/>
          <w:b w:val="0"/>
          <w:bCs w:val="0"/>
          <w:spacing w:val="-11"/>
          <w:sz w:val="44"/>
          <w:szCs w:val="44"/>
          <w:lang w:eastAsia="zh-CN"/>
        </w:rPr>
      </w:pPr>
      <w:r>
        <w:rPr>
          <w:rFonts w:hint="default" w:ascii="Times New Roman" w:hAnsi="Times New Roman" w:eastAsia="方正小标宋_GBK" w:cs="Times New Roman"/>
          <w:b w:val="0"/>
          <w:bCs w:val="0"/>
          <w:spacing w:val="-11"/>
          <w:sz w:val="44"/>
          <w:szCs w:val="44"/>
        </w:rPr>
        <w:t>开展社会保障卡居民服务</w:t>
      </w:r>
      <w:r>
        <w:rPr>
          <w:rFonts w:hint="eastAsia" w:ascii="方正小标宋_GBK" w:hAnsi="方正小标宋_GBK" w:eastAsia="方正小标宋_GBK" w:cs="方正小标宋_GBK"/>
          <w:b w:val="0"/>
          <w:bCs w:val="0"/>
          <w:spacing w:val="-11"/>
          <w:sz w:val="44"/>
          <w:szCs w:val="44"/>
          <w:lang w:eastAsia="zh-CN"/>
        </w:rPr>
        <w:t>“</w:t>
      </w:r>
      <w:r>
        <w:rPr>
          <w:rFonts w:hint="default" w:ascii="Times New Roman" w:hAnsi="Times New Roman" w:eastAsia="方正小标宋_GBK" w:cs="Times New Roman"/>
          <w:b w:val="0"/>
          <w:bCs w:val="0"/>
          <w:spacing w:val="-11"/>
          <w:sz w:val="44"/>
          <w:szCs w:val="44"/>
        </w:rPr>
        <w:t>一卡通</w:t>
      </w:r>
      <w:r>
        <w:rPr>
          <w:rFonts w:hint="eastAsia" w:ascii="方正小标宋_GBK" w:hAnsi="方正小标宋_GBK" w:eastAsia="方正小标宋_GBK" w:cs="方正小标宋_GBK"/>
          <w:b w:val="0"/>
          <w:bCs w:val="0"/>
          <w:spacing w:val="-11"/>
          <w:sz w:val="44"/>
          <w:szCs w:val="44"/>
          <w:lang w:eastAsia="zh-CN"/>
        </w:rPr>
        <w:t>”</w:t>
      </w:r>
    </w:p>
    <w:p>
      <w:pPr>
        <w:adjustRightInd w:val="0"/>
        <w:snapToGrid w:val="0"/>
        <w:spacing w:line="594" w:lineRule="exact"/>
        <w:jc w:val="center"/>
        <w:rPr>
          <w:rFonts w:hint="default" w:ascii="Times New Roman" w:hAnsi="Times New Roman" w:eastAsia="方正小标宋_GBK" w:cs="Times New Roman"/>
          <w:b w:val="0"/>
          <w:bCs w:val="0"/>
          <w:spacing w:val="-11"/>
          <w:sz w:val="44"/>
          <w:szCs w:val="44"/>
        </w:rPr>
      </w:pPr>
      <w:r>
        <w:rPr>
          <w:rFonts w:hint="default" w:ascii="Times New Roman" w:hAnsi="Times New Roman" w:eastAsia="方正小标宋_GBK" w:cs="Times New Roman"/>
          <w:b w:val="0"/>
          <w:bCs w:val="0"/>
          <w:spacing w:val="-11"/>
          <w:sz w:val="44"/>
          <w:szCs w:val="44"/>
        </w:rPr>
        <w:t>应用试点实施方案的通知</w:t>
      </w:r>
    </w:p>
    <w:p>
      <w:pPr>
        <w:adjustRightInd w:val="0"/>
        <w:snapToGrid w:val="0"/>
        <w:spacing w:line="300" w:lineRule="auto"/>
        <w:jc w:val="both"/>
        <w:rPr>
          <w:rFonts w:hint="default" w:ascii="Times New Roman" w:hAnsi="Times New Roman" w:eastAsia="方正小标宋_GBK" w:cs="Times New Roman"/>
          <w:b w:val="0"/>
          <w:bCs w:val="0"/>
          <w:sz w:val="44"/>
          <w:szCs w:val="44"/>
        </w:rPr>
      </w:pPr>
    </w:p>
    <w:p>
      <w:pPr>
        <w:snapToGrid w:val="0"/>
        <w:spacing w:line="300" w:lineRule="auto"/>
        <w:rPr>
          <w:rFonts w:hint="default" w:ascii="Times New Roman" w:hAnsi="Times New Roman" w:eastAsia="方正仿宋_GBK" w:cs="Times New Roman"/>
          <w:b w:val="0"/>
          <w:bCs w:val="0"/>
          <w:kern w:val="0"/>
          <w:sz w:val="32"/>
          <w:szCs w:val="32"/>
        </w:rPr>
      </w:pPr>
      <w:r>
        <w:rPr>
          <w:rFonts w:hint="default" w:ascii="Times New Roman" w:hAnsi="Times New Roman" w:eastAsia="方正仿宋_GBK" w:cs="Times New Roman"/>
          <w:b w:val="0"/>
          <w:bCs w:val="0"/>
          <w:kern w:val="0"/>
          <w:sz w:val="32"/>
          <w:szCs w:val="32"/>
        </w:rPr>
        <w:t>各镇人民政府、街道办事处</w:t>
      </w:r>
      <w:r>
        <w:rPr>
          <w:rFonts w:hint="eastAsia" w:ascii="Times New Roman" w:hAnsi="Times New Roman" w:eastAsia="方正仿宋_GBK" w:cs="Times New Roman"/>
          <w:b w:val="0"/>
          <w:bCs w:val="0"/>
          <w:kern w:val="0"/>
          <w:sz w:val="32"/>
          <w:szCs w:val="32"/>
          <w:lang w:val="en-US" w:eastAsia="zh-CN"/>
        </w:rPr>
        <w:t>，</w:t>
      </w:r>
      <w:r>
        <w:rPr>
          <w:rFonts w:hint="default" w:ascii="Times New Roman" w:hAnsi="Times New Roman" w:eastAsia="方正仿宋_GBK" w:cs="Times New Roman"/>
          <w:b w:val="0"/>
          <w:bCs w:val="0"/>
          <w:kern w:val="0"/>
          <w:sz w:val="32"/>
          <w:szCs w:val="32"/>
        </w:rPr>
        <w:t>区政府各部门</w:t>
      </w:r>
      <w:r>
        <w:rPr>
          <w:rFonts w:hint="eastAsia" w:ascii="Times New Roman" w:hAnsi="Times New Roman" w:eastAsia="方正仿宋_GBK" w:cs="Times New Roman"/>
          <w:b w:val="0"/>
          <w:bCs w:val="0"/>
          <w:kern w:val="0"/>
          <w:sz w:val="32"/>
          <w:szCs w:val="32"/>
          <w:lang w:eastAsia="zh-CN"/>
        </w:rPr>
        <w:t>，</w:t>
      </w:r>
      <w:r>
        <w:rPr>
          <w:rFonts w:hint="default" w:ascii="Times New Roman" w:hAnsi="Times New Roman" w:eastAsia="方正仿宋_GBK" w:cs="Times New Roman"/>
          <w:b w:val="0"/>
          <w:bCs w:val="0"/>
          <w:kern w:val="0"/>
          <w:sz w:val="32"/>
          <w:szCs w:val="32"/>
        </w:rPr>
        <w:t>有关单位：</w:t>
      </w:r>
    </w:p>
    <w:p>
      <w:pPr>
        <w:pStyle w:val="9"/>
        <w:widowControl w:val="0"/>
        <w:snapToGrid w:val="0"/>
        <w:spacing w:before="0" w:beforeAutospacing="0" w:after="0" w:afterAutospacing="0" w:line="300" w:lineRule="auto"/>
        <w:ind w:firstLine="645"/>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《永川区依托全国一体化政务服务平台开展社会保障卡居民服务</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一卡通</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应用试点实施方案》已经区政府同意，现印发给你们，请认真贯彻执行。</w:t>
      </w:r>
    </w:p>
    <w:p>
      <w:pPr>
        <w:snapToGrid w:val="0"/>
        <w:spacing w:line="300" w:lineRule="auto"/>
        <w:ind w:left="960" w:hanging="960" w:hangingChars="300"/>
        <w:jc w:val="right"/>
        <w:rPr>
          <w:rFonts w:hint="default" w:ascii="Times New Roman" w:hAnsi="Times New Roman" w:eastAsia="方正仿宋_GBK" w:cs="Times New Roman"/>
          <w:b w:val="0"/>
          <w:bCs w:val="0"/>
          <w:sz w:val="32"/>
          <w:szCs w:val="32"/>
        </w:rPr>
      </w:pPr>
    </w:p>
    <w:p>
      <w:pPr>
        <w:snapToGrid w:val="0"/>
        <w:spacing w:line="300" w:lineRule="auto"/>
        <w:ind w:left="960" w:hanging="960" w:hangingChars="300"/>
        <w:jc w:val="right"/>
        <w:rPr>
          <w:rFonts w:hint="default" w:ascii="Times New Roman" w:hAnsi="Times New Roman" w:eastAsia="方正仿宋_GBK" w:cs="Times New Roman"/>
          <w:b w:val="0"/>
          <w:bCs w:val="0"/>
          <w:sz w:val="32"/>
          <w:szCs w:val="32"/>
        </w:rPr>
      </w:pPr>
    </w:p>
    <w:p>
      <w:pPr>
        <w:wordWrap w:val="0"/>
        <w:snapToGrid w:val="0"/>
        <w:spacing w:line="300" w:lineRule="auto"/>
        <w:ind w:left="960" w:hanging="960" w:hangingChars="300"/>
        <w:jc w:val="right"/>
        <w:rPr>
          <w:rFonts w:hint="default" w:ascii="Times New Roman" w:hAnsi="Times New Roman" w:eastAsia="方正仿宋_GBK" w:cs="Times New Roman"/>
          <w:b w:val="0"/>
          <w:bCs w:val="0"/>
          <w:sz w:val="32"/>
          <w:szCs w:val="32"/>
          <w:lang w:val="en-US"/>
        </w:rPr>
      </w:pPr>
      <w:r>
        <w:rPr>
          <w:rFonts w:hint="default" w:ascii="Times New Roman" w:hAnsi="Times New Roman" w:eastAsia="方正仿宋_GBK" w:cs="Times New Roman"/>
          <w:b w:val="0"/>
          <w:bCs w:val="0"/>
          <w:sz w:val="32"/>
          <w:szCs w:val="32"/>
        </w:rPr>
        <w:t>重庆市永川区人民政府办公室</w:t>
      </w:r>
      <w:r>
        <w:rPr>
          <w:rFonts w:hint="default" w:ascii="Times New Roman" w:hAnsi="Times New Roman" w:eastAsia="方正仿宋_GBK" w:cs="Times New Roman"/>
          <w:b w:val="0"/>
          <w:bCs w:val="0"/>
          <w:sz w:val="32"/>
          <w:szCs w:val="32"/>
          <w:lang w:val="en-US"/>
        </w:rPr>
        <w:t xml:space="preserve">   </w:t>
      </w:r>
    </w:p>
    <w:p>
      <w:pPr>
        <w:pStyle w:val="2"/>
        <w:snapToGrid w:val="0"/>
        <w:spacing w:line="300" w:lineRule="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 xml:space="preserve">                         2022年</w:t>
      </w:r>
      <w:r>
        <w:rPr>
          <w:rFonts w:hint="default" w:ascii="Times New Roman" w:hAnsi="Times New Roman" w:eastAsia="方正仿宋_GBK" w:cs="Times New Roman"/>
          <w:b w:val="0"/>
          <w:bCs w:val="0"/>
          <w:color w:val="auto"/>
          <w:sz w:val="32"/>
          <w:szCs w:val="32"/>
          <w:lang w:val="en-US"/>
        </w:rPr>
        <w:t>12</w:t>
      </w:r>
      <w:r>
        <w:rPr>
          <w:rFonts w:hint="default" w:ascii="Times New Roman" w:hAnsi="Times New Roman" w:eastAsia="方正仿宋_GBK" w:cs="Times New Roman"/>
          <w:b w:val="0"/>
          <w:bCs w:val="0"/>
          <w:color w:val="auto"/>
          <w:sz w:val="32"/>
          <w:szCs w:val="32"/>
        </w:rPr>
        <w:t>月</w:t>
      </w:r>
      <w:r>
        <w:rPr>
          <w:rFonts w:hint="default" w:ascii="Times New Roman" w:hAnsi="Times New Roman" w:eastAsia="方正仿宋_GBK" w:cs="Times New Roman"/>
          <w:b w:val="0"/>
          <w:bCs w:val="0"/>
          <w:color w:val="auto"/>
          <w:sz w:val="32"/>
          <w:szCs w:val="32"/>
          <w:lang w:val="en-US"/>
        </w:rPr>
        <w:t>13</w:t>
      </w:r>
      <w:r>
        <w:rPr>
          <w:rFonts w:hint="default" w:ascii="Times New Roman" w:hAnsi="Times New Roman" w:eastAsia="方正仿宋_GBK" w:cs="Times New Roman"/>
          <w:b w:val="0"/>
          <w:bCs w:val="0"/>
          <w:color w:val="auto"/>
          <w:sz w:val="32"/>
          <w:szCs w:val="32"/>
        </w:rPr>
        <w:t>日</w:t>
      </w:r>
    </w:p>
    <w:p>
      <w:pPr>
        <w:pStyle w:val="9"/>
        <w:widowControl w:val="0"/>
        <w:snapToGrid w:val="0"/>
        <w:spacing w:before="0" w:beforeAutospacing="0" w:after="0" w:afterAutospacing="0" w:line="300" w:lineRule="auto"/>
        <w:ind w:firstLine="645"/>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（此件公开发布）</w:t>
      </w:r>
    </w:p>
    <w:p>
      <w:pPr>
        <w:spacing w:line="240" w:lineRule="auto"/>
        <w:jc w:val="left"/>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br w:type="page"/>
      </w:r>
    </w:p>
    <w:p>
      <w:pPr>
        <w:spacing w:line="594"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永川区依托全国一体化政务服务平台</w:t>
      </w:r>
    </w:p>
    <w:p>
      <w:pPr>
        <w:spacing w:line="594" w:lineRule="exact"/>
        <w:jc w:val="center"/>
        <w:rPr>
          <w:rFonts w:hint="eastAsia"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rPr>
        <w:t>开展社会保障卡居民服务</w:t>
      </w:r>
      <w:r>
        <w:rPr>
          <w:rFonts w:hint="eastAsia" w:ascii="Times New Roman" w:hAnsi="Times New Roman" w:eastAsia="方正小标宋_GBK" w:cs="Times New Roman"/>
          <w:b w:val="0"/>
          <w:bCs w:val="0"/>
          <w:sz w:val="44"/>
          <w:szCs w:val="44"/>
          <w:lang w:eastAsia="zh-CN"/>
        </w:rPr>
        <w:t>“</w:t>
      </w:r>
      <w:r>
        <w:rPr>
          <w:rFonts w:hint="default" w:ascii="Times New Roman" w:hAnsi="Times New Roman" w:eastAsia="方正小标宋_GBK" w:cs="Times New Roman"/>
          <w:b w:val="0"/>
          <w:bCs w:val="0"/>
          <w:sz w:val="44"/>
          <w:szCs w:val="44"/>
        </w:rPr>
        <w:t>一卡通</w:t>
      </w:r>
      <w:r>
        <w:rPr>
          <w:rFonts w:hint="eastAsia" w:ascii="Times New Roman" w:hAnsi="Times New Roman" w:eastAsia="方正小标宋_GBK" w:cs="Times New Roman"/>
          <w:b w:val="0"/>
          <w:bCs w:val="0"/>
          <w:sz w:val="44"/>
          <w:szCs w:val="44"/>
          <w:lang w:eastAsia="zh-CN"/>
        </w:rPr>
        <w:t>”</w:t>
      </w:r>
    </w:p>
    <w:p>
      <w:pPr>
        <w:spacing w:line="594"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应用试点实施方案</w:t>
      </w:r>
    </w:p>
    <w:p>
      <w:pPr>
        <w:pStyle w:val="2"/>
        <w:snapToGrid w:val="0"/>
        <w:spacing w:line="300" w:lineRule="auto"/>
        <w:jc w:val="both"/>
        <w:rPr>
          <w:rFonts w:hint="default" w:ascii="Times New Roman" w:hAnsi="Times New Roman" w:eastAsia="方正仿宋_GBK" w:cs="Times New Roman"/>
          <w:b w:val="0"/>
          <w:bCs w:val="0"/>
          <w:color w:val="auto"/>
          <w:sz w:val="32"/>
          <w:szCs w:val="32"/>
        </w:rPr>
      </w:pPr>
    </w:p>
    <w:p>
      <w:pPr>
        <w:widowControl w:val="0"/>
        <w:numPr>
          <w:ilvl w:val="255"/>
          <w:numId w:val="0"/>
        </w:numPr>
        <w:snapToGrid w:val="0"/>
        <w:spacing w:line="300" w:lineRule="auto"/>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为持续深化</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放管服</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改革，深入推进</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互联网+政务服务</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，做好居民服务</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一卡通</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工作，根据《国务院办公厅关于印发依托全国一体化政务服务平台开展社会保障卡居民服务</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一卡通</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应用试点方案的通知》（国办函〔2022〕38号）工作部署，按照《重庆市人民政府办公厅关于转发重庆市依托全国一体化政务服务平台开展社会保障卡居民服务</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一卡通</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应用试点实施方案的通知》要求，结合我区实际，特制定本方案。</w:t>
      </w:r>
    </w:p>
    <w:p>
      <w:pPr>
        <w:snapToGrid w:val="0"/>
        <w:spacing w:line="300" w:lineRule="auto"/>
        <w:ind w:firstLine="640" w:firstLineChars="20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一、总体目标</w:t>
      </w:r>
    </w:p>
    <w:p>
      <w:pPr>
        <w:snapToGrid w:val="0"/>
        <w:spacing w:line="300" w:lineRule="auto"/>
        <w:ind w:firstLine="640" w:firstLineChars="200"/>
        <w:outlineLvl w:val="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以</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渝快办</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政务服务平台为依托，坚持统筹规划、分步实施，资源共享、标准统一，便民高效、保障安全的原则，2022年底前，推进居民服务各类卡、码、证功能融合至社保卡，形成居民服务卡。将电子社保卡功能关联</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渝快码</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等政务服务码，推进高频公共服务卡、码、证线下刷卡、线上扫码，让群众获得更加便捷的服务。</w:t>
      </w:r>
    </w:p>
    <w:p>
      <w:pPr>
        <w:snapToGrid w:val="0"/>
        <w:spacing w:line="300" w:lineRule="auto"/>
        <w:ind w:firstLine="640" w:firstLineChars="200"/>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rPr>
        <w:t>二、试点任务</w:t>
      </w:r>
    </w:p>
    <w:p>
      <w:pPr>
        <w:snapToGrid w:val="0"/>
        <w:spacing w:line="300" w:lineRule="auto"/>
        <w:ind w:firstLine="640" w:firstLineChars="200"/>
        <w:outlineLvl w:val="0"/>
        <w:rPr>
          <w:rFonts w:hint="eastAsia" w:ascii="方正楷体_GBK" w:hAnsi="方正楷体_GBK" w:eastAsia="方正楷体_GBK" w:cs="方正楷体_GBK"/>
          <w:bCs w:val="0"/>
          <w:sz w:val="32"/>
          <w:szCs w:val="32"/>
        </w:rPr>
      </w:pPr>
      <w:r>
        <w:rPr>
          <w:rFonts w:hint="default" w:ascii="Times New Roman" w:hAnsi="Times New Roman" w:eastAsia="方正楷体_GBK" w:cs="Times New Roman"/>
          <w:b w:val="0"/>
          <w:bCs w:val="0"/>
          <w:sz w:val="32"/>
          <w:szCs w:val="32"/>
        </w:rPr>
        <w:t>（一）拓展</w:t>
      </w:r>
      <w:r>
        <w:rPr>
          <w:rFonts w:hint="eastAsia"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一卡通</w:t>
      </w:r>
      <w:r>
        <w:rPr>
          <w:rFonts w:hint="eastAsia"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应用模式。</w:t>
      </w:r>
      <w:r>
        <w:rPr>
          <w:rFonts w:hint="default" w:ascii="Times New Roman" w:hAnsi="Times New Roman" w:eastAsia="方正仿宋_GBK" w:cs="Times New Roman"/>
          <w:b w:val="0"/>
          <w:bCs w:val="0"/>
          <w:sz w:val="32"/>
          <w:szCs w:val="32"/>
        </w:rPr>
        <w:t>以居民身份证为身份信任源点，做好社保卡基础信息核验，推动</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多卡集成</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，将各类卡、码、证功能融合至居民服务卡，实现互通互认。推动</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多码融合</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，实现</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渝快码</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与各类民生用码的融合关联。推动线上线下</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一卡通</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，拓展社保卡和</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渝快码</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线上线下服务，提供线上预约和线下持卡办事结合，线上待遇申请和线下待遇发放相结合，线下持卡或扫码办事和线上查询结果相结合等协同服务。支持群众自主选择刷卡、扫码等多种使用方式。</w:t>
      </w:r>
      <w:r>
        <w:rPr>
          <w:rFonts w:hint="eastAsia" w:ascii="方正楷体_GBK" w:hAnsi="方正楷体_GBK" w:eastAsia="方正楷体_GBK" w:cs="方正楷体_GBK"/>
          <w:bCs w:val="0"/>
          <w:sz w:val="32"/>
          <w:szCs w:val="32"/>
        </w:rPr>
        <w:t>（牵头单位：区</w:t>
      </w:r>
      <w:r>
        <w:rPr>
          <w:rFonts w:hint="eastAsia" w:ascii="方正楷体_GBK" w:hAnsi="方正楷体_GBK" w:eastAsia="方正楷体_GBK" w:cs="方正楷体_GBK"/>
          <w:bCs w:val="0"/>
          <w:sz w:val="32"/>
          <w:szCs w:val="32"/>
          <w:lang w:eastAsia="zh-CN"/>
        </w:rPr>
        <w:t>行政服务中心</w:t>
      </w:r>
      <w:r>
        <w:rPr>
          <w:rFonts w:hint="eastAsia" w:ascii="方正楷体_GBK" w:hAnsi="方正楷体_GBK" w:eastAsia="方正楷体_GBK" w:cs="方正楷体_GBK"/>
          <w:bCs w:val="0"/>
          <w:sz w:val="32"/>
          <w:szCs w:val="32"/>
        </w:rPr>
        <w:t>、区人力社保局，配合单位：各镇街、相关部门，完成时限：2022年12月）</w:t>
      </w:r>
    </w:p>
    <w:p>
      <w:pPr>
        <w:snapToGrid w:val="0"/>
        <w:spacing w:line="300" w:lineRule="auto"/>
        <w:ind w:firstLine="640" w:firstLineChars="200"/>
        <w:rPr>
          <w:rFonts w:hint="eastAsia" w:ascii="方正楷体_GBK" w:hAnsi="方正楷体_GBK" w:eastAsia="方正楷体_GBK" w:cs="方正楷体_GBK"/>
          <w:bCs w:val="0"/>
          <w:sz w:val="32"/>
          <w:szCs w:val="32"/>
        </w:rPr>
      </w:pPr>
      <w:r>
        <w:rPr>
          <w:rFonts w:hint="default" w:ascii="Times New Roman" w:hAnsi="Times New Roman" w:eastAsia="方正楷体_GBK" w:cs="Times New Roman"/>
          <w:b w:val="0"/>
          <w:bCs w:val="0"/>
          <w:sz w:val="32"/>
          <w:szCs w:val="32"/>
        </w:rPr>
        <w:t>（二）加强</w:t>
      </w:r>
      <w:r>
        <w:rPr>
          <w:rFonts w:hint="eastAsia"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一卡通</w:t>
      </w:r>
      <w:r>
        <w:rPr>
          <w:rFonts w:hint="eastAsia"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平台建设。</w:t>
      </w:r>
      <w:r>
        <w:rPr>
          <w:rFonts w:hint="default" w:ascii="Times New Roman" w:hAnsi="Times New Roman" w:eastAsia="方正仿宋_GBK" w:cs="Times New Roman"/>
          <w:b w:val="0"/>
          <w:bCs w:val="0"/>
          <w:sz w:val="32"/>
          <w:szCs w:val="32"/>
        </w:rPr>
        <w:t>积极与市级政务服务平台的对接，完成与</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渝快办</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政务服务平台的对接，推动服务衔接和社保卡用卡数据共享。按照利旧、兼容、最小化改造原则，完成相关部门业务系统改造，实现与</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一卡通</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居民服务平台的对接，广泛布设社保卡读卡扫码终端，支撑业务场景应用，形成完备的</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一卡通</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用卡环境。</w:t>
      </w:r>
      <w:r>
        <w:rPr>
          <w:rFonts w:hint="eastAsia" w:ascii="方正楷体_GBK" w:hAnsi="方正楷体_GBK" w:eastAsia="方正楷体_GBK" w:cs="方正楷体_GBK"/>
          <w:bCs w:val="0"/>
          <w:sz w:val="32"/>
          <w:szCs w:val="32"/>
        </w:rPr>
        <w:t>（牵头单位：区</w:t>
      </w:r>
      <w:r>
        <w:rPr>
          <w:rFonts w:hint="eastAsia" w:ascii="方正楷体_GBK" w:hAnsi="方正楷体_GBK" w:eastAsia="方正楷体_GBK" w:cs="方正楷体_GBK"/>
          <w:bCs w:val="0"/>
          <w:sz w:val="32"/>
          <w:szCs w:val="32"/>
          <w:lang w:eastAsia="zh-CN"/>
        </w:rPr>
        <w:t>行政服务中心</w:t>
      </w:r>
      <w:r>
        <w:rPr>
          <w:rFonts w:hint="eastAsia" w:ascii="方正楷体_GBK" w:hAnsi="方正楷体_GBK" w:eastAsia="方正楷体_GBK" w:cs="方正楷体_GBK"/>
          <w:bCs w:val="0"/>
          <w:sz w:val="32"/>
          <w:szCs w:val="32"/>
        </w:rPr>
        <w:t>、区人力社保局，配合单位：各镇街、区级相关部门、各行业主管单位，完成时限：持续推进）</w:t>
      </w:r>
    </w:p>
    <w:p>
      <w:pPr>
        <w:snapToGrid w:val="0"/>
        <w:spacing w:line="300" w:lineRule="auto"/>
        <w:ind w:firstLine="640" w:firstLineChars="200"/>
        <w:outlineLvl w:val="0"/>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rPr>
        <w:t>（三）拓展</w:t>
      </w:r>
      <w:r>
        <w:rPr>
          <w:rFonts w:hint="eastAsia"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一卡通</w:t>
      </w:r>
      <w:r>
        <w:rPr>
          <w:rFonts w:hint="eastAsia"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应用场景。</w:t>
      </w:r>
      <w:r>
        <w:rPr>
          <w:rFonts w:hint="default" w:ascii="Times New Roman" w:hAnsi="Times New Roman" w:eastAsia="方正仿宋_GBK" w:cs="Times New Roman"/>
          <w:b w:val="0"/>
          <w:bCs w:val="0"/>
          <w:sz w:val="32"/>
          <w:szCs w:val="32"/>
        </w:rPr>
        <w:t>对标对表《国务院办公厅关于印发依托全国一体化政务服务平台开展社会保障卡居民服务</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一卡通</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应用试点方案的通知》（国办函〔2022〕38号）、《重庆市人民政府办公厅关于印发重庆市居民服务</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一卡通一码通</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工作实施方案的通知》《重庆市人民政府办公厅关于转发重庆市依托全国一体化政务服务平台开展社会保障卡居民服务</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一卡通</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 xml:space="preserve">应用试点实施方案的通知》应用场景任务，各部门、各单位2022年底前重点推进以下场景应用： </w:t>
      </w:r>
    </w:p>
    <w:p>
      <w:pPr>
        <w:pStyle w:val="3"/>
        <w:snapToGrid w:val="0"/>
        <w:spacing w:line="300" w:lineRule="auto"/>
        <w:ind w:firstLine="640" w:firstLineChars="200"/>
        <w:jc w:val="both"/>
        <w:rPr>
          <w:rFonts w:hint="eastAsia" w:ascii="方正楷体_GBK" w:hAnsi="方正楷体_GBK" w:eastAsia="方正楷体_GBK" w:cs="方正楷体_GBK"/>
          <w:b w:val="0"/>
          <w:bCs w:val="0"/>
          <w:color w:val="auto"/>
          <w:sz w:val="32"/>
          <w:szCs w:val="32"/>
        </w:rPr>
      </w:pPr>
      <w:r>
        <w:rPr>
          <w:rFonts w:hint="default" w:ascii="Times New Roman" w:hAnsi="Times New Roman" w:eastAsia="方正仿宋_GBK" w:cs="Times New Roman"/>
          <w:b w:val="0"/>
          <w:bCs w:val="0"/>
          <w:color w:val="auto"/>
          <w:sz w:val="32"/>
          <w:szCs w:val="32"/>
        </w:rPr>
        <w:t>1.推动政务服务领域用卡。发挥社保卡身份凭证功能，推动将身份证、社保卡、</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渝快码</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作为群众在政务服务大厅、办事窗口办理政务服务事项和享受基本公共服务的有效身份凭证，并有序扩展至线上线下各级政务服务领域。</w:t>
      </w:r>
      <w:r>
        <w:rPr>
          <w:rFonts w:hint="eastAsia" w:ascii="方正楷体_GBK" w:hAnsi="方正楷体_GBK" w:eastAsia="方正楷体_GBK" w:cs="方正楷体_GBK"/>
          <w:b w:val="0"/>
          <w:bCs w:val="0"/>
          <w:color w:val="auto"/>
          <w:sz w:val="32"/>
          <w:szCs w:val="32"/>
        </w:rPr>
        <w:t>（牵头单位：区</w:t>
      </w:r>
      <w:r>
        <w:rPr>
          <w:rFonts w:hint="eastAsia" w:ascii="方正楷体_GBK" w:hAnsi="方正楷体_GBK" w:eastAsia="方正楷体_GBK" w:cs="方正楷体_GBK"/>
          <w:b w:val="0"/>
          <w:bCs w:val="0"/>
          <w:color w:val="auto"/>
          <w:sz w:val="32"/>
          <w:szCs w:val="32"/>
          <w:lang w:eastAsia="zh-CN"/>
        </w:rPr>
        <w:t>行政服务中心、区人力社保局</w:t>
      </w:r>
      <w:r>
        <w:rPr>
          <w:rFonts w:hint="eastAsia" w:ascii="方正楷体_GBK" w:hAnsi="方正楷体_GBK" w:eastAsia="方正楷体_GBK" w:cs="方正楷体_GBK"/>
          <w:b w:val="0"/>
          <w:bCs w:val="0"/>
          <w:color w:val="auto"/>
          <w:sz w:val="32"/>
          <w:szCs w:val="32"/>
        </w:rPr>
        <w:t>，配合单位：区级有关部门、各镇街，完成时限：2022年12月）</w:t>
      </w:r>
    </w:p>
    <w:p>
      <w:pPr>
        <w:pStyle w:val="3"/>
        <w:snapToGrid w:val="0"/>
        <w:spacing w:line="300" w:lineRule="auto"/>
        <w:ind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2.加快人社领域全业务用卡。梳理人社领域线上线下用卡场景，将社保卡、</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渝快码</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应用贯穿于就业创业、社会保险、人事人才、劳动关系等业务办理和公共服务全过程，调整优化业务规程、用卡流程，在全区人社系统实现全业务、全流程、全人群用卡。</w:t>
      </w:r>
      <w:r>
        <w:rPr>
          <w:rFonts w:hint="eastAsia" w:ascii="方正楷体_GBK" w:hAnsi="方正楷体_GBK" w:eastAsia="方正楷体_GBK" w:cs="方正楷体_GBK"/>
          <w:b w:val="0"/>
          <w:bCs w:val="0"/>
          <w:color w:val="auto"/>
          <w:sz w:val="32"/>
          <w:szCs w:val="32"/>
        </w:rPr>
        <w:t>（牵头单位：区人力社保局；完成时限：2022年12月）</w:t>
      </w:r>
    </w:p>
    <w:p>
      <w:pPr>
        <w:pStyle w:val="3"/>
        <w:snapToGrid w:val="0"/>
        <w:spacing w:line="300" w:lineRule="auto"/>
        <w:ind w:firstLine="640" w:firstLineChars="200"/>
        <w:jc w:val="both"/>
        <w:rPr>
          <w:rFonts w:hint="eastAsia" w:ascii="方正楷体_GBK" w:hAnsi="方正楷体_GBK" w:eastAsia="方正楷体_GBK" w:cs="方正楷体_GBK"/>
          <w:b w:val="0"/>
          <w:bCs w:val="0"/>
          <w:color w:val="auto"/>
          <w:sz w:val="32"/>
          <w:szCs w:val="32"/>
        </w:rPr>
      </w:pPr>
      <w:r>
        <w:rPr>
          <w:rFonts w:hint="default" w:ascii="Times New Roman" w:hAnsi="Times New Roman" w:eastAsia="方正仿宋_GBK" w:cs="Times New Roman"/>
          <w:b w:val="0"/>
          <w:bCs w:val="0"/>
          <w:color w:val="auto"/>
          <w:sz w:val="32"/>
          <w:szCs w:val="32"/>
        </w:rPr>
        <w:t>3.推进交通出行用卡。落实国家、重庆部署，在社保卡加载交通出行功能，实现社保卡在公交等交通出行方面应用。</w:t>
      </w:r>
      <w:r>
        <w:rPr>
          <w:rFonts w:hint="eastAsia" w:ascii="方正楷体_GBK" w:hAnsi="方正楷体_GBK" w:eastAsia="方正楷体_GBK" w:cs="方正楷体_GBK"/>
          <w:b w:val="0"/>
          <w:bCs w:val="0"/>
          <w:color w:val="auto"/>
          <w:sz w:val="32"/>
          <w:szCs w:val="32"/>
        </w:rPr>
        <w:t>（牵头单位：区交通局，配合单位：区人力社保局，完成时限：2022年12月）</w:t>
      </w:r>
    </w:p>
    <w:p>
      <w:pPr>
        <w:pStyle w:val="3"/>
        <w:snapToGrid w:val="0"/>
        <w:spacing w:line="300" w:lineRule="auto"/>
        <w:ind w:firstLine="640" w:firstLineChars="200"/>
        <w:jc w:val="both"/>
        <w:rPr>
          <w:rFonts w:hint="eastAsia" w:ascii="方正楷体_GBK" w:hAnsi="方正楷体_GBK" w:eastAsia="方正楷体_GBK" w:cs="方正楷体_GBK"/>
          <w:b w:val="0"/>
          <w:bCs w:val="0"/>
          <w:color w:val="auto"/>
          <w:sz w:val="32"/>
          <w:szCs w:val="32"/>
        </w:rPr>
      </w:pPr>
      <w:r>
        <w:rPr>
          <w:rFonts w:hint="default" w:ascii="Times New Roman" w:hAnsi="Times New Roman" w:eastAsia="方正仿宋_GBK" w:cs="Times New Roman"/>
          <w:b w:val="0"/>
          <w:bCs w:val="0"/>
          <w:color w:val="auto"/>
          <w:sz w:val="32"/>
          <w:szCs w:val="32"/>
        </w:rPr>
        <w:t>4.提速文化旅游领域用卡。在公共图书馆持续推进社保卡入馆借阅服务，力争尽快实现全覆盖。积极拓展在旅游景点、博物馆、体育健身场馆等文化体验、旅游观光领域场景应用。</w:t>
      </w:r>
      <w:r>
        <w:rPr>
          <w:rFonts w:hint="eastAsia" w:ascii="方正楷体_GBK" w:hAnsi="方正楷体_GBK" w:eastAsia="方正楷体_GBK" w:cs="方正楷体_GBK"/>
          <w:b w:val="0"/>
          <w:bCs w:val="0"/>
          <w:color w:val="auto"/>
          <w:sz w:val="32"/>
          <w:szCs w:val="32"/>
        </w:rPr>
        <w:t>（牵头单位：区文化旅游委、区城市管理局；配合单位：区人力社保局；完成时限：持续推进）</w:t>
      </w:r>
    </w:p>
    <w:p>
      <w:pPr>
        <w:pStyle w:val="3"/>
        <w:snapToGrid w:val="0"/>
        <w:spacing w:line="300" w:lineRule="auto"/>
        <w:ind w:firstLine="640" w:firstLineChars="200"/>
        <w:jc w:val="both"/>
        <w:rPr>
          <w:rFonts w:hint="eastAsia" w:ascii="方正楷体_GBK" w:hAnsi="方正楷体_GBK" w:eastAsia="方正楷体_GBK" w:cs="方正楷体_GBK"/>
          <w:b w:val="0"/>
          <w:bCs w:val="0"/>
          <w:color w:val="auto"/>
          <w:sz w:val="32"/>
          <w:szCs w:val="32"/>
        </w:rPr>
      </w:pPr>
      <w:r>
        <w:rPr>
          <w:rFonts w:hint="default" w:ascii="Times New Roman" w:hAnsi="Times New Roman" w:eastAsia="方正仿宋_GBK" w:cs="Times New Roman"/>
          <w:b w:val="0"/>
          <w:bCs w:val="0"/>
          <w:color w:val="auto"/>
          <w:sz w:val="32"/>
          <w:szCs w:val="32"/>
        </w:rPr>
        <w:t>5.落实惠民惠农补贴资金发放用卡。按照财政部等七部门关于进一步加强惠民惠农财政补贴资金</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一卡通</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管理的指导意见要求，将国家助学金等财政补贴资金通过直接汇入受益群众社保卡金融账户。</w:t>
      </w:r>
      <w:r>
        <w:rPr>
          <w:rFonts w:hint="eastAsia" w:ascii="方正楷体_GBK" w:hAnsi="方正楷体_GBK" w:eastAsia="方正楷体_GBK" w:cs="方正楷体_GBK"/>
          <w:b w:val="0"/>
          <w:bCs w:val="0"/>
          <w:color w:val="auto"/>
          <w:sz w:val="32"/>
          <w:szCs w:val="32"/>
        </w:rPr>
        <w:t>（牵头单位：区财政局；配合单位：区人力社保局、区农业农村委、区民政局、区教委、各合作金融机构，完成时限：2022年12月）</w:t>
      </w:r>
    </w:p>
    <w:p>
      <w:pPr>
        <w:pStyle w:val="3"/>
        <w:snapToGrid w:val="0"/>
        <w:spacing w:line="300" w:lineRule="auto"/>
        <w:ind w:firstLine="640" w:firstLineChars="200"/>
        <w:jc w:val="both"/>
        <w:rPr>
          <w:rFonts w:hint="eastAsia" w:ascii="方正楷体_GBK" w:hAnsi="方正楷体_GBK" w:eastAsia="方正楷体_GBK" w:cs="方正楷体_GBK"/>
          <w:b w:val="0"/>
          <w:bCs w:val="0"/>
          <w:color w:val="auto"/>
          <w:sz w:val="32"/>
          <w:szCs w:val="32"/>
        </w:rPr>
      </w:pPr>
      <w:r>
        <w:rPr>
          <w:rFonts w:hint="default" w:ascii="Times New Roman" w:hAnsi="Times New Roman" w:eastAsia="方正仿宋_GBK" w:cs="Times New Roman"/>
          <w:b w:val="0"/>
          <w:bCs w:val="0"/>
          <w:color w:val="auto"/>
          <w:sz w:val="32"/>
          <w:szCs w:val="32"/>
        </w:rPr>
        <w:t>6.推动农民工工资进卡。监督建筑、交通、水利等施工单位将农民工工资发放到社保卡金融账户，防范资金挪用风险，有效保障农民工合法权益，不断强化建筑、交通、水利行业领域根治欠薪力度。</w:t>
      </w:r>
      <w:r>
        <w:rPr>
          <w:rFonts w:hint="eastAsia" w:ascii="方正楷体_GBK" w:hAnsi="方正楷体_GBK" w:eastAsia="方正楷体_GBK" w:cs="方正楷体_GBK"/>
          <w:b w:val="0"/>
          <w:bCs w:val="0"/>
          <w:color w:val="auto"/>
          <w:sz w:val="32"/>
          <w:szCs w:val="32"/>
        </w:rPr>
        <w:t>（牵头单位：区住房城乡建委、区交通局、区水利局，配合单位：区人力社保局、各行业主管单位、各镇街，完成时限：2022年12月）</w:t>
      </w:r>
    </w:p>
    <w:p>
      <w:pPr>
        <w:pStyle w:val="3"/>
        <w:snapToGrid w:val="0"/>
        <w:spacing w:line="300" w:lineRule="auto"/>
        <w:ind w:firstLine="640" w:firstLineChars="200"/>
        <w:jc w:val="both"/>
        <w:rPr>
          <w:rFonts w:hint="eastAsia" w:ascii="方正楷体_GBK" w:hAnsi="方正楷体_GBK" w:eastAsia="方正楷体_GBK" w:cs="方正楷体_GBK"/>
          <w:b w:val="0"/>
          <w:bCs w:val="0"/>
          <w:color w:val="auto"/>
          <w:sz w:val="32"/>
          <w:szCs w:val="32"/>
        </w:rPr>
      </w:pPr>
      <w:r>
        <w:rPr>
          <w:rFonts w:hint="default" w:ascii="Times New Roman" w:hAnsi="Times New Roman" w:eastAsia="方正仿宋_GBK" w:cs="Times New Roman"/>
          <w:b w:val="0"/>
          <w:bCs w:val="0"/>
          <w:color w:val="auto"/>
          <w:sz w:val="32"/>
          <w:szCs w:val="32"/>
        </w:rPr>
        <w:t>7.推动就医购药扫码。按照有关部署，通过</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渝快码</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、电子社保卡扫码，实现在定点医疗机构就医、购药、挂号、取号、查询、打印报告单、办理住院登记、医疗费用就医即时结算。</w:t>
      </w:r>
      <w:r>
        <w:rPr>
          <w:rFonts w:hint="eastAsia" w:ascii="方正楷体_GBK" w:hAnsi="方正楷体_GBK" w:eastAsia="方正楷体_GBK" w:cs="方正楷体_GBK"/>
          <w:b w:val="0"/>
          <w:bCs w:val="0"/>
          <w:color w:val="auto"/>
          <w:sz w:val="32"/>
          <w:szCs w:val="32"/>
        </w:rPr>
        <w:t>（牵头单位：区医保局、区卫生健康委，配合单位：区人力社保局，完成时限：2022年12月）</w:t>
      </w:r>
    </w:p>
    <w:p>
      <w:pPr>
        <w:pStyle w:val="3"/>
        <w:snapToGrid w:val="0"/>
        <w:spacing w:line="300" w:lineRule="auto"/>
        <w:ind w:firstLine="640" w:firstLineChars="200"/>
        <w:jc w:val="both"/>
        <w:rPr>
          <w:rFonts w:hint="eastAsia" w:ascii="方正楷体_GBK" w:hAnsi="方正楷体_GBK" w:eastAsia="方正楷体_GBK" w:cs="方正楷体_GBK"/>
          <w:b w:val="0"/>
          <w:bCs w:val="0"/>
          <w:color w:val="auto"/>
          <w:sz w:val="32"/>
          <w:szCs w:val="32"/>
        </w:rPr>
      </w:pPr>
      <w:r>
        <w:rPr>
          <w:rFonts w:hint="default" w:ascii="Times New Roman" w:hAnsi="Times New Roman" w:eastAsia="方正仿宋_GBK" w:cs="Times New Roman"/>
          <w:b w:val="0"/>
          <w:bCs w:val="0"/>
          <w:color w:val="auto"/>
          <w:sz w:val="32"/>
          <w:szCs w:val="32"/>
        </w:rPr>
        <w:t>8.支持疫情防控用卡。在充分保障个人信息安全的前提下，通过社保卡与</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渝康码</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互相关联，实现刷卡（扫码）展示疫苗接种情况、核酸检测结果等健康信息，方便群众进出医院、商场等公共场所。</w:t>
      </w:r>
      <w:r>
        <w:rPr>
          <w:rFonts w:hint="eastAsia" w:ascii="方正楷体_GBK" w:hAnsi="方正楷体_GBK" w:eastAsia="方正楷体_GBK" w:cs="方正楷体_GBK"/>
          <w:b w:val="0"/>
          <w:bCs w:val="0"/>
          <w:color w:val="auto"/>
          <w:sz w:val="32"/>
          <w:szCs w:val="32"/>
        </w:rPr>
        <w:t>（牵头单位：区卫生健康委，配合单位：区人力社保局、区大数据发展局、区商务委、各镇街，完成时限：2022年12月）</w:t>
      </w:r>
    </w:p>
    <w:p>
      <w:pPr>
        <w:pStyle w:val="3"/>
        <w:snapToGrid w:val="0"/>
        <w:spacing w:line="300" w:lineRule="auto"/>
        <w:ind w:firstLine="640" w:firstLineChars="200"/>
        <w:jc w:val="both"/>
        <w:rPr>
          <w:rFonts w:hint="eastAsia" w:ascii="方正楷体_GBK" w:hAnsi="方正楷体_GBK" w:eastAsia="方正楷体_GBK" w:cs="方正楷体_GBK"/>
          <w:b w:val="0"/>
          <w:bCs w:val="0"/>
          <w:color w:val="auto"/>
          <w:sz w:val="32"/>
          <w:szCs w:val="32"/>
        </w:rPr>
      </w:pPr>
      <w:r>
        <w:rPr>
          <w:rFonts w:hint="default" w:ascii="Times New Roman" w:hAnsi="Times New Roman" w:eastAsia="方正仿宋_GBK" w:cs="Times New Roman"/>
          <w:b w:val="0"/>
          <w:bCs w:val="0"/>
          <w:color w:val="auto"/>
          <w:sz w:val="32"/>
          <w:szCs w:val="32"/>
        </w:rPr>
        <w:t>9.联动川渝跨省用卡。加强社保卡</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一卡通</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跨地区应用，建立川渝两地联动服务机制，推动社保卡在交通出行、文化体验、旅游观光等多领域创新应用。</w:t>
      </w:r>
      <w:r>
        <w:rPr>
          <w:rFonts w:hint="eastAsia" w:ascii="方正楷体_GBK" w:hAnsi="方正楷体_GBK" w:eastAsia="方正楷体_GBK" w:cs="方正楷体_GBK"/>
          <w:b w:val="0"/>
          <w:bCs w:val="0"/>
          <w:color w:val="auto"/>
          <w:sz w:val="32"/>
          <w:szCs w:val="32"/>
        </w:rPr>
        <w:t>（牵头单位：区发展改革委，配合单位：区人力社保局、区文化旅游委、区交通局，完成时限：持续推进）</w:t>
      </w:r>
    </w:p>
    <w:p>
      <w:pPr>
        <w:pStyle w:val="3"/>
        <w:snapToGrid w:val="0"/>
        <w:spacing w:line="300" w:lineRule="auto"/>
        <w:ind w:firstLine="640" w:firstLineChars="200"/>
        <w:jc w:val="both"/>
        <w:rPr>
          <w:rFonts w:hint="eastAsia" w:ascii="方正楷体_GBK" w:hAnsi="方正楷体_GBK" w:eastAsia="方正楷体_GBK" w:cs="方正楷体_GBK"/>
          <w:b w:val="0"/>
          <w:bCs w:val="0"/>
          <w:color w:val="auto"/>
          <w:sz w:val="32"/>
          <w:szCs w:val="32"/>
        </w:rPr>
      </w:pPr>
      <w:r>
        <w:rPr>
          <w:rFonts w:hint="default" w:ascii="Times New Roman" w:hAnsi="Times New Roman" w:eastAsia="方正仿宋_GBK" w:cs="Times New Roman"/>
          <w:b w:val="0"/>
          <w:bCs w:val="0"/>
          <w:color w:val="auto"/>
          <w:sz w:val="32"/>
          <w:szCs w:val="32"/>
        </w:rPr>
        <w:t>10.推广探索其他政务民生领域用卡。积极推广社保卡、</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渝快码</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在社区门禁、校园入校，园区、商场、汽车站、码头扫码，水电气费、交通罚款缴纳，公积金业务查询办理、机关事业单位工资发放等其他政务民生领域的应用。</w:t>
      </w:r>
      <w:r>
        <w:rPr>
          <w:rFonts w:hint="eastAsia" w:ascii="方正楷体_GBK" w:hAnsi="方正楷体_GBK" w:eastAsia="方正楷体_GBK" w:cs="方正楷体_GBK"/>
          <w:b w:val="0"/>
          <w:bCs w:val="0"/>
          <w:color w:val="auto"/>
          <w:sz w:val="32"/>
          <w:szCs w:val="32"/>
        </w:rPr>
        <w:t>（责任单位：各区级有关部门，完成时限：持续推进）</w:t>
      </w:r>
    </w:p>
    <w:p>
      <w:pPr>
        <w:pStyle w:val="3"/>
        <w:snapToGrid w:val="0"/>
        <w:spacing w:line="300" w:lineRule="auto"/>
        <w:ind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（1）社区门禁用卡。责任单位：区住房城乡建委</w:t>
      </w:r>
    </w:p>
    <w:p>
      <w:pPr>
        <w:pStyle w:val="3"/>
        <w:snapToGrid w:val="0"/>
        <w:spacing w:line="300" w:lineRule="auto"/>
        <w:ind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（2）校园入校用卡。责任单位：区教委</w:t>
      </w:r>
    </w:p>
    <w:p>
      <w:pPr>
        <w:pStyle w:val="3"/>
        <w:snapToGrid w:val="0"/>
        <w:spacing w:line="300" w:lineRule="auto"/>
        <w:ind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（3）工业园区用卡。责任单位：</w:t>
      </w:r>
      <w:r>
        <w:rPr>
          <w:rFonts w:hint="eastAsia" w:eastAsia="方正仿宋_GBK" w:cs="Times New Roman"/>
          <w:b w:val="0"/>
          <w:bCs w:val="0"/>
          <w:color w:val="auto"/>
          <w:sz w:val="32"/>
          <w:szCs w:val="32"/>
          <w:lang w:eastAsia="zh-CN"/>
        </w:rPr>
        <w:t>永川高新区管委会</w:t>
      </w:r>
      <w:r>
        <w:rPr>
          <w:rFonts w:hint="default" w:ascii="Times New Roman" w:hAnsi="Times New Roman" w:eastAsia="方正仿宋_GBK" w:cs="Times New Roman"/>
          <w:b w:val="0"/>
          <w:bCs w:val="0"/>
          <w:color w:val="auto"/>
          <w:sz w:val="32"/>
          <w:szCs w:val="32"/>
        </w:rPr>
        <w:t>、港桥产业促进中心、三教产业促进中心</w:t>
      </w:r>
    </w:p>
    <w:p>
      <w:pPr>
        <w:pStyle w:val="3"/>
        <w:snapToGrid w:val="0"/>
        <w:spacing w:line="300" w:lineRule="auto"/>
        <w:ind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（4）车站码头用卡。责任单位：区交通局</w:t>
      </w:r>
    </w:p>
    <w:p>
      <w:pPr>
        <w:pStyle w:val="3"/>
        <w:snapToGrid w:val="0"/>
        <w:spacing w:line="300" w:lineRule="auto"/>
        <w:ind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（5）水电气费缴纳。责任单位：区水利局、区经济信息委</w:t>
      </w:r>
    </w:p>
    <w:p>
      <w:pPr>
        <w:pStyle w:val="3"/>
        <w:snapToGrid w:val="0"/>
        <w:spacing w:line="300" w:lineRule="auto"/>
        <w:ind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（6）交通罚款缴纳。责任单位：区公安局、区交通局</w:t>
      </w:r>
    </w:p>
    <w:p>
      <w:pPr>
        <w:pStyle w:val="3"/>
        <w:snapToGrid w:val="0"/>
        <w:spacing w:line="300" w:lineRule="auto"/>
        <w:ind w:firstLine="640" w:firstLineChars="200"/>
        <w:jc w:val="both"/>
        <w:rPr>
          <w:rFonts w:hint="eastAsia" w:ascii="Times New Roman" w:hAnsi="Times New Roman" w:eastAsia="方正仿宋_GBK" w:cs="Times New Roman"/>
          <w:b w:val="0"/>
          <w:bCs w:val="0"/>
          <w:color w:val="auto"/>
          <w:spacing w:val="-11"/>
          <w:sz w:val="32"/>
          <w:szCs w:val="32"/>
          <w:lang w:eastAsia="zh-CN"/>
        </w:rPr>
      </w:pPr>
      <w:r>
        <w:rPr>
          <w:rFonts w:hint="default" w:ascii="Times New Roman" w:hAnsi="Times New Roman" w:eastAsia="方正仿宋_GBK" w:cs="Times New Roman"/>
          <w:b w:val="0"/>
          <w:bCs w:val="0"/>
          <w:color w:val="auto"/>
          <w:sz w:val="32"/>
          <w:szCs w:val="32"/>
        </w:rPr>
        <w:t>（7）公积金业务查询办理。</w:t>
      </w:r>
      <w:r>
        <w:rPr>
          <w:rFonts w:hint="default" w:ascii="Times New Roman" w:hAnsi="Times New Roman" w:eastAsia="方正仿宋_GBK" w:cs="Times New Roman"/>
          <w:b w:val="0"/>
          <w:bCs w:val="0"/>
          <w:color w:val="auto"/>
          <w:spacing w:val="-11"/>
          <w:sz w:val="32"/>
          <w:szCs w:val="32"/>
        </w:rPr>
        <w:t>责任单位：</w:t>
      </w:r>
      <w:r>
        <w:rPr>
          <w:rFonts w:hint="eastAsia" w:eastAsia="方正仿宋_GBK" w:cs="Times New Roman"/>
          <w:b w:val="0"/>
          <w:bCs w:val="0"/>
          <w:color w:val="auto"/>
          <w:spacing w:val="-11"/>
          <w:sz w:val="32"/>
          <w:szCs w:val="32"/>
          <w:lang w:eastAsia="zh-CN"/>
        </w:rPr>
        <w:t>住房公积金永川分中心</w:t>
      </w:r>
    </w:p>
    <w:p>
      <w:pPr>
        <w:pStyle w:val="3"/>
        <w:snapToGrid w:val="0"/>
        <w:spacing w:line="300" w:lineRule="auto"/>
        <w:ind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（8）税费缴纳。责任单位：区税务局</w:t>
      </w:r>
    </w:p>
    <w:p>
      <w:pPr>
        <w:pStyle w:val="3"/>
        <w:snapToGrid w:val="0"/>
        <w:spacing w:line="300" w:lineRule="auto"/>
        <w:ind w:firstLine="640" w:firstLineChars="200"/>
        <w:jc w:val="both"/>
        <w:rPr>
          <w:rFonts w:hint="eastAsia" w:ascii="方正楷体_GBK" w:hAnsi="方正楷体_GBK" w:eastAsia="方正楷体_GBK" w:cs="方正楷体_GBK"/>
          <w:b w:val="0"/>
          <w:bCs w:val="0"/>
          <w:color w:val="auto"/>
          <w:sz w:val="32"/>
          <w:szCs w:val="32"/>
        </w:rPr>
      </w:pPr>
      <w:r>
        <w:rPr>
          <w:rFonts w:hint="default" w:ascii="Times New Roman" w:hAnsi="Times New Roman" w:eastAsia="方正楷体_GBK" w:cs="Times New Roman"/>
          <w:b w:val="0"/>
          <w:bCs w:val="0"/>
          <w:color w:val="auto"/>
          <w:sz w:val="32"/>
          <w:szCs w:val="32"/>
        </w:rPr>
        <w:t>（四）提升</w:t>
      </w:r>
      <w:r>
        <w:rPr>
          <w:rFonts w:hint="eastAsia" w:eastAsia="方正楷体_GBK" w:cs="Times New Roman"/>
          <w:b w:val="0"/>
          <w:bCs w:val="0"/>
          <w:color w:val="auto"/>
          <w:sz w:val="32"/>
          <w:szCs w:val="32"/>
          <w:lang w:eastAsia="zh-CN"/>
        </w:rPr>
        <w:t>“</w:t>
      </w:r>
      <w:r>
        <w:rPr>
          <w:rFonts w:hint="default" w:ascii="Times New Roman" w:hAnsi="Times New Roman" w:eastAsia="方正楷体_GBK" w:cs="Times New Roman"/>
          <w:b w:val="0"/>
          <w:bCs w:val="0"/>
          <w:color w:val="auto"/>
          <w:sz w:val="32"/>
          <w:szCs w:val="32"/>
        </w:rPr>
        <w:t>一卡通</w:t>
      </w:r>
      <w:r>
        <w:rPr>
          <w:rFonts w:hint="eastAsia" w:eastAsia="方正楷体_GBK" w:cs="Times New Roman"/>
          <w:b w:val="0"/>
          <w:bCs w:val="0"/>
          <w:color w:val="auto"/>
          <w:sz w:val="32"/>
          <w:szCs w:val="32"/>
          <w:lang w:eastAsia="zh-CN"/>
        </w:rPr>
        <w:t>”</w:t>
      </w:r>
      <w:r>
        <w:rPr>
          <w:rFonts w:hint="default" w:ascii="Times New Roman" w:hAnsi="Times New Roman" w:eastAsia="方正楷体_GBK" w:cs="Times New Roman"/>
          <w:b w:val="0"/>
          <w:bCs w:val="0"/>
          <w:color w:val="auto"/>
          <w:sz w:val="32"/>
          <w:szCs w:val="32"/>
        </w:rPr>
        <w:t>服务水平。</w:t>
      </w:r>
      <w:r>
        <w:rPr>
          <w:rFonts w:hint="default" w:ascii="Times New Roman" w:hAnsi="Times New Roman" w:eastAsia="方正仿宋_GBK" w:cs="Times New Roman"/>
          <w:b w:val="0"/>
          <w:bCs w:val="0"/>
          <w:color w:val="auto"/>
          <w:sz w:val="32"/>
          <w:szCs w:val="32"/>
        </w:rPr>
        <w:t>完善各级政务服务大厅、合作银行网点等线下服务场所的社保卡快速申领、就近申领、同步申领、</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跨省通办</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线上申领等服务能力。充分利用线上服务渠道及12345、12333等政务服务便民热线，提升群众用卡、扫码咨询和服务引导水平，建立健全</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一卡通</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投诉处理联动机制。充分考虑老年人、残疾人等群体在运用智能技术方面遇到的困难，坚持传统服务与智能化服务创新并行，运用优先服务、上门服务、代办服务等方式，为老年人、残疾人等群体提供多元化、个性化、贴心暖心的服务。</w:t>
      </w:r>
      <w:r>
        <w:rPr>
          <w:rFonts w:hint="eastAsia" w:ascii="方正楷体_GBK" w:hAnsi="方正楷体_GBK" w:eastAsia="方正楷体_GBK" w:cs="方正楷体_GBK"/>
          <w:b w:val="0"/>
          <w:bCs w:val="0"/>
          <w:color w:val="auto"/>
          <w:sz w:val="32"/>
          <w:szCs w:val="32"/>
        </w:rPr>
        <w:t>（牵头单位：区</w:t>
      </w:r>
      <w:r>
        <w:rPr>
          <w:rFonts w:hint="eastAsia" w:ascii="方正楷体_GBK" w:hAnsi="方正楷体_GBK" w:eastAsia="方正楷体_GBK" w:cs="方正楷体_GBK"/>
          <w:b w:val="0"/>
          <w:bCs w:val="0"/>
          <w:color w:val="auto"/>
          <w:sz w:val="32"/>
          <w:szCs w:val="32"/>
          <w:lang w:eastAsia="zh-CN"/>
        </w:rPr>
        <w:t>行政服务中心</w:t>
      </w:r>
      <w:r>
        <w:rPr>
          <w:rFonts w:hint="eastAsia" w:ascii="方正楷体_GBK" w:hAnsi="方正楷体_GBK" w:eastAsia="方正楷体_GBK" w:cs="方正楷体_GBK"/>
          <w:b w:val="0"/>
          <w:bCs w:val="0"/>
          <w:color w:val="auto"/>
          <w:sz w:val="32"/>
          <w:szCs w:val="32"/>
        </w:rPr>
        <w:t>、区人力社保局，配合单位：区级有关部门、各镇街，完成时限：持续推进）</w:t>
      </w:r>
    </w:p>
    <w:p>
      <w:pPr>
        <w:pStyle w:val="3"/>
        <w:snapToGrid w:val="0"/>
        <w:spacing w:line="300" w:lineRule="auto"/>
        <w:ind w:firstLine="640" w:firstLineChars="200"/>
        <w:jc w:val="both"/>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三、实施步骤</w:t>
      </w:r>
    </w:p>
    <w:p>
      <w:pPr>
        <w:pStyle w:val="3"/>
        <w:snapToGrid w:val="0"/>
        <w:spacing w:line="300" w:lineRule="auto"/>
        <w:ind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（一）制定推进计划。</w:t>
      </w:r>
      <w:r>
        <w:rPr>
          <w:rFonts w:hint="default" w:ascii="Times New Roman" w:hAnsi="Times New Roman" w:eastAsia="方正仿宋_GBK" w:cs="Times New Roman"/>
          <w:b w:val="0"/>
          <w:bCs w:val="0"/>
          <w:color w:val="auto"/>
          <w:sz w:val="32"/>
          <w:szCs w:val="32"/>
        </w:rPr>
        <w:t>2022年10月底前，各牵头单位（责任单位）按照</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一个领域、一个方案</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的要求，完成方案制定、</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一卡通</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应用实施计划和目录清单，报</w:t>
      </w:r>
      <w:r>
        <w:rPr>
          <w:rFonts w:hint="eastAsia" w:eastAsia="方正仿宋_GBK" w:cs="Times New Roman"/>
          <w:b w:val="0"/>
          <w:bCs w:val="0"/>
          <w:color w:val="auto"/>
          <w:sz w:val="32"/>
          <w:szCs w:val="32"/>
          <w:lang w:eastAsia="zh-CN"/>
        </w:rPr>
        <w:t>区行政服务中心、区人力社保局备案</w:t>
      </w:r>
      <w:r>
        <w:rPr>
          <w:rFonts w:hint="default" w:ascii="Times New Roman" w:hAnsi="Times New Roman" w:eastAsia="方正仿宋_GBK" w:cs="Times New Roman"/>
          <w:b w:val="0"/>
          <w:bCs w:val="0"/>
          <w:color w:val="auto"/>
          <w:sz w:val="32"/>
          <w:szCs w:val="32"/>
        </w:rPr>
        <w:t>，并做好业务系统改造和系统对接工作。</w:t>
      </w:r>
    </w:p>
    <w:p>
      <w:pPr>
        <w:pStyle w:val="3"/>
        <w:snapToGrid w:val="0"/>
        <w:spacing w:line="300" w:lineRule="auto"/>
        <w:ind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（二）加快应用推广。</w:t>
      </w:r>
      <w:r>
        <w:rPr>
          <w:rFonts w:hint="default" w:ascii="Times New Roman" w:hAnsi="Times New Roman" w:eastAsia="方正仿宋_GBK" w:cs="Times New Roman"/>
          <w:b w:val="0"/>
          <w:bCs w:val="0"/>
          <w:color w:val="auto"/>
          <w:sz w:val="32"/>
          <w:szCs w:val="32"/>
        </w:rPr>
        <w:t>2022年11月底前，做好居民服务</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一卡通</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平台对接，广泛布设社保卡读卡、扫码终端，整合有效资源，完成重点场景任务，落实场景应用推广。</w:t>
      </w:r>
    </w:p>
    <w:p>
      <w:pPr>
        <w:pStyle w:val="3"/>
        <w:snapToGrid w:val="0"/>
        <w:spacing w:line="300" w:lineRule="auto"/>
        <w:ind w:firstLine="640" w:firstLineChars="200"/>
        <w:jc w:val="both"/>
        <w:rPr>
          <w:rFonts w:hint="default" w:ascii="Times New Roman" w:hAnsi="Times New Roman" w:eastAsia="方正黑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（三）2022年12月中旬前，进行广泛宣传和总结。</w:t>
      </w:r>
      <w:r>
        <w:rPr>
          <w:rFonts w:hint="default" w:ascii="Times New Roman" w:hAnsi="Times New Roman" w:eastAsia="方正仿宋_GBK" w:cs="Times New Roman"/>
          <w:b w:val="0"/>
          <w:bCs w:val="0"/>
          <w:color w:val="auto"/>
          <w:sz w:val="32"/>
          <w:szCs w:val="32"/>
        </w:rPr>
        <w:t>各责任单位对应用推广工作落实情况及时总结上报</w:t>
      </w:r>
      <w:r>
        <w:rPr>
          <w:rFonts w:hint="eastAsia" w:eastAsia="方正仿宋_GBK" w:cs="Times New Roman"/>
          <w:b w:val="0"/>
          <w:bCs w:val="0"/>
          <w:color w:val="auto"/>
          <w:sz w:val="32"/>
          <w:szCs w:val="32"/>
          <w:lang w:eastAsia="zh-CN"/>
        </w:rPr>
        <w:t>区行政服务中心、区人力社保局</w:t>
      </w:r>
      <w:r>
        <w:rPr>
          <w:rFonts w:hint="default" w:ascii="Times New Roman" w:hAnsi="Times New Roman" w:eastAsia="方正仿宋_GBK" w:cs="Times New Roman"/>
          <w:b w:val="0"/>
          <w:bCs w:val="0"/>
          <w:color w:val="auto"/>
          <w:sz w:val="32"/>
          <w:szCs w:val="32"/>
        </w:rPr>
        <w:t>。</w:t>
      </w:r>
    </w:p>
    <w:p>
      <w:pPr>
        <w:pStyle w:val="3"/>
        <w:snapToGrid w:val="0"/>
        <w:spacing w:line="300" w:lineRule="auto"/>
        <w:ind w:firstLine="640" w:firstLineChars="200"/>
        <w:jc w:val="both"/>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四、组织保障</w:t>
      </w:r>
    </w:p>
    <w:p>
      <w:pPr>
        <w:widowControl w:val="0"/>
        <w:numPr>
          <w:ilvl w:val="255"/>
          <w:numId w:val="0"/>
        </w:numPr>
        <w:snapToGrid w:val="0"/>
        <w:spacing w:line="300" w:lineRule="auto"/>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楷体_GBK" w:cs="Times New Roman"/>
          <w:b w:val="0"/>
          <w:bCs w:val="0"/>
          <w:sz w:val="32"/>
          <w:szCs w:val="32"/>
        </w:rPr>
        <w:t>（一）强化组织领导。</w:t>
      </w:r>
      <w:r>
        <w:rPr>
          <w:rFonts w:hint="default" w:ascii="Times New Roman" w:hAnsi="Times New Roman" w:eastAsia="方正仿宋_GBK" w:cs="Times New Roman"/>
          <w:b w:val="0"/>
          <w:bCs w:val="0"/>
          <w:sz w:val="32"/>
          <w:szCs w:val="32"/>
        </w:rPr>
        <w:t>建立协同推进工作机制，落实工作责任，区政府办公室总牵头，按照市政府办公厅要求，做好试点工作督促落实，负责与全市一体化政务服务平台做好对接。区人力社保局负责在区政府办公室统筹下，协调相关部门做好居民服务</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一卡通</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相关工作，区大数据发展局负责统筹推进数据共享，区公安局牵头建设居民可信身份认证服务平台，提供实名核验、实人核验、身份凭证等功能。各有关部门和单位要配齐配强工作力量，做好人员和资金保障，推动本部门和单位系统适应性技术改造，实现与居民服务卡、</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渝快码</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对接融合，有序推进居民服务卡、</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渝快码</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在各种服务场景的应用。</w:t>
      </w:r>
    </w:p>
    <w:p>
      <w:pPr>
        <w:pStyle w:val="3"/>
        <w:snapToGrid w:val="0"/>
        <w:spacing w:line="300" w:lineRule="auto"/>
        <w:ind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（二）强化组织实施。</w:t>
      </w:r>
      <w:r>
        <w:rPr>
          <w:rFonts w:hint="default" w:ascii="Times New Roman" w:hAnsi="Times New Roman" w:eastAsia="方正仿宋_GBK" w:cs="Times New Roman"/>
          <w:b w:val="0"/>
          <w:bCs w:val="0"/>
          <w:color w:val="auto"/>
          <w:sz w:val="32"/>
          <w:szCs w:val="32"/>
        </w:rPr>
        <w:t>强化联动协调，区政府</w:t>
      </w:r>
      <w:r>
        <w:rPr>
          <w:rFonts w:hint="eastAsia" w:eastAsia="方正仿宋_GBK" w:cs="Times New Roman"/>
          <w:b w:val="0"/>
          <w:bCs w:val="0"/>
          <w:color w:val="auto"/>
          <w:sz w:val="32"/>
          <w:szCs w:val="32"/>
          <w:lang w:val="en-US" w:eastAsia="zh-CN"/>
        </w:rPr>
        <w:t>办公室</w:t>
      </w:r>
      <w:r>
        <w:rPr>
          <w:rFonts w:hint="default" w:ascii="Times New Roman" w:hAnsi="Times New Roman" w:eastAsia="方正仿宋_GBK" w:cs="Times New Roman"/>
          <w:b w:val="0"/>
          <w:bCs w:val="0"/>
          <w:color w:val="auto"/>
          <w:sz w:val="32"/>
          <w:szCs w:val="32"/>
        </w:rPr>
        <w:t>定期组织相关单位联席会议，研究解决推进居民服务</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一卡通一码通</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工作中遇到的重大问题。各牵头单位（责任单位）明确1名处级联络员报送</w:t>
      </w:r>
      <w:r>
        <w:rPr>
          <w:rFonts w:hint="eastAsia" w:eastAsia="方正仿宋_GBK" w:cs="Times New Roman"/>
          <w:b w:val="0"/>
          <w:bCs w:val="0"/>
          <w:color w:val="auto"/>
          <w:sz w:val="32"/>
          <w:szCs w:val="32"/>
          <w:lang w:eastAsia="zh-CN"/>
        </w:rPr>
        <w:t>区行政服务中心、区人力社保局</w:t>
      </w:r>
      <w:r>
        <w:rPr>
          <w:rFonts w:hint="default" w:ascii="Times New Roman" w:hAnsi="Times New Roman" w:eastAsia="方正仿宋_GBK" w:cs="Times New Roman"/>
          <w:b w:val="0"/>
          <w:bCs w:val="0"/>
          <w:color w:val="auto"/>
          <w:sz w:val="32"/>
          <w:szCs w:val="32"/>
        </w:rPr>
        <w:t>备案。联络员负责及时传递工作任务要求，跟进工作推进情况。各责任单位要制定单位</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一卡通</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应用实施计划和目录清单，做到</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一个领域一个方案</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，做好与</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一卡通</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服务平台对接，布设社保卡读卡、扫码终端，整合有效资源，确保完成重点场景任务，并探索开展社保卡居民服务</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一卡通</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在其他政务民生领域的创新应用。</w:t>
      </w:r>
    </w:p>
    <w:p>
      <w:pPr>
        <w:pStyle w:val="3"/>
        <w:snapToGrid w:val="0"/>
        <w:spacing w:line="300" w:lineRule="auto"/>
        <w:ind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（三）强化宣传推广。</w:t>
      </w:r>
      <w:r>
        <w:rPr>
          <w:rFonts w:hint="default" w:ascii="Times New Roman" w:hAnsi="Times New Roman" w:eastAsia="方正仿宋_GBK" w:cs="Times New Roman"/>
          <w:b w:val="0"/>
          <w:bCs w:val="0"/>
          <w:color w:val="auto"/>
          <w:sz w:val="32"/>
          <w:szCs w:val="32"/>
        </w:rPr>
        <w:t>各有关部门和单位要加大</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一卡通一码通</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宣传力度，建立常态化宣传机制，通过多种形式，重点围绕居民服务卡</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一卡通</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政策措施、应用功能、应用场所和使用方式等相关内容进行重点宣传，充分利用传统媒体和网络媒介进行宣传，引导群众充分知晓并熟练掌握居民服务卡、</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渝快码</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在各类应用场景的使用，为顺利推进居民服务</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一卡通</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应用试点工作营造良好的氛围。</w:t>
      </w:r>
    </w:p>
    <w:p>
      <w:pPr>
        <w:pStyle w:val="3"/>
        <w:snapToGrid w:val="0"/>
        <w:spacing w:line="300" w:lineRule="auto"/>
        <w:ind w:firstLine="640" w:firstLineChars="20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楷体_GBK" w:cs="Times New Roman"/>
          <w:b w:val="0"/>
          <w:bCs w:val="0"/>
          <w:color w:val="auto"/>
          <w:sz w:val="32"/>
          <w:szCs w:val="32"/>
        </w:rPr>
        <w:t>（四）强化工作实效。</w:t>
      </w:r>
      <w:r>
        <w:rPr>
          <w:rFonts w:hint="default" w:ascii="Times New Roman" w:hAnsi="Times New Roman" w:eastAsia="方正仿宋_GBK" w:cs="Times New Roman"/>
          <w:b w:val="0"/>
          <w:bCs w:val="0"/>
          <w:color w:val="auto"/>
          <w:sz w:val="32"/>
          <w:szCs w:val="32"/>
        </w:rPr>
        <w:t>各有关部门和单位要制定具体实施方案和应用实施计划，逐条逐项细化目标任务、时间进度和工作措施，清单化打表推进，要认真分析评估解决推进过程中的具体问题，定期将工作推进情况报送</w:t>
      </w:r>
      <w:r>
        <w:rPr>
          <w:rFonts w:hint="eastAsia" w:eastAsia="方正仿宋_GBK" w:cs="Times New Roman"/>
          <w:b w:val="0"/>
          <w:bCs w:val="0"/>
          <w:color w:val="auto"/>
          <w:sz w:val="32"/>
          <w:szCs w:val="32"/>
          <w:lang w:eastAsia="zh-CN"/>
        </w:rPr>
        <w:t>区行政服务中心、区人力社保局</w:t>
      </w:r>
      <w:r>
        <w:rPr>
          <w:rFonts w:hint="default" w:ascii="Times New Roman" w:hAnsi="Times New Roman" w:eastAsia="方正仿宋_GBK" w:cs="Times New Roman"/>
          <w:b w:val="0"/>
          <w:bCs w:val="0"/>
          <w:color w:val="auto"/>
          <w:sz w:val="32"/>
          <w:szCs w:val="32"/>
        </w:rPr>
        <w:t>，切实推动工作落实落地。区政府督查办将加强对工作推进落实情况的督促检查，对协调配合不力、组织保障不足，造成工作延误的单位予以通报。</w:t>
      </w:r>
    </w:p>
    <w:p>
      <w:pPr>
        <w:pStyle w:val="3"/>
        <w:snapToGrid w:val="0"/>
        <w:spacing w:line="300" w:lineRule="auto"/>
        <w:ind w:firstLine="0"/>
        <w:jc w:val="both"/>
        <w:rPr>
          <w:rFonts w:hint="default" w:ascii="Times New Roman" w:hAnsi="Times New Roman" w:eastAsia="方正仿宋_GBK" w:cs="Times New Roman"/>
          <w:b w:val="0"/>
          <w:bCs w:val="0"/>
          <w:color w:val="auto"/>
          <w:sz w:val="32"/>
          <w:szCs w:val="32"/>
        </w:rPr>
      </w:pPr>
    </w:p>
    <w:p>
      <w:pPr>
        <w:pStyle w:val="3"/>
        <w:snapToGrid w:val="0"/>
        <w:spacing w:line="300" w:lineRule="auto"/>
        <w:ind w:left="1773" w:leftChars="304" w:hanging="800" w:hangingChars="25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附件：永川区</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一卡通</w:t>
      </w:r>
      <w:r>
        <w:rPr>
          <w:rFonts w:hint="eastAsia"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应用场景任务</w:t>
      </w:r>
    </w:p>
    <w:p>
      <w:pPr>
        <w:spacing w:line="560" w:lineRule="exact"/>
        <w:ind w:left="1773" w:leftChars="304" w:hanging="800" w:hangingChars="250"/>
        <w:jc w:val="both"/>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br w:type="page"/>
      </w:r>
    </w:p>
    <w:p>
      <w:pPr>
        <w:pStyle w:val="3"/>
        <w:spacing w:line="594" w:lineRule="exact"/>
        <w:ind w:firstLine="0"/>
        <w:jc w:val="both"/>
        <w:rPr>
          <w:rFonts w:hint="eastAsia"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rPr>
        <w:t>附件</w:t>
      </w:r>
    </w:p>
    <w:p>
      <w:pPr>
        <w:pStyle w:val="3"/>
        <w:spacing w:line="594" w:lineRule="exact"/>
        <w:rPr>
          <w:rFonts w:hint="default" w:ascii="Times New Roman" w:hAnsi="Times New Roman" w:eastAsia="方正小标宋_GBK" w:cs="Times New Roman"/>
          <w:b w:val="0"/>
          <w:bCs w:val="0"/>
          <w:color w:val="auto"/>
          <w:sz w:val="36"/>
          <w:szCs w:val="36"/>
        </w:rPr>
      </w:pPr>
      <w:r>
        <w:rPr>
          <w:rFonts w:hint="default" w:ascii="Times New Roman" w:hAnsi="Times New Roman" w:eastAsia="方正小标宋_GBK" w:cs="Times New Roman"/>
          <w:b w:val="0"/>
          <w:bCs w:val="0"/>
          <w:color w:val="auto"/>
          <w:sz w:val="36"/>
          <w:szCs w:val="36"/>
        </w:rPr>
        <w:t>永川区</w:t>
      </w:r>
      <w:r>
        <w:rPr>
          <w:rFonts w:hint="eastAsia" w:eastAsia="方正小标宋_GBK" w:cs="Times New Roman"/>
          <w:b w:val="0"/>
          <w:bCs w:val="0"/>
          <w:color w:val="auto"/>
          <w:sz w:val="36"/>
          <w:szCs w:val="36"/>
          <w:lang w:eastAsia="zh-CN"/>
        </w:rPr>
        <w:t>“</w:t>
      </w:r>
      <w:r>
        <w:rPr>
          <w:rFonts w:hint="default" w:ascii="Times New Roman" w:hAnsi="Times New Roman" w:eastAsia="方正小标宋_GBK" w:cs="Times New Roman"/>
          <w:b w:val="0"/>
          <w:bCs w:val="0"/>
          <w:color w:val="auto"/>
          <w:sz w:val="36"/>
          <w:szCs w:val="36"/>
        </w:rPr>
        <w:t>一卡通</w:t>
      </w:r>
      <w:r>
        <w:rPr>
          <w:rFonts w:hint="eastAsia" w:eastAsia="方正小标宋_GBK" w:cs="Times New Roman"/>
          <w:b w:val="0"/>
          <w:bCs w:val="0"/>
          <w:color w:val="auto"/>
          <w:sz w:val="36"/>
          <w:szCs w:val="36"/>
          <w:lang w:eastAsia="zh-CN"/>
        </w:rPr>
        <w:t>”</w:t>
      </w:r>
      <w:r>
        <w:rPr>
          <w:rFonts w:hint="default" w:ascii="Times New Roman" w:hAnsi="Times New Roman" w:eastAsia="方正小标宋_GBK" w:cs="Times New Roman"/>
          <w:b w:val="0"/>
          <w:bCs w:val="0"/>
          <w:color w:val="auto"/>
          <w:sz w:val="36"/>
          <w:szCs w:val="36"/>
        </w:rPr>
        <w:t>应用场景任务</w:t>
      </w:r>
    </w:p>
    <w:tbl>
      <w:tblPr>
        <w:tblStyle w:val="10"/>
        <w:tblW w:w="9124" w:type="dxa"/>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43"/>
        <w:gridCol w:w="1584"/>
        <w:gridCol w:w="3764"/>
        <w:gridCol w:w="1606"/>
        <w:gridCol w:w="1427"/>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shd w:val="clear" w:color="auto" w:fill="auto"/>
          <w:tblCellMar>
            <w:top w:w="0" w:type="dxa"/>
            <w:left w:w="0" w:type="dxa"/>
            <w:bottom w:w="0" w:type="dxa"/>
            <w:right w:w="0" w:type="dxa"/>
          </w:tblCellMar>
        </w:tblPrEx>
        <w:trPr>
          <w:trHeight w:val="642" w:hRule="atLeast"/>
          <w:tblHeader/>
          <w:jc w:val="center"/>
        </w:trPr>
        <w:tc>
          <w:tcPr>
            <w:tcW w:w="743"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序号</w:t>
            </w:r>
          </w:p>
        </w:tc>
        <w:tc>
          <w:tcPr>
            <w:tcW w:w="1584"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工作任务</w:t>
            </w:r>
          </w:p>
        </w:tc>
        <w:tc>
          <w:tcPr>
            <w:tcW w:w="3764"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业务场景说明</w:t>
            </w:r>
          </w:p>
        </w:tc>
        <w:tc>
          <w:tcPr>
            <w:tcW w:w="1606"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牵头单位</w:t>
            </w:r>
          </w:p>
        </w:tc>
        <w:tc>
          <w:tcPr>
            <w:tcW w:w="1427"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黑体" w:cs="Times New Roman"/>
                <w:b w:val="0"/>
                <w:bCs w:val="0"/>
                <w:kern w:val="0"/>
                <w:sz w:val="21"/>
                <w:szCs w:val="21"/>
              </w:rPr>
            </w:pPr>
            <w:r>
              <w:rPr>
                <w:rFonts w:hint="default" w:ascii="Times New Roman" w:hAnsi="Times New Roman" w:eastAsia="黑体" w:cs="Times New Roman"/>
                <w:b w:val="0"/>
                <w:bCs w:val="0"/>
                <w:kern w:val="0"/>
                <w:sz w:val="21"/>
                <w:szCs w:val="21"/>
              </w:rPr>
              <w:t>完成时限</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1369" w:hRule="atLeast"/>
          <w:jc w:val="center"/>
        </w:trPr>
        <w:tc>
          <w:tcPr>
            <w:tcW w:w="743" w:type="dxa"/>
            <w:tcBorders>
              <w:top w:val="single" w:color="auto" w:sz="6" w:space="0"/>
              <w:left w:val="single" w:color="auto" w:sz="6" w:space="0"/>
              <w:bottom w:val="single" w:color="auto" w:sz="4"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方正仿宋_GBK" w:cs="Times New Roman"/>
                <w:b w:val="0"/>
                <w:bCs w:val="0"/>
                <w:kern w:val="0"/>
                <w:sz w:val="21"/>
                <w:szCs w:val="21"/>
              </w:rPr>
            </w:pPr>
            <w:r>
              <w:rPr>
                <w:rFonts w:hint="default" w:ascii="Times New Roman" w:hAnsi="Times New Roman" w:eastAsia="仿宋" w:cs="Times New Roman"/>
                <w:b w:val="0"/>
                <w:bCs w:val="0"/>
                <w:kern w:val="0"/>
                <w:sz w:val="21"/>
                <w:szCs w:val="21"/>
              </w:rPr>
              <w:t>1</w:t>
            </w:r>
          </w:p>
        </w:tc>
        <w:tc>
          <w:tcPr>
            <w:tcW w:w="1584" w:type="dxa"/>
            <w:tcBorders>
              <w:top w:val="single" w:color="auto" w:sz="6" w:space="0"/>
              <w:left w:val="single" w:color="auto" w:sz="6" w:space="0"/>
              <w:bottom w:val="single" w:color="auto" w:sz="4"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sz w:val="21"/>
                <w:szCs w:val="21"/>
              </w:rPr>
              <w:t>推动政务服务领域用卡</w:t>
            </w:r>
          </w:p>
        </w:tc>
        <w:tc>
          <w:tcPr>
            <w:tcW w:w="3764" w:type="dxa"/>
            <w:tcBorders>
              <w:top w:val="single" w:color="auto" w:sz="6" w:space="0"/>
              <w:left w:val="single" w:color="auto" w:sz="6" w:space="0"/>
              <w:bottom w:val="single" w:color="auto" w:sz="4"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left"/>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sz w:val="21"/>
                <w:szCs w:val="21"/>
              </w:rPr>
              <w:t>发挥社保卡身份凭证功能，推动将身份证、社保卡、</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渝快码</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作为群众在政务服务大厅、办事窗口办理政务服务事项和享受基本公共服务的有效身份凭证，并有序扩展至线上线下各级政务服务领域</w:t>
            </w:r>
          </w:p>
        </w:tc>
        <w:tc>
          <w:tcPr>
            <w:tcW w:w="1606" w:type="dxa"/>
            <w:tcBorders>
              <w:top w:val="single" w:color="auto" w:sz="6" w:space="0"/>
              <w:left w:val="single" w:color="auto" w:sz="6" w:space="0"/>
              <w:bottom w:val="single" w:color="auto" w:sz="4"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sz w:val="21"/>
                <w:szCs w:val="21"/>
              </w:rPr>
              <w:t>区</w:t>
            </w:r>
            <w:r>
              <w:rPr>
                <w:rFonts w:hint="eastAsia" w:ascii="Times New Roman" w:hAnsi="Times New Roman" w:eastAsia="方正仿宋_GBK" w:cs="Times New Roman"/>
                <w:b w:val="0"/>
                <w:bCs w:val="0"/>
                <w:sz w:val="21"/>
                <w:szCs w:val="21"/>
                <w:lang w:eastAsia="zh-CN"/>
              </w:rPr>
              <w:t>行政服务中心、区人力社保局</w:t>
            </w:r>
          </w:p>
        </w:tc>
        <w:tc>
          <w:tcPr>
            <w:tcW w:w="1427" w:type="dxa"/>
            <w:tcBorders>
              <w:top w:val="single" w:color="auto" w:sz="6" w:space="0"/>
              <w:left w:val="single" w:color="auto" w:sz="6" w:space="0"/>
              <w:bottom w:val="single" w:color="auto" w:sz="4"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val="0"/>
                <w:bCs w:val="0"/>
                <w:kern w:val="0"/>
                <w:sz w:val="21"/>
                <w:szCs w:val="21"/>
              </w:rPr>
              <w:t>2022年12月</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1364" w:hRule="atLeast"/>
          <w:jc w:val="center"/>
        </w:trPr>
        <w:tc>
          <w:tcPr>
            <w:tcW w:w="743" w:type="dxa"/>
            <w:tcBorders>
              <w:top w:val="single" w:color="auto" w:sz="4" w:space="0"/>
              <w:left w:val="single" w:color="auto" w:sz="4" w:space="0"/>
              <w:bottom w:val="single" w:color="auto" w:sz="4" w:space="0"/>
              <w:right w:val="single" w:color="auto" w:sz="4"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val="0"/>
                <w:bCs w:val="0"/>
                <w:kern w:val="0"/>
                <w:sz w:val="21"/>
                <w:szCs w:val="21"/>
              </w:rPr>
              <w:t>2</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sz w:val="21"/>
                <w:szCs w:val="21"/>
              </w:rPr>
              <w:t>加快人社领域全业务用卡</w:t>
            </w:r>
          </w:p>
        </w:tc>
        <w:tc>
          <w:tcPr>
            <w:tcW w:w="3764" w:type="dxa"/>
            <w:tcBorders>
              <w:top w:val="single" w:color="auto" w:sz="4" w:space="0"/>
              <w:left w:val="single" w:color="auto" w:sz="4" w:space="0"/>
              <w:bottom w:val="single" w:color="auto" w:sz="4" w:space="0"/>
              <w:right w:val="single" w:color="auto" w:sz="4" w:space="0"/>
            </w:tcBorders>
            <w:shd w:val="clear" w:color="auto" w:fill="auto"/>
            <w:tcMar>
              <w:top w:w="30" w:type="dxa"/>
              <w:left w:w="90" w:type="dxa"/>
              <w:bottom w:w="30" w:type="dxa"/>
              <w:right w:w="90" w:type="dxa"/>
            </w:tcMar>
            <w:vAlign w:val="center"/>
          </w:tcPr>
          <w:p>
            <w:pPr>
              <w:widowControl w:val="0"/>
              <w:snapToGrid w:val="0"/>
              <w:spacing w:line="240" w:lineRule="auto"/>
              <w:jc w:val="left"/>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sz w:val="21"/>
                <w:szCs w:val="21"/>
              </w:rPr>
              <w:t>梳理人社领域线上线下用卡场景，将社保卡、</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渝快码</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应用贯穿于就业创业、社会保险、人事人才、劳动关系等业务办理和公共服务全过程，调整优化业务规程、用卡流程，在全区人社系统实现全业务、全流程、全人群用卡</w:t>
            </w:r>
          </w:p>
        </w:tc>
        <w:tc>
          <w:tcPr>
            <w:tcW w:w="1606" w:type="dxa"/>
            <w:tcBorders>
              <w:top w:val="single" w:color="auto" w:sz="4" w:space="0"/>
              <w:left w:val="single" w:color="auto" w:sz="4" w:space="0"/>
              <w:bottom w:val="single" w:color="auto" w:sz="4" w:space="0"/>
              <w:right w:val="single" w:color="auto" w:sz="4"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sz w:val="21"/>
                <w:szCs w:val="21"/>
              </w:rPr>
              <w:t>区人力社保局</w:t>
            </w:r>
          </w:p>
        </w:tc>
        <w:tc>
          <w:tcPr>
            <w:tcW w:w="1427" w:type="dxa"/>
            <w:tcBorders>
              <w:top w:val="single" w:color="auto" w:sz="4" w:space="0"/>
              <w:left w:val="single" w:color="auto" w:sz="4" w:space="0"/>
              <w:bottom w:val="single" w:color="auto" w:sz="4" w:space="0"/>
              <w:right w:val="single" w:color="auto" w:sz="4"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val="0"/>
                <w:bCs w:val="0"/>
                <w:kern w:val="0"/>
                <w:sz w:val="21"/>
                <w:szCs w:val="21"/>
              </w:rPr>
              <w:t>2022年12月</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0" w:hRule="atLeast"/>
          <w:jc w:val="center"/>
        </w:trPr>
        <w:tc>
          <w:tcPr>
            <w:tcW w:w="743" w:type="dxa"/>
            <w:tcBorders>
              <w:top w:val="single" w:color="auto" w:sz="4"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val="0"/>
                <w:bCs w:val="0"/>
                <w:kern w:val="0"/>
                <w:sz w:val="21"/>
                <w:szCs w:val="21"/>
              </w:rPr>
              <w:t>3</w:t>
            </w:r>
          </w:p>
        </w:tc>
        <w:tc>
          <w:tcPr>
            <w:tcW w:w="1584" w:type="dxa"/>
            <w:tcBorders>
              <w:top w:val="single" w:color="auto" w:sz="4"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sz w:val="21"/>
                <w:szCs w:val="21"/>
              </w:rPr>
              <w:t>推进交通出行用卡</w:t>
            </w:r>
          </w:p>
        </w:tc>
        <w:tc>
          <w:tcPr>
            <w:tcW w:w="3764" w:type="dxa"/>
            <w:tcBorders>
              <w:top w:val="single" w:color="auto" w:sz="4"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left"/>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sz w:val="21"/>
                <w:szCs w:val="21"/>
              </w:rPr>
              <w:t>落实国家部署，在社保卡加载交通出行功能，实现社保卡在公交等交通出行方面应用</w:t>
            </w:r>
          </w:p>
        </w:tc>
        <w:tc>
          <w:tcPr>
            <w:tcW w:w="1606" w:type="dxa"/>
            <w:tcBorders>
              <w:top w:val="single" w:color="auto" w:sz="4"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sz w:val="21"/>
                <w:szCs w:val="21"/>
              </w:rPr>
              <w:t>区交通局</w:t>
            </w:r>
          </w:p>
        </w:tc>
        <w:tc>
          <w:tcPr>
            <w:tcW w:w="1427" w:type="dxa"/>
            <w:tcBorders>
              <w:top w:val="single" w:color="auto" w:sz="4"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val="0"/>
                <w:bCs w:val="0"/>
                <w:kern w:val="0"/>
                <w:sz w:val="21"/>
                <w:szCs w:val="21"/>
              </w:rPr>
              <w:t>2022年12月</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1107" w:hRule="atLeast"/>
          <w:jc w:val="center"/>
        </w:trPr>
        <w:tc>
          <w:tcPr>
            <w:tcW w:w="743"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val="0"/>
                <w:bCs w:val="0"/>
                <w:kern w:val="0"/>
                <w:sz w:val="21"/>
                <w:szCs w:val="21"/>
              </w:rPr>
              <w:t>4</w:t>
            </w:r>
          </w:p>
        </w:tc>
        <w:tc>
          <w:tcPr>
            <w:tcW w:w="1584"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提速文化旅游领域用卡</w:t>
            </w:r>
          </w:p>
        </w:tc>
        <w:tc>
          <w:tcPr>
            <w:tcW w:w="3764"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left"/>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sz w:val="21"/>
                <w:szCs w:val="21"/>
              </w:rPr>
              <w:t>在公共图书馆持续推进社保卡入馆借阅服务，力争尽快实现全覆盖。积极拓展在旅游景点、博物馆、体育健身场馆等文化体验、旅游观光领域场景应用</w:t>
            </w:r>
          </w:p>
        </w:tc>
        <w:tc>
          <w:tcPr>
            <w:tcW w:w="1606"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sz w:val="21"/>
                <w:szCs w:val="21"/>
              </w:rPr>
              <w:t>区文化旅游委、区城市管理局</w:t>
            </w:r>
          </w:p>
        </w:tc>
        <w:tc>
          <w:tcPr>
            <w:tcW w:w="1427"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val="0"/>
                <w:bCs w:val="0"/>
                <w:kern w:val="0"/>
                <w:sz w:val="21"/>
                <w:szCs w:val="21"/>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1369" w:hRule="atLeast"/>
          <w:jc w:val="center"/>
        </w:trPr>
        <w:tc>
          <w:tcPr>
            <w:tcW w:w="743"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val="0"/>
                <w:bCs w:val="0"/>
                <w:kern w:val="0"/>
                <w:sz w:val="21"/>
                <w:szCs w:val="21"/>
              </w:rPr>
              <w:t>5</w:t>
            </w:r>
          </w:p>
        </w:tc>
        <w:tc>
          <w:tcPr>
            <w:tcW w:w="1584"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sz w:val="21"/>
                <w:szCs w:val="21"/>
              </w:rPr>
              <w:t>落实惠民惠农补贴资金发放用卡</w:t>
            </w:r>
          </w:p>
        </w:tc>
        <w:tc>
          <w:tcPr>
            <w:tcW w:w="3764"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left"/>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sz w:val="21"/>
                <w:szCs w:val="21"/>
              </w:rPr>
              <w:t>落实惠民惠农补贴资金发放用卡。按照财政部等七部门关于进一步加强惠民惠农财政补贴资金</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一卡通</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管理的指导意见要求，将国家助学金等财政补贴资金通过直接汇入受益群众社保卡金融账户</w:t>
            </w:r>
          </w:p>
        </w:tc>
        <w:tc>
          <w:tcPr>
            <w:tcW w:w="1606"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sz w:val="21"/>
                <w:szCs w:val="21"/>
              </w:rPr>
              <w:t>区财政局</w:t>
            </w:r>
          </w:p>
        </w:tc>
        <w:tc>
          <w:tcPr>
            <w:tcW w:w="1427"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val="0"/>
                <w:bCs w:val="0"/>
                <w:kern w:val="0"/>
                <w:sz w:val="21"/>
                <w:szCs w:val="21"/>
              </w:rPr>
              <w:t>2022年12月</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1968" w:hRule="atLeast"/>
          <w:jc w:val="center"/>
        </w:trPr>
        <w:tc>
          <w:tcPr>
            <w:tcW w:w="743"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val="0"/>
                <w:bCs w:val="0"/>
                <w:kern w:val="0"/>
                <w:sz w:val="21"/>
                <w:szCs w:val="21"/>
              </w:rPr>
              <w:t>6</w:t>
            </w:r>
          </w:p>
        </w:tc>
        <w:tc>
          <w:tcPr>
            <w:tcW w:w="1584"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sz w:val="21"/>
                <w:szCs w:val="21"/>
              </w:rPr>
              <w:t>推动农民工工资进卡</w:t>
            </w:r>
          </w:p>
        </w:tc>
        <w:tc>
          <w:tcPr>
            <w:tcW w:w="3764"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left"/>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sz w:val="21"/>
                <w:szCs w:val="21"/>
              </w:rPr>
              <w:t>监督建筑、交通、水利等施工单位将农民工工资发放到社保卡金融账户，防范资金挪用风险，有效保障农民工合法权益，不断强化建筑、交通、水利行业领域根治欠薪力度</w:t>
            </w:r>
          </w:p>
        </w:tc>
        <w:tc>
          <w:tcPr>
            <w:tcW w:w="1606"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sz w:val="21"/>
                <w:szCs w:val="21"/>
              </w:rPr>
              <w:t>区住房城乡建委、区交通局、区水利局</w:t>
            </w:r>
          </w:p>
        </w:tc>
        <w:tc>
          <w:tcPr>
            <w:tcW w:w="1427"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val="0"/>
                <w:bCs w:val="0"/>
                <w:kern w:val="0"/>
                <w:sz w:val="21"/>
                <w:szCs w:val="21"/>
              </w:rPr>
              <w:t>2022年12月</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1107" w:hRule="atLeast"/>
          <w:jc w:val="center"/>
        </w:trPr>
        <w:tc>
          <w:tcPr>
            <w:tcW w:w="743"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val="0"/>
                <w:bCs w:val="0"/>
                <w:kern w:val="0"/>
                <w:sz w:val="21"/>
                <w:szCs w:val="21"/>
              </w:rPr>
              <w:t>7</w:t>
            </w:r>
          </w:p>
        </w:tc>
        <w:tc>
          <w:tcPr>
            <w:tcW w:w="1584"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sz w:val="21"/>
                <w:szCs w:val="21"/>
              </w:rPr>
              <w:t>推动就医购药扫码</w:t>
            </w:r>
          </w:p>
        </w:tc>
        <w:tc>
          <w:tcPr>
            <w:tcW w:w="3764"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sz w:val="21"/>
                <w:szCs w:val="21"/>
              </w:rPr>
              <w:t>按照有关部署，通过</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渝快码</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、电子社保卡扫码，实现在定点医疗机构就医、购药、挂号、取号、查询、打印报告单、办理住院登记、医疗费用就医即时结算。</w:t>
            </w:r>
          </w:p>
        </w:tc>
        <w:tc>
          <w:tcPr>
            <w:tcW w:w="1606"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sz w:val="21"/>
                <w:szCs w:val="21"/>
              </w:rPr>
              <w:t>区医保局、区卫生健康委</w:t>
            </w:r>
          </w:p>
        </w:tc>
        <w:tc>
          <w:tcPr>
            <w:tcW w:w="1427"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val="0"/>
                <w:bCs w:val="0"/>
                <w:kern w:val="0"/>
                <w:sz w:val="21"/>
                <w:szCs w:val="21"/>
              </w:rPr>
              <w:t>2022年12月</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1107" w:hRule="atLeast"/>
          <w:jc w:val="center"/>
        </w:trPr>
        <w:tc>
          <w:tcPr>
            <w:tcW w:w="743"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val="0"/>
                <w:bCs w:val="0"/>
                <w:kern w:val="0"/>
                <w:sz w:val="21"/>
                <w:szCs w:val="21"/>
              </w:rPr>
              <w:t>8</w:t>
            </w:r>
          </w:p>
        </w:tc>
        <w:tc>
          <w:tcPr>
            <w:tcW w:w="1584"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pStyle w:val="3"/>
              <w:snapToGrid w:val="0"/>
              <w:spacing w:line="240" w:lineRule="auto"/>
              <w:ind w:firstLine="0"/>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支持疫情防控用卡</w:t>
            </w:r>
          </w:p>
        </w:tc>
        <w:tc>
          <w:tcPr>
            <w:tcW w:w="3764"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sz w:val="21"/>
                <w:szCs w:val="21"/>
              </w:rPr>
              <w:t>在充分保障个人信息安全的前提下，通过社保卡与</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渝康码</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互相关联，实现刷卡（扫码）展示疫苗接种情况、核酸检测结果等健康信息，方便群众进出医院、商场等公共场所。</w:t>
            </w:r>
          </w:p>
        </w:tc>
        <w:tc>
          <w:tcPr>
            <w:tcW w:w="1606"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sz w:val="21"/>
                <w:szCs w:val="21"/>
              </w:rPr>
              <w:t>区卫生健康委</w:t>
            </w:r>
          </w:p>
        </w:tc>
        <w:tc>
          <w:tcPr>
            <w:tcW w:w="1427"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val="0"/>
                <w:bCs w:val="0"/>
                <w:kern w:val="0"/>
                <w:sz w:val="21"/>
                <w:szCs w:val="21"/>
              </w:rPr>
              <w:t>2022年12月</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614" w:hRule="atLeast"/>
          <w:jc w:val="center"/>
        </w:trPr>
        <w:tc>
          <w:tcPr>
            <w:tcW w:w="743"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val="0"/>
                <w:bCs w:val="0"/>
                <w:kern w:val="0"/>
                <w:sz w:val="21"/>
                <w:szCs w:val="21"/>
              </w:rPr>
              <w:t>9</w:t>
            </w:r>
          </w:p>
        </w:tc>
        <w:tc>
          <w:tcPr>
            <w:tcW w:w="1584"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sz w:val="21"/>
                <w:szCs w:val="21"/>
              </w:rPr>
              <w:t>联动川渝跨省用卡</w:t>
            </w:r>
          </w:p>
        </w:tc>
        <w:tc>
          <w:tcPr>
            <w:tcW w:w="3764"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sz w:val="21"/>
                <w:szCs w:val="21"/>
              </w:rPr>
              <w:t>加强社保卡</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一卡通</w:t>
            </w:r>
            <w:r>
              <w:rPr>
                <w:rFonts w:hint="eastAsia" w:ascii="Times New Roman" w:hAnsi="Times New Roman" w:eastAsia="方正仿宋_GBK" w:cs="Times New Roman"/>
                <w:b w:val="0"/>
                <w:bCs w:val="0"/>
                <w:sz w:val="21"/>
                <w:szCs w:val="21"/>
                <w:lang w:eastAsia="zh-CN"/>
              </w:rPr>
              <w:t>”</w:t>
            </w:r>
            <w:r>
              <w:rPr>
                <w:rFonts w:hint="default" w:ascii="Times New Roman" w:hAnsi="Times New Roman" w:eastAsia="方正仿宋_GBK" w:cs="Times New Roman"/>
                <w:b w:val="0"/>
                <w:bCs w:val="0"/>
                <w:sz w:val="21"/>
                <w:szCs w:val="21"/>
              </w:rPr>
              <w:t>跨地区应用，建立川渝两地联动服务机制，形成区域协作模式。</w:t>
            </w:r>
          </w:p>
        </w:tc>
        <w:tc>
          <w:tcPr>
            <w:tcW w:w="1606"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sz w:val="21"/>
                <w:szCs w:val="21"/>
              </w:rPr>
              <w:t>区发展改革委</w:t>
            </w:r>
          </w:p>
        </w:tc>
        <w:tc>
          <w:tcPr>
            <w:tcW w:w="1427"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val="0"/>
                <w:bCs w:val="0"/>
                <w:kern w:val="0"/>
                <w:sz w:val="21"/>
                <w:szCs w:val="21"/>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87" w:hRule="atLeast"/>
          <w:jc w:val="center"/>
        </w:trPr>
        <w:tc>
          <w:tcPr>
            <w:tcW w:w="743" w:type="dxa"/>
            <w:vMerge w:val="restart"/>
            <w:tcBorders>
              <w:top w:val="single" w:color="auto" w:sz="6" w:space="0"/>
              <w:left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val="0"/>
                <w:bCs w:val="0"/>
                <w:kern w:val="0"/>
                <w:sz w:val="21"/>
                <w:szCs w:val="21"/>
              </w:rPr>
              <w:t>10</w:t>
            </w:r>
          </w:p>
          <w:p>
            <w:pPr>
              <w:widowControl w:val="0"/>
              <w:snapToGrid w:val="0"/>
              <w:spacing w:line="240" w:lineRule="auto"/>
              <w:jc w:val="center"/>
              <w:rPr>
                <w:rFonts w:hint="default" w:ascii="Times New Roman" w:hAnsi="Times New Roman" w:eastAsia="仿宋" w:cs="Times New Roman"/>
                <w:b w:val="0"/>
                <w:bCs w:val="0"/>
                <w:kern w:val="0"/>
                <w:sz w:val="21"/>
                <w:szCs w:val="21"/>
              </w:rPr>
            </w:pPr>
          </w:p>
        </w:tc>
        <w:tc>
          <w:tcPr>
            <w:tcW w:w="1584" w:type="dxa"/>
            <w:vMerge w:val="restart"/>
            <w:tcBorders>
              <w:top w:val="single" w:color="auto" w:sz="6" w:space="0"/>
              <w:left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方正仿宋_GBK" w:cs="Times New Roman"/>
                <w:b w:val="0"/>
                <w:bCs w:val="0"/>
                <w:sz w:val="21"/>
                <w:szCs w:val="21"/>
              </w:rPr>
            </w:pPr>
            <w:r>
              <w:rPr>
                <w:rFonts w:hint="default" w:ascii="Times New Roman" w:hAnsi="Times New Roman" w:eastAsia="方正仿宋_GBK" w:cs="Times New Roman"/>
                <w:b w:val="0"/>
                <w:bCs w:val="0"/>
                <w:sz w:val="21"/>
                <w:szCs w:val="21"/>
              </w:rPr>
              <w:t>推广探索其他政务民生领域用卡</w:t>
            </w:r>
          </w:p>
        </w:tc>
        <w:tc>
          <w:tcPr>
            <w:tcW w:w="3764"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pStyle w:val="3"/>
              <w:keepNext w:val="0"/>
              <w:keepLines w:val="0"/>
              <w:pageBreakBefore w:val="0"/>
              <w:kinsoku/>
              <w:wordWrap/>
              <w:overflowPunct/>
              <w:topLinePunct w:val="0"/>
              <w:autoSpaceDE/>
              <w:autoSpaceDN/>
              <w:bidi w:val="0"/>
              <w:adjustRightInd/>
              <w:snapToGrid w:val="0"/>
              <w:spacing w:line="240" w:lineRule="auto"/>
              <w:ind w:firstLine="0"/>
              <w:textAlignment w:val="auto"/>
              <w:rPr>
                <w:rFonts w:hint="default" w:ascii="Times New Roman" w:hAnsi="Times New Roman" w:eastAsia="方正仿宋_GBK" w:cs="Times New Roman"/>
                <w:b w:val="0"/>
                <w:bCs w:val="0"/>
                <w:color w:val="auto"/>
                <w:kern w:val="0"/>
                <w:sz w:val="21"/>
                <w:szCs w:val="21"/>
              </w:rPr>
            </w:pPr>
            <w:r>
              <w:rPr>
                <w:rFonts w:hint="default" w:ascii="Times New Roman" w:hAnsi="Times New Roman" w:eastAsia="方正仿宋_GBK" w:cs="Times New Roman"/>
                <w:b w:val="0"/>
                <w:bCs w:val="0"/>
                <w:color w:val="auto"/>
                <w:sz w:val="21"/>
                <w:szCs w:val="21"/>
              </w:rPr>
              <w:t>社区门禁用卡</w:t>
            </w:r>
          </w:p>
        </w:tc>
        <w:tc>
          <w:tcPr>
            <w:tcW w:w="1606"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pStyle w:val="3"/>
              <w:keepNext w:val="0"/>
              <w:keepLines w:val="0"/>
              <w:pageBreakBefore w:val="0"/>
              <w:kinsoku/>
              <w:wordWrap/>
              <w:overflowPunct/>
              <w:topLinePunct w:val="0"/>
              <w:autoSpaceDE/>
              <w:autoSpaceDN/>
              <w:bidi w:val="0"/>
              <w:adjustRightInd/>
              <w:snapToGrid w:val="0"/>
              <w:spacing w:line="240" w:lineRule="auto"/>
              <w:ind w:firstLine="0"/>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区住房城乡建委</w:t>
            </w:r>
          </w:p>
        </w:tc>
        <w:tc>
          <w:tcPr>
            <w:tcW w:w="1427" w:type="dxa"/>
            <w:vMerge w:val="restart"/>
            <w:tcBorders>
              <w:top w:val="single" w:color="auto" w:sz="6" w:space="0"/>
              <w:left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仿宋" w:cs="Times New Roman"/>
                <w:b w:val="0"/>
                <w:bCs w:val="0"/>
                <w:kern w:val="0"/>
                <w:sz w:val="21"/>
                <w:szCs w:val="21"/>
              </w:rPr>
            </w:pPr>
            <w:r>
              <w:rPr>
                <w:rFonts w:hint="default" w:ascii="Times New Roman" w:hAnsi="Times New Roman" w:eastAsia="仿宋" w:cs="Times New Roman"/>
                <w:b w:val="0"/>
                <w:bCs w:val="0"/>
                <w:kern w:val="0"/>
                <w:sz w:val="21"/>
                <w:szCs w:val="21"/>
              </w:rPr>
              <w:t>持续推进</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326" w:hRule="atLeast"/>
          <w:jc w:val="center"/>
        </w:trPr>
        <w:tc>
          <w:tcPr>
            <w:tcW w:w="743" w:type="dxa"/>
            <w:vMerge w:val="continue"/>
            <w:tcBorders>
              <w:left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仿宋" w:cs="Times New Roman"/>
                <w:b w:val="0"/>
                <w:bCs w:val="0"/>
                <w:kern w:val="0"/>
                <w:sz w:val="21"/>
                <w:szCs w:val="21"/>
              </w:rPr>
            </w:pPr>
          </w:p>
        </w:tc>
        <w:tc>
          <w:tcPr>
            <w:tcW w:w="1584" w:type="dxa"/>
            <w:vMerge w:val="continue"/>
            <w:tcBorders>
              <w:left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left"/>
              <w:rPr>
                <w:rFonts w:hint="default" w:ascii="Times New Roman" w:hAnsi="Times New Roman" w:eastAsia="方正仿宋_GBK" w:cs="Times New Roman"/>
                <w:b w:val="0"/>
                <w:bCs w:val="0"/>
                <w:kern w:val="0"/>
                <w:sz w:val="21"/>
                <w:szCs w:val="21"/>
              </w:rPr>
            </w:pPr>
          </w:p>
        </w:tc>
        <w:tc>
          <w:tcPr>
            <w:tcW w:w="3764"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pStyle w:val="3"/>
              <w:keepNext w:val="0"/>
              <w:keepLines w:val="0"/>
              <w:pageBreakBefore w:val="0"/>
              <w:kinsoku/>
              <w:wordWrap/>
              <w:overflowPunct/>
              <w:topLinePunct w:val="0"/>
              <w:autoSpaceDE/>
              <w:autoSpaceDN/>
              <w:bidi w:val="0"/>
              <w:adjustRightInd/>
              <w:snapToGrid w:val="0"/>
              <w:spacing w:line="240" w:lineRule="auto"/>
              <w:ind w:firstLine="0"/>
              <w:textAlignment w:val="auto"/>
              <w:rPr>
                <w:rFonts w:hint="default" w:ascii="Times New Roman" w:hAnsi="Times New Roman" w:eastAsia="方正仿宋_GBK" w:cs="Times New Roman"/>
                <w:b w:val="0"/>
                <w:bCs w:val="0"/>
                <w:color w:val="auto"/>
                <w:kern w:val="0"/>
                <w:sz w:val="21"/>
                <w:szCs w:val="21"/>
              </w:rPr>
            </w:pPr>
            <w:r>
              <w:rPr>
                <w:rFonts w:hint="default" w:ascii="Times New Roman" w:hAnsi="Times New Roman" w:eastAsia="方正仿宋_GBK" w:cs="Times New Roman"/>
                <w:b w:val="0"/>
                <w:bCs w:val="0"/>
                <w:color w:val="auto"/>
                <w:sz w:val="21"/>
                <w:szCs w:val="21"/>
              </w:rPr>
              <w:t>校园入校用卡</w:t>
            </w:r>
          </w:p>
        </w:tc>
        <w:tc>
          <w:tcPr>
            <w:tcW w:w="1606"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pStyle w:val="3"/>
              <w:keepNext w:val="0"/>
              <w:keepLines w:val="0"/>
              <w:pageBreakBefore w:val="0"/>
              <w:kinsoku/>
              <w:wordWrap/>
              <w:overflowPunct/>
              <w:topLinePunct w:val="0"/>
              <w:autoSpaceDE/>
              <w:autoSpaceDN/>
              <w:bidi w:val="0"/>
              <w:adjustRightInd/>
              <w:snapToGrid w:val="0"/>
              <w:spacing w:line="240" w:lineRule="auto"/>
              <w:ind w:firstLine="0"/>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区教委</w:t>
            </w:r>
          </w:p>
        </w:tc>
        <w:tc>
          <w:tcPr>
            <w:tcW w:w="1427" w:type="dxa"/>
            <w:vMerge w:val="continue"/>
            <w:tcBorders>
              <w:left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仿宋" w:cs="Times New Roman"/>
                <w:b w:val="0"/>
                <w:bCs w:val="0"/>
                <w:kern w:val="0"/>
                <w:sz w:val="21"/>
                <w:szCs w:val="21"/>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1369" w:hRule="atLeast"/>
          <w:jc w:val="center"/>
        </w:trPr>
        <w:tc>
          <w:tcPr>
            <w:tcW w:w="743" w:type="dxa"/>
            <w:vMerge w:val="continue"/>
            <w:tcBorders>
              <w:left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仿宋" w:cs="Times New Roman"/>
                <w:b w:val="0"/>
                <w:bCs w:val="0"/>
                <w:kern w:val="0"/>
                <w:sz w:val="21"/>
                <w:szCs w:val="21"/>
              </w:rPr>
            </w:pPr>
          </w:p>
        </w:tc>
        <w:tc>
          <w:tcPr>
            <w:tcW w:w="1584" w:type="dxa"/>
            <w:vMerge w:val="continue"/>
            <w:tcBorders>
              <w:left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left"/>
              <w:rPr>
                <w:rFonts w:hint="default" w:ascii="Times New Roman" w:hAnsi="Times New Roman" w:eastAsia="方正仿宋_GBK" w:cs="Times New Roman"/>
                <w:b w:val="0"/>
                <w:bCs w:val="0"/>
                <w:kern w:val="0"/>
                <w:sz w:val="21"/>
                <w:szCs w:val="21"/>
              </w:rPr>
            </w:pPr>
          </w:p>
        </w:tc>
        <w:tc>
          <w:tcPr>
            <w:tcW w:w="3764"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sz w:val="21"/>
                <w:szCs w:val="21"/>
              </w:rPr>
              <w:t>工业园区用卡</w:t>
            </w:r>
          </w:p>
        </w:tc>
        <w:tc>
          <w:tcPr>
            <w:tcW w:w="1606"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 w:val="0"/>
                <w:bCs w:val="0"/>
                <w:kern w:val="0"/>
                <w:sz w:val="21"/>
                <w:szCs w:val="21"/>
              </w:rPr>
            </w:pPr>
            <w:r>
              <w:rPr>
                <w:rFonts w:hint="eastAsia" w:ascii="Times New Roman" w:hAnsi="Times New Roman" w:eastAsia="方正仿宋_GBK" w:cs="Times New Roman"/>
                <w:b w:val="0"/>
                <w:bCs w:val="0"/>
                <w:sz w:val="21"/>
                <w:szCs w:val="21"/>
                <w:lang w:eastAsia="zh-CN"/>
              </w:rPr>
              <w:t>永川高新区管委会</w:t>
            </w:r>
            <w:r>
              <w:rPr>
                <w:rFonts w:hint="default" w:ascii="Times New Roman" w:hAnsi="Times New Roman" w:eastAsia="方正仿宋_GBK" w:cs="Times New Roman"/>
                <w:b w:val="0"/>
                <w:bCs w:val="0"/>
                <w:sz w:val="21"/>
                <w:szCs w:val="21"/>
              </w:rPr>
              <w:t>、港桥产业促进中心、三教产业促进中心</w:t>
            </w:r>
          </w:p>
        </w:tc>
        <w:tc>
          <w:tcPr>
            <w:tcW w:w="1427" w:type="dxa"/>
            <w:vMerge w:val="continue"/>
            <w:tcBorders>
              <w:left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仿宋" w:cs="Times New Roman"/>
                <w:b w:val="0"/>
                <w:bCs w:val="0"/>
                <w:kern w:val="0"/>
                <w:sz w:val="21"/>
                <w:szCs w:val="21"/>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666" w:hRule="atLeast"/>
          <w:jc w:val="center"/>
        </w:trPr>
        <w:tc>
          <w:tcPr>
            <w:tcW w:w="743" w:type="dxa"/>
            <w:vMerge w:val="continue"/>
            <w:tcBorders>
              <w:left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仿宋" w:cs="Times New Roman"/>
                <w:b w:val="0"/>
                <w:bCs w:val="0"/>
                <w:kern w:val="0"/>
                <w:sz w:val="21"/>
                <w:szCs w:val="21"/>
              </w:rPr>
            </w:pPr>
          </w:p>
        </w:tc>
        <w:tc>
          <w:tcPr>
            <w:tcW w:w="1584" w:type="dxa"/>
            <w:vMerge w:val="continue"/>
            <w:tcBorders>
              <w:left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left"/>
              <w:rPr>
                <w:rFonts w:hint="default" w:ascii="Times New Roman" w:hAnsi="Times New Roman" w:eastAsia="方正仿宋_GBK" w:cs="Times New Roman"/>
                <w:b w:val="0"/>
                <w:bCs w:val="0"/>
                <w:kern w:val="0"/>
                <w:sz w:val="21"/>
                <w:szCs w:val="21"/>
              </w:rPr>
            </w:pPr>
          </w:p>
        </w:tc>
        <w:tc>
          <w:tcPr>
            <w:tcW w:w="3764"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sz w:val="21"/>
                <w:szCs w:val="21"/>
              </w:rPr>
              <w:t>车站码头用卡</w:t>
            </w:r>
          </w:p>
        </w:tc>
        <w:tc>
          <w:tcPr>
            <w:tcW w:w="1606"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pStyle w:val="3"/>
              <w:keepNext w:val="0"/>
              <w:keepLines w:val="0"/>
              <w:pageBreakBefore w:val="0"/>
              <w:kinsoku/>
              <w:wordWrap/>
              <w:overflowPunct/>
              <w:topLinePunct w:val="0"/>
              <w:autoSpaceDE/>
              <w:autoSpaceDN/>
              <w:bidi w:val="0"/>
              <w:adjustRightInd/>
              <w:snapToGrid w:val="0"/>
              <w:spacing w:line="240" w:lineRule="auto"/>
              <w:ind w:firstLine="0"/>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区交通局</w:t>
            </w:r>
          </w:p>
        </w:tc>
        <w:tc>
          <w:tcPr>
            <w:tcW w:w="1427" w:type="dxa"/>
            <w:vMerge w:val="continue"/>
            <w:tcBorders>
              <w:left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仿宋" w:cs="Times New Roman"/>
                <w:b w:val="0"/>
                <w:bCs w:val="0"/>
                <w:kern w:val="0"/>
                <w:sz w:val="21"/>
                <w:szCs w:val="21"/>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55" w:hRule="atLeast"/>
          <w:jc w:val="center"/>
        </w:trPr>
        <w:tc>
          <w:tcPr>
            <w:tcW w:w="743" w:type="dxa"/>
            <w:vMerge w:val="continue"/>
            <w:tcBorders>
              <w:left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仿宋" w:cs="Times New Roman"/>
                <w:b w:val="0"/>
                <w:bCs w:val="0"/>
                <w:kern w:val="0"/>
                <w:sz w:val="21"/>
                <w:szCs w:val="21"/>
              </w:rPr>
            </w:pPr>
          </w:p>
        </w:tc>
        <w:tc>
          <w:tcPr>
            <w:tcW w:w="1584" w:type="dxa"/>
            <w:vMerge w:val="continue"/>
            <w:tcBorders>
              <w:left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left"/>
              <w:rPr>
                <w:rFonts w:hint="default" w:ascii="Times New Roman" w:hAnsi="Times New Roman" w:eastAsia="方正仿宋_GBK" w:cs="Times New Roman"/>
                <w:b w:val="0"/>
                <w:bCs w:val="0"/>
                <w:kern w:val="0"/>
                <w:sz w:val="21"/>
                <w:szCs w:val="21"/>
              </w:rPr>
            </w:pPr>
          </w:p>
        </w:tc>
        <w:tc>
          <w:tcPr>
            <w:tcW w:w="3764"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sz w:val="21"/>
                <w:szCs w:val="21"/>
              </w:rPr>
              <w:t>水电气费缴纳</w:t>
            </w:r>
          </w:p>
        </w:tc>
        <w:tc>
          <w:tcPr>
            <w:tcW w:w="1606"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sz w:val="21"/>
                <w:szCs w:val="21"/>
              </w:rPr>
              <w:t>区水利局、区经济信息委</w:t>
            </w:r>
          </w:p>
        </w:tc>
        <w:tc>
          <w:tcPr>
            <w:tcW w:w="1427" w:type="dxa"/>
            <w:vMerge w:val="continue"/>
            <w:tcBorders>
              <w:left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仿宋" w:cs="Times New Roman"/>
                <w:b w:val="0"/>
                <w:bCs w:val="0"/>
                <w:kern w:val="0"/>
                <w:sz w:val="21"/>
                <w:szCs w:val="21"/>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87" w:hRule="atLeast"/>
          <w:jc w:val="center"/>
        </w:trPr>
        <w:tc>
          <w:tcPr>
            <w:tcW w:w="743" w:type="dxa"/>
            <w:vMerge w:val="continue"/>
            <w:tcBorders>
              <w:left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仿宋" w:cs="Times New Roman"/>
                <w:b w:val="0"/>
                <w:bCs w:val="0"/>
                <w:kern w:val="0"/>
                <w:sz w:val="21"/>
                <w:szCs w:val="21"/>
              </w:rPr>
            </w:pPr>
          </w:p>
        </w:tc>
        <w:tc>
          <w:tcPr>
            <w:tcW w:w="1584" w:type="dxa"/>
            <w:vMerge w:val="continue"/>
            <w:tcBorders>
              <w:left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left"/>
              <w:rPr>
                <w:rFonts w:hint="default" w:ascii="Times New Roman" w:hAnsi="Times New Roman" w:eastAsia="方正仿宋_GBK" w:cs="Times New Roman"/>
                <w:b w:val="0"/>
                <w:bCs w:val="0"/>
                <w:kern w:val="0"/>
                <w:sz w:val="21"/>
                <w:szCs w:val="21"/>
              </w:rPr>
            </w:pPr>
          </w:p>
        </w:tc>
        <w:tc>
          <w:tcPr>
            <w:tcW w:w="3764"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sz w:val="21"/>
                <w:szCs w:val="21"/>
              </w:rPr>
              <w:t>交通罚款缴纳</w:t>
            </w:r>
          </w:p>
        </w:tc>
        <w:tc>
          <w:tcPr>
            <w:tcW w:w="1606"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pStyle w:val="3"/>
              <w:keepNext w:val="0"/>
              <w:keepLines w:val="0"/>
              <w:pageBreakBefore w:val="0"/>
              <w:kinsoku/>
              <w:wordWrap/>
              <w:overflowPunct/>
              <w:topLinePunct w:val="0"/>
              <w:autoSpaceDE/>
              <w:autoSpaceDN/>
              <w:bidi w:val="0"/>
              <w:adjustRightInd/>
              <w:snapToGrid w:val="0"/>
              <w:spacing w:line="240" w:lineRule="auto"/>
              <w:ind w:firstLine="0"/>
              <w:textAlignment w:val="auto"/>
              <w:rPr>
                <w:rFonts w:hint="default" w:ascii="Times New Roman" w:hAnsi="Times New Roman" w:eastAsia="方正仿宋_GBK" w:cs="Times New Roman"/>
                <w:b w:val="0"/>
                <w:bCs w:val="0"/>
                <w:color w:val="auto"/>
                <w:sz w:val="21"/>
                <w:szCs w:val="21"/>
              </w:rPr>
            </w:pPr>
            <w:r>
              <w:rPr>
                <w:rFonts w:hint="default" w:ascii="Times New Roman" w:hAnsi="Times New Roman" w:eastAsia="方正仿宋_GBK" w:cs="Times New Roman"/>
                <w:b w:val="0"/>
                <w:bCs w:val="0"/>
                <w:color w:val="auto"/>
                <w:sz w:val="21"/>
                <w:szCs w:val="21"/>
              </w:rPr>
              <w:t>区公安局、区交通局</w:t>
            </w:r>
          </w:p>
        </w:tc>
        <w:tc>
          <w:tcPr>
            <w:tcW w:w="1427" w:type="dxa"/>
            <w:vMerge w:val="continue"/>
            <w:tcBorders>
              <w:left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仿宋" w:cs="Times New Roman"/>
                <w:b w:val="0"/>
                <w:bCs w:val="0"/>
                <w:kern w:val="0"/>
                <w:sz w:val="21"/>
                <w:szCs w:val="21"/>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87" w:hRule="atLeast"/>
          <w:jc w:val="center"/>
        </w:trPr>
        <w:tc>
          <w:tcPr>
            <w:tcW w:w="743" w:type="dxa"/>
            <w:vMerge w:val="continue"/>
            <w:tcBorders>
              <w:left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仿宋" w:cs="Times New Roman"/>
                <w:b w:val="0"/>
                <w:bCs w:val="0"/>
                <w:kern w:val="0"/>
                <w:sz w:val="21"/>
                <w:szCs w:val="21"/>
              </w:rPr>
            </w:pPr>
          </w:p>
        </w:tc>
        <w:tc>
          <w:tcPr>
            <w:tcW w:w="1584" w:type="dxa"/>
            <w:vMerge w:val="continue"/>
            <w:tcBorders>
              <w:left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left"/>
              <w:rPr>
                <w:rFonts w:hint="default" w:ascii="Times New Roman" w:hAnsi="Times New Roman" w:eastAsia="方正仿宋_GBK" w:cs="Times New Roman"/>
                <w:b w:val="0"/>
                <w:bCs w:val="0"/>
                <w:kern w:val="0"/>
                <w:sz w:val="21"/>
                <w:szCs w:val="21"/>
              </w:rPr>
            </w:pPr>
          </w:p>
        </w:tc>
        <w:tc>
          <w:tcPr>
            <w:tcW w:w="3764"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sz w:val="21"/>
                <w:szCs w:val="21"/>
              </w:rPr>
              <w:t>公积金业务查询办理</w:t>
            </w:r>
          </w:p>
        </w:tc>
        <w:tc>
          <w:tcPr>
            <w:tcW w:w="1606"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pStyle w:val="3"/>
              <w:keepNext w:val="0"/>
              <w:keepLines w:val="0"/>
              <w:pageBreakBefore w:val="0"/>
              <w:kinsoku/>
              <w:wordWrap/>
              <w:overflowPunct/>
              <w:topLinePunct w:val="0"/>
              <w:autoSpaceDE/>
              <w:autoSpaceDN/>
              <w:bidi w:val="0"/>
              <w:adjustRightInd/>
              <w:snapToGrid w:val="0"/>
              <w:spacing w:line="240" w:lineRule="auto"/>
              <w:ind w:firstLine="0"/>
              <w:textAlignment w:val="auto"/>
              <w:rPr>
                <w:rFonts w:hint="eastAsia" w:ascii="Times New Roman" w:hAnsi="Times New Roman" w:eastAsia="方正仿宋_GBK" w:cs="Times New Roman"/>
                <w:b w:val="0"/>
                <w:bCs w:val="0"/>
                <w:color w:val="auto"/>
                <w:sz w:val="21"/>
                <w:szCs w:val="21"/>
                <w:lang w:eastAsia="zh-CN"/>
              </w:rPr>
            </w:pPr>
            <w:r>
              <w:rPr>
                <w:rFonts w:hint="eastAsia" w:eastAsia="方正仿宋_GBK" w:cs="Times New Roman"/>
                <w:b w:val="0"/>
                <w:bCs w:val="0"/>
                <w:color w:val="auto"/>
                <w:sz w:val="21"/>
                <w:szCs w:val="21"/>
                <w:lang w:eastAsia="zh-CN"/>
              </w:rPr>
              <w:t>住房公积金永川分中心</w:t>
            </w:r>
          </w:p>
        </w:tc>
        <w:tc>
          <w:tcPr>
            <w:tcW w:w="1427" w:type="dxa"/>
            <w:vMerge w:val="continue"/>
            <w:tcBorders>
              <w:left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仿宋" w:cs="Times New Roman"/>
                <w:b w:val="0"/>
                <w:bCs w:val="0"/>
                <w:kern w:val="0"/>
                <w:sz w:val="21"/>
                <w:szCs w:val="21"/>
              </w:rPr>
            </w:pP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43" w:hRule="atLeast"/>
          <w:jc w:val="center"/>
        </w:trPr>
        <w:tc>
          <w:tcPr>
            <w:tcW w:w="743" w:type="dxa"/>
            <w:vMerge w:val="continue"/>
            <w:tcBorders>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仿宋" w:cs="Times New Roman"/>
                <w:b w:val="0"/>
                <w:bCs w:val="0"/>
                <w:kern w:val="0"/>
                <w:sz w:val="21"/>
                <w:szCs w:val="21"/>
              </w:rPr>
            </w:pPr>
          </w:p>
        </w:tc>
        <w:tc>
          <w:tcPr>
            <w:tcW w:w="1584" w:type="dxa"/>
            <w:vMerge w:val="continue"/>
            <w:tcBorders>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left"/>
              <w:rPr>
                <w:rFonts w:hint="default" w:ascii="Times New Roman" w:hAnsi="Times New Roman" w:eastAsia="方正仿宋_GBK" w:cs="Times New Roman"/>
                <w:b w:val="0"/>
                <w:bCs w:val="0"/>
                <w:kern w:val="0"/>
                <w:sz w:val="21"/>
                <w:szCs w:val="21"/>
              </w:rPr>
            </w:pPr>
          </w:p>
        </w:tc>
        <w:tc>
          <w:tcPr>
            <w:tcW w:w="3764"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sz w:val="21"/>
                <w:szCs w:val="21"/>
              </w:rPr>
              <w:t>税费缴纳</w:t>
            </w:r>
          </w:p>
        </w:tc>
        <w:tc>
          <w:tcPr>
            <w:tcW w:w="1606" w:type="dxa"/>
            <w:tcBorders>
              <w:top w:val="single" w:color="auto" w:sz="6" w:space="0"/>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仿宋_GBK" w:cs="Times New Roman"/>
                <w:b w:val="0"/>
                <w:bCs w:val="0"/>
                <w:kern w:val="0"/>
                <w:sz w:val="21"/>
                <w:szCs w:val="21"/>
              </w:rPr>
            </w:pPr>
            <w:r>
              <w:rPr>
                <w:rFonts w:hint="default" w:ascii="Times New Roman" w:hAnsi="Times New Roman" w:eastAsia="方正仿宋_GBK" w:cs="Times New Roman"/>
                <w:b w:val="0"/>
                <w:bCs w:val="0"/>
                <w:sz w:val="21"/>
                <w:szCs w:val="21"/>
              </w:rPr>
              <w:t>区税务局</w:t>
            </w:r>
          </w:p>
        </w:tc>
        <w:tc>
          <w:tcPr>
            <w:tcW w:w="1427" w:type="dxa"/>
            <w:vMerge w:val="continue"/>
            <w:tcBorders>
              <w:left w:val="single" w:color="auto" w:sz="6" w:space="0"/>
              <w:bottom w:val="single" w:color="auto" w:sz="6" w:space="0"/>
              <w:right w:val="single" w:color="auto" w:sz="6" w:space="0"/>
            </w:tcBorders>
            <w:shd w:val="clear" w:color="auto" w:fill="auto"/>
            <w:tcMar>
              <w:top w:w="30" w:type="dxa"/>
              <w:left w:w="90" w:type="dxa"/>
              <w:bottom w:w="30" w:type="dxa"/>
              <w:right w:w="90" w:type="dxa"/>
            </w:tcMar>
            <w:vAlign w:val="center"/>
          </w:tcPr>
          <w:p>
            <w:pPr>
              <w:widowControl w:val="0"/>
              <w:snapToGrid w:val="0"/>
              <w:spacing w:line="240" w:lineRule="auto"/>
              <w:jc w:val="center"/>
              <w:rPr>
                <w:rFonts w:hint="default" w:ascii="Times New Roman" w:hAnsi="Times New Roman" w:eastAsia="仿宋" w:cs="Times New Roman"/>
                <w:b w:val="0"/>
                <w:bCs w:val="0"/>
                <w:kern w:val="0"/>
                <w:sz w:val="21"/>
                <w:szCs w:val="21"/>
              </w:rPr>
            </w:pPr>
          </w:p>
        </w:tc>
      </w:tr>
    </w:tbl>
    <w:p>
      <w:pPr>
        <w:pStyle w:val="3"/>
        <w:spacing w:line="360" w:lineRule="exact"/>
        <w:ind w:firstLine="0"/>
        <w:jc w:val="both"/>
        <w:rPr>
          <w:rFonts w:hint="default" w:ascii="Times New Roman" w:hAnsi="Times New Roman" w:cs="Times New Roman"/>
          <w:b w:val="0"/>
          <w:bCs w:val="0"/>
          <w:color w:val="auto"/>
        </w:rPr>
      </w:pPr>
    </w:p>
    <w:p>
      <w:pPr>
        <w:pStyle w:val="2"/>
        <w:keepNext w:val="0"/>
        <w:keepLines w:val="0"/>
        <w:pageBreakBefore w:val="0"/>
        <w:kinsoku/>
        <w:wordWrap/>
        <w:overflowPunct/>
        <w:topLinePunct w:val="0"/>
        <w:autoSpaceDE/>
        <w:autoSpaceDN/>
        <w:bidi w:val="0"/>
        <w:adjustRightInd w:val="0"/>
        <w:snapToGrid/>
        <w:spacing w:line="660" w:lineRule="exact"/>
        <w:textAlignment w:val="baseline"/>
        <w:rPr>
          <w:rFonts w:hint="eastAsia"/>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302" w:beforeAutospacing="0" w:after="302" w:afterAutospacing="0" w:line="600" w:lineRule="exact"/>
        <w:ind w:left="0" w:right="0" w:firstLine="0"/>
        <w:jc w:val="center"/>
        <w:textAlignment w:val="baseline"/>
        <w:rPr>
          <w:rFonts w:hint="eastAsia" w:ascii="宋体" w:hAnsi="宋体" w:eastAsia="宋体" w:cs="宋体"/>
          <w:sz w:val="31"/>
          <w:szCs w:val="31"/>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368" w:lineRule="atLeast"/>
        <w:ind w:left="0" w:right="0" w:firstLine="420"/>
        <w:jc w:val="left"/>
        <w:rPr>
          <w:rFonts w:hint="eastAsia" w:ascii="宋体" w:hAnsi="宋体" w:eastAsia="宋体" w:cs="宋体"/>
          <w:sz w:val="24"/>
          <w:szCs w:val="2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8" w:lineRule="atLeast"/>
        <w:ind w:left="0" w:right="0"/>
        <w:rPr>
          <w:rFonts w:hint="default" w:ascii="����" w:hAnsi="����" w:eastAsia="����" w:cs="����"/>
          <w:sz w:val="24"/>
          <w:szCs w:val="24"/>
        </w:rPr>
      </w:pPr>
    </w:p>
    <w:p>
      <w:pPr>
        <w:pStyle w:val="3"/>
        <w:ind w:left="0" w:leftChars="0" w:firstLine="0" w:firstLineChars="0"/>
        <w:rPr>
          <w:rFonts w:hint="eastAsia"/>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
    <w:altName w:val="华文中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8"/>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8"/>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172A27"/>
    <w:rsid w:val="00001584"/>
    <w:rsid w:val="00001A63"/>
    <w:rsid w:val="00025185"/>
    <w:rsid w:val="000268BF"/>
    <w:rsid w:val="00045045"/>
    <w:rsid w:val="00050F95"/>
    <w:rsid w:val="00061045"/>
    <w:rsid w:val="00061BB4"/>
    <w:rsid w:val="000633B1"/>
    <w:rsid w:val="00071842"/>
    <w:rsid w:val="00082E36"/>
    <w:rsid w:val="000A7472"/>
    <w:rsid w:val="000B1B86"/>
    <w:rsid w:val="000B2B24"/>
    <w:rsid w:val="000C0533"/>
    <w:rsid w:val="000D1BB7"/>
    <w:rsid w:val="000E076D"/>
    <w:rsid w:val="000E2703"/>
    <w:rsid w:val="000E2F09"/>
    <w:rsid w:val="000E6DFA"/>
    <w:rsid w:val="000F1216"/>
    <w:rsid w:val="00101A96"/>
    <w:rsid w:val="00111E49"/>
    <w:rsid w:val="001351A7"/>
    <w:rsid w:val="001417CA"/>
    <w:rsid w:val="001512F0"/>
    <w:rsid w:val="0016158D"/>
    <w:rsid w:val="001647E0"/>
    <w:rsid w:val="00174241"/>
    <w:rsid w:val="00176418"/>
    <w:rsid w:val="00191BEF"/>
    <w:rsid w:val="001936E3"/>
    <w:rsid w:val="001A58DE"/>
    <w:rsid w:val="001B7DB7"/>
    <w:rsid w:val="001D1ECF"/>
    <w:rsid w:val="001D52C8"/>
    <w:rsid w:val="001E6406"/>
    <w:rsid w:val="001E7CBF"/>
    <w:rsid w:val="001F1495"/>
    <w:rsid w:val="001F49B3"/>
    <w:rsid w:val="00203189"/>
    <w:rsid w:val="00205A79"/>
    <w:rsid w:val="002177AC"/>
    <w:rsid w:val="00220C1F"/>
    <w:rsid w:val="00222D93"/>
    <w:rsid w:val="0023566E"/>
    <w:rsid w:val="00242291"/>
    <w:rsid w:val="00251663"/>
    <w:rsid w:val="002540EB"/>
    <w:rsid w:val="00261484"/>
    <w:rsid w:val="002836CB"/>
    <w:rsid w:val="0029233A"/>
    <w:rsid w:val="00292A97"/>
    <w:rsid w:val="002953BD"/>
    <w:rsid w:val="00297A48"/>
    <w:rsid w:val="002A22F1"/>
    <w:rsid w:val="002B2B41"/>
    <w:rsid w:val="002C5ADA"/>
    <w:rsid w:val="002D164B"/>
    <w:rsid w:val="002D235F"/>
    <w:rsid w:val="002D4130"/>
    <w:rsid w:val="002E3D99"/>
    <w:rsid w:val="002E410F"/>
    <w:rsid w:val="002E67F1"/>
    <w:rsid w:val="002F48F3"/>
    <w:rsid w:val="002F5690"/>
    <w:rsid w:val="002F6535"/>
    <w:rsid w:val="002F6EBD"/>
    <w:rsid w:val="00300D7C"/>
    <w:rsid w:val="00303165"/>
    <w:rsid w:val="00327A35"/>
    <w:rsid w:val="00330586"/>
    <w:rsid w:val="0034483E"/>
    <w:rsid w:val="00353192"/>
    <w:rsid w:val="00365A47"/>
    <w:rsid w:val="003668AF"/>
    <w:rsid w:val="003679B0"/>
    <w:rsid w:val="003A0B83"/>
    <w:rsid w:val="003C2C2B"/>
    <w:rsid w:val="003D144C"/>
    <w:rsid w:val="003D25E6"/>
    <w:rsid w:val="003D6843"/>
    <w:rsid w:val="003F4443"/>
    <w:rsid w:val="003F6120"/>
    <w:rsid w:val="0040432A"/>
    <w:rsid w:val="004247F5"/>
    <w:rsid w:val="00433573"/>
    <w:rsid w:val="00443069"/>
    <w:rsid w:val="00445788"/>
    <w:rsid w:val="00454E56"/>
    <w:rsid w:val="00463D65"/>
    <w:rsid w:val="004861B6"/>
    <w:rsid w:val="0048787E"/>
    <w:rsid w:val="00492558"/>
    <w:rsid w:val="004B3B1A"/>
    <w:rsid w:val="004B5C1F"/>
    <w:rsid w:val="004C1CAC"/>
    <w:rsid w:val="004C4EFB"/>
    <w:rsid w:val="004C56CC"/>
    <w:rsid w:val="004C5EB1"/>
    <w:rsid w:val="004D52FC"/>
    <w:rsid w:val="004D622F"/>
    <w:rsid w:val="004D7BD2"/>
    <w:rsid w:val="004E0D33"/>
    <w:rsid w:val="004E793D"/>
    <w:rsid w:val="004F4AD5"/>
    <w:rsid w:val="004F4FD9"/>
    <w:rsid w:val="00502137"/>
    <w:rsid w:val="0050398F"/>
    <w:rsid w:val="00505432"/>
    <w:rsid w:val="00513A8F"/>
    <w:rsid w:val="00521C58"/>
    <w:rsid w:val="00525FBC"/>
    <w:rsid w:val="005445B6"/>
    <w:rsid w:val="005457A2"/>
    <w:rsid w:val="00555AA3"/>
    <w:rsid w:val="00572C4E"/>
    <w:rsid w:val="005736FC"/>
    <w:rsid w:val="00580DCC"/>
    <w:rsid w:val="005904A6"/>
    <w:rsid w:val="005B1FDD"/>
    <w:rsid w:val="005B2DFC"/>
    <w:rsid w:val="005B6D5A"/>
    <w:rsid w:val="005C064F"/>
    <w:rsid w:val="005C4478"/>
    <w:rsid w:val="005C64A9"/>
    <w:rsid w:val="005D3C9C"/>
    <w:rsid w:val="005D428A"/>
    <w:rsid w:val="005E4B86"/>
    <w:rsid w:val="005F74EC"/>
    <w:rsid w:val="005F7D76"/>
    <w:rsid w:val="006123E8"/>
    <w:rsid w:val="006139AD"/>
    <w:rsid w:val="00616F0B"/>
    <w:rsid w:val="00623FA2"/>
    <w:rsid w:val="006415EE"/>
    <w:rsid w:val="00644597"/>
    <w:rsid w:val="00657A76"/>
    <w:rsid w:val="006642C9"/>
    <w:rsid w:val="006708AE"/>
    <w:rsid w:val="00684F0F"/>
    <w:rsid w:val="006912D6"/>
    <w:rsid w:val="00696BD4"/>
    <w:rsid w:val="006A082E"/>
    <w:rsid w:val="006A0ED6"/>
    <w:rsid w:val="006B6747"/>
    <w:rsid w:val="006B7794"/>
    <w:rsid w:val="006C4986"/>
    <w:rsid w:val="006E60B4"/>
    <w:rsid w:val="0070212C"/>
    <w:rsid w:val="0070450E"/>
    <w:rsid w:val="00713C0A"/>
    <w:rsid w:val="007205E8"/>
    <w:rsid w:val="00720F28"/>
    <w:rsid w:val="00721B46"/>
    <w:rsid w:val="00725322"/>
    <w:rsid w:val="00730DC6"/>
    <w:rsid w:val="00734747"/>
    <w:rsid w:val="00742CAB"/>
    <w:rsid w:val="00745E59"/>
    <w:rsid w:val="00747581"/>
    <w:rsid w:val="00751AF2"/>
    <w:rsid w:val="0076450E"/>
    <w:rsid w:val="00765710"/>
    <w:rsid w:val="00766F06"/>
    <w:rsid w:val="0076760B"/>
    <w:rsid w:val="00774B66"/>
    <w:rsid w:val="00777FD1"/>
    <w:rsid w:val="00783AA0"/>
    <w:rsid w:val="00783D56"/>
    <w:rsid w:val="007855E3"/>
    <w:rsid w:val="00795B90"/>
    <w:rsid w:val="007B7035"/>
    <w:rsid w:val="007D0AAD"/>
    <w:rsid w:val="007D1DAF"/>
    <w:rsid w:val="007D7FFD"/>
    <w:rsid w:val="007E4D25"/>
    <w:rsid w:val="007F12B4"/>
    <w:rsid w:val="007F72A0"/>
    <w:rsid w:val="00801820"/>
    <w:rsid w:val="008114B1"/>
    <w:rsid w:val="00830077"/>
    <w:rsid w:val="00830EC8"/>
    <w:rsid w:val="00837509"/>
    <w:rsid w:val="00852EB5"/>
    <w:rsid w:val="008557A4"/>
    <w:rsid w:val="00856184"/>
    <w:rsid w:val="00863A8F"/>
    <w:rsid w:val="00865E36"/>
    <w:rsid w:val="008663B9"/>
    <w:rsid w:val="00870736"/>
    <w:rsid w:val="00887707"/>
    <w:rsid w:val="00887D0D"/>
    <w:rsid w:val="00891FF9"/>
    <w:rsid w:val="00892607"/>
    <w:rsid w:val="008A38F2"/>
    <w:rsid w:val="008B1760"/>
    <w:rsid w:val="008B6699"/>
    <w:rsid w:val="008B66F6"/>
    <w:rsid w:val="008C7485"/>
    <w:rsid w:val="008D0C7F"/>
    <w:rsid w:val="008D1763"/>
    <w:rsid w:val="008E1508"/>
    <w:rsid w:val="008F25BA"/>
    <w:rsid w:val="008F7133"/>
    <w:rsid w:val="008F7D62"/>
    <w:rsid w:val="00925A03"/>
    <w:rsid w:val="00934AB9"/>
    <w:rsid w:val="00941D0F"/>
    <w:rsid w:val="00964825"/>
    <w:rsid w:val="009663CE"/>
    <w:rsid w:val="00970BD4"/>
    <w:rsid w:val="009725B5"/>
    <w:rsid w:val="009A4542"/>
    <w:rsid w:val="00A321E8"/>
    <w:rsid w:val="00A557FC"/>
    <w:rsid w:val="00A7297C"/>
    <w:rsid w:val="00A730C7"/>
    <w:rsid w:val="00A903F9"/>
    <w:rsid w:val="00A9173C"/>
    <w:rsid w:val="00A946AC"/>
    <w:rsid w:val="00A9577E"/>
    <w:rsid w:val="00AA27F2"/>
    <w:rsid w:val="00AC0BFF"/>
    <w:rsid w:val="00AC584D"/>
    <w:rsid w:val="00AC6A02"/>
    <w:rsid w:val="00AC6F0B"/>
    <w:rsid w:val="00AD079D"/>
    <w:rsid w:val="00AD48BB"/>
    <w:rsid w:val="00B03FDC"/>
    <w:rsid w:val="00B14EF5"/>
    <w:rsid w:val="00B2065C"/>
    <w:rsid w:val="00B25016"/>
    <w:rsid w:val="00B2778B"/>
    <w:rsid w:val="00B27AC8"/>
    <w:rsid w:val="00B333E3"/>
    <w:rsid w:val="00B36A57"/>
    <w:rsid w:val="00B519B4"/>
    <w:rsid w:val="00B528E8"/>
    <w:rsid w:val="00B63A69"/>
    <w:rsid w:val="00B67BD7"/>
    <w:rsid w:val="00B72F19"/>
    <w:rsid w:val="00B864D9"/>
    <w:rsid w:val="00B87D8B"/>
    <w:rsid w:val="00BA2286"/>
    <w:rsid w:val="00BA3C64"/>
    <w:rsid w:val="00BA4125"/>
    <w:rsid w:val="00BD46B9"/>
    <w:rsid w:val="00BE4ED9"/>
    <w:rsid w:val="00BE5BC2"/>
    <w:rsid w:val="00BE7603"/>
    <w:rsid w:val="00BF46B7"/>
    <w:rsid w:val="00BF6D0D"/>
    <w:rsid w:val="00C06100"/>
    <w:rsid w:val="00C10507"/>
    <w:rsid w:val="00C20D65"/>
    <w:rsid w:val="00C2280B"/>
    <w:rsid w:val="00C27C58"/>
    <w:rsid w:val="00C30409"/>
    <w:rsid w:val="00C36F74"/>
    <w:rsid w:val="00C40648"/>
    <w:rsid w:val="00C45480"/>
    <w:rsid w:val="00C53D43"/>
    <w:rsid w:val="00C56587"/>
    <w:rsid w:val="00C600E9"/>
    <w:rsid w:val="00C60381"/>
    <w:rsid w:val="00C63039"/>
    <w:rsid w:val="00C808C2"/>
    <w:rsid w:val="00C8165C"/>
    <w:rsid w:val="00C83BCD"/>
    <w:rsid w:val="00C91C99"/>
    <w:rsid w:val="00CB21F9"/>
    <w:rsid w:val="00CC11CD"/>
    <w:rsid w:val="00CE27B6"/>
    <w:rsid w:val="00CE5148"/>
    <w:rsid w:val="00CE6B0A"/>
    <w:rsid w:val="00D145DC"/>
    <w:rsid w:val="00D24F02"/>
    <w:rsid w:val="00D27099"/>
    <w:rsid w:val="00D5364B"/>
    <w:rsid w:val="00D77AF9"/>
    <w:rsid w:val="00D817BA"/>
    <w:rsid w:val="00D94988"/>
    <w:rsid w:val="00D96C5A"/>
    <w:rsid w:val="00DB1A84"/>
    <w:rsid w:val="00DC3E29"/>
    <w:rsid w:val="00DE4A1F"/>
    <w:rsid w:val="00DE5898"/>
    <w:rsid w:val="00DF234F"/>
    <w:rsid w:val="00DF4448"/>
    <w:rsid w:val="00E01397"/>
    <w:rsid w:val="00E02DB6"/>
    <w:rsid w:val="00E21216"/>
    <w:rsid w:val="00E22426"/>
    <w:rsid w:val="00E572E6"/>
    <w:rsid w:val="00E64E82"/>
    <w:rsid w:val="00E75298"/>
    <w:rsid w:val="00E85B6C"/>
    <w:rsid w:val="00E9526A"/>
    <w:rsid w:val="00E968B6"/>
    <w:rsid w:val="00EA4085"/>
    <w:rsid w:val="00EA50F7"/>
    <w:rsid w:val="00EB3FEB"/>
    <w:rsid w:val="00EC5ADF"/>
    <w:rsid w:val="00ED7279"/>
    <w:rsid w:val="00EE4585"/>
    <w:rsid w:val="00F177C7"/>
    <w:rsid w:val="00F21069"/>
    <w:rsid w:val="00F3214A"/>
    <w:rsid w:val="00F43A2C"/>
    <w:rsid w:val="00F45354"/>
    <w:rsid w:val="00F47337"/>
    <w:rsid w:val="00F5332C"/>
    <w:rsid w:val="00F614E2"/>
    <w:rsid w:val="00F64615"/>
    <w:rsid w:val="00F80990"/>
    <w:rsid w:val="00F91E43"/>
    <w:rsid w:val="00FA085C"/>
    <w:rsid w:val="00FB327A"/>
    <w:rsid w:val="00FC274E"/>
    <w:rsid w:val="00FC2A25"/>
    <w:rsid w:val="00FC2F38"/>
    <w:rsid w:val="00FD06D5"/>
    <w:rsid w:val="00FD1197"/>
    <w:rsid w:val="00FD1578"/>
    <w:rsid w:val="00FD325E"/>
    <w:rsid w:val="00FE0950"/>
    <w:rsid w:val="00FE1C47"/>
    <w:rsid w:val="00FE28B8"/>
    <w:rsid w:val="00FE7A9A"/>
    <w:rsid w:val="00FF2AAE"/>
    <w:rsid w:val="00FF5166"/>
    <w:rsid w:val="00FF71C3"/>
    <w:rsid w:val="019E71BD"/>
    <w:rsid w:val="01D56529"/>
    <w:rsid w:val="041C42DA"/>
    <w:rsid w:val="04342A95"/>
    <w:rsid w:val="04B679C3"/>
    <w:rsid w:val="05F07036"/>
    <w:rsid w:val="064E7294"/>
    <w:rsid w:val="06E00104"/>
    <w:rsid w:val="072C317B"/>
    <w:rsid w:val="080F63D8"/>
    <w:rsid w:val="09341458"/>
    <w:rsid w:val="098254C2"/>
    <w:rsid w:val="0A766EDE"/>
    <w:rsid w:val="0ACE3106"/>
    <w:rsid w:val="0AD64BE8"/>
    <w:rsid w:val="0B0912D7"/>
    <w:rsid w:val="0C425FB0"/>
    <w:rsid w:val="0CE12330"/>
    <w:rsid w:val="0D840824"/>
    <w:rsid w:val="0E025194"/>
    <w:rsid w:val="0EF85BFC"/>
    <w:rsid w:val="0F303700"/>
    <w:rsid w:val="0FE80209"/>
    <w:rsid w:val="10453FF3"/>
    <w:rsid w:val="110919E7"/>
    <w:rsid w:val="12AB7115"/>
    <w:rsid w:val="131A3C63"/>
    <w:rsid w:val="152D2DCA"/>
    <w:rsid w:val="15D5325E"/>
    <w:rsid w:val="16AB7951"/>
    <w:rsid w:val="187168EA"/>
    <w:rsid w:val="194E0959"/>
    <w:rsid w:val="196673CA"/>
    <w:rsid w:val="19EB4951"/>
    <w:rsid w:val="1AAE7CE7"/>
    <w:rsid w:val="1B2F4AEE"/>
    <w:rsid w:val="1B836E76"/>
    <w:rsid w:val="1C3B5737"/>
    <w:rsid w:val="1CF734C9"/>
    <w:rsid w:val="1D5561CE"/>
    <w:rsid w:val="1DEC284C"/>
    <w:rsid w:val="1E4142AB"/>
    <w:rsid w:val="1E6523AC"/>
    <w:rsid w:val="201151CC"/>
    <w:rsid w:val="20363BA4"/>
    <w:rsid w:val="20A7561E"/>
    <w:rsid w:val="2121649C"/>
    <w:rsid w:val="21C610AE"/>
    <w:rsid w:val="22440422"/>
    <w:rsid w:val="22BB4BBB"/>
    <w:rsid w:val="25641055"/>
    <w:rsid w:val="25AE2425"/>
    <w:rsid w:val="25DE7970"/>
    <w:rsid w:val="278B6680"/>
    <w:rsid w:val="29963748"/>
    <w:rsid w:val="2AEB3417"/>
    <w:rsid w:val="2B14020C"/>
    <w:rsid w:val="2B7166FA"/>
    <w:rsid w:val="2C2321DB"/>
    <w:rsid w:val="2D22579D"/>
    <w:rsid w:val="2D502E74"/>
    <w:rsid w:val="2ECF4A71"/>
    <w:rsid w:val="2FDE121D"/>
    <w:rsid w:val="2FF45EEC"/>
    <w:rsid w:val="31A15F24"/>
    <w:rsid w:val="31C61931"/>
    <w:rsid w:val="324A1681"/>
    <w:rsid w:val="32BA26CA"/>
    <w:rsid w:val="32BB067D"/>
    <w:rsid w:val="33FF532B"/>
    <w:rsid w:val="345B44E6"/>
    <w:rsid w:val="35A10974"/>
    <w:rsid w:val="36FB1DF0"/>
    <w:rsid w:val="37932663"/>
    <w:rsid w:val="380A152F"/>
    <w:rsid w:val="395347B5"/>
    <w:rsid w:val="39A232A0"/>
    <w:rsid w:val="39E745AA"/>
    <w:rsid w:val="3A7B6FB7"/>
    <w:rsid w:val="3B5A6BBB"/>
    <w:rsid w:val="3B743A02"/>
    <w:rsid w:val="3BD77B30"/>
    <w:rsid w:val="3DA6629B"/>
    <w:rsid w:val="3E2E249C"/>
    <w:rsid w:val="3EC21420"/>
    <w:rsid w:val="3EDA13A6"/>
    <w:rsid w:val="40FC5239"/>
    <w:rsid w:val="417B75E9"/>
    <w:rsid w:val="41F74D20"/>
    <w:rsid w:val="426A56CF"/>
    <w:rsid w:val="42F058B7"/>
    <w:rsid w:val="42F334A6"/>
    <w:rsid w:val="434C7328"/>
    <w:rsid w:val="436109F6"/>
    <w:rsid w:val="441A38D4"/>
    <w:rsid w:val="4504239D"/>
    <w:rsid w:val="450B05EB"/>
    <w:rsid w:val="47D35FFC"/>
    <w:rsid w:val="484C61E3"/>
    <w:rsid w:val="488625FA"/>
    <w:rsid w:val="4A7039CC"/>
    <w:rsid w:val="4BC77339"/>
    <w:rsid w:val="4C9236C5"/>
    <w:rsid w:val="4E250A85"/>
    <w:rsid w:val="4E5D0FFF"/>
    <w:rsid w:val="4F7630EC"/>
    <w:rsid w:val="4FFD4925"/>
    <w:rsid w:val="505C172E"/>
    <w:rsid w:val="506405EA"/>
    <w:rsid w:val="50827473"/>
    <w:rsid w:val="50CE484F"/>
    <w:rsid w:val="52443849"/>
    <w:rsid w:val="52511493"/>
    <w:rsid w:val="52F46F0B"/>
    <w:rsid w:val="532B6A10"/>
    <w:rsid w:val="535B2656"/>
    <w:rsid w:val="53D8014D"/>
    <w:rsid w:val="55003B4B"/>
    <w:rsid w:val="5535353D"/>
    <w:rsid w:val="55DD3058"/>
    <w:rsid w:val="55E064E0"/>
    <w:rsid w:val="55EA6CDE"/>
    <w:rsid w:val="572C6D10"/>
    <w:rsid w:val="58093D53"/>
    <w:rsid w:val="58FB64FD"/>
    <w:rsid w:val="59512012"/>
    <w:rsid w:val="595F0EF6"/>
    <w:rsid w:val="5B655CEC"/>
    <w:rsid w:val="5C64173C"/>
    <w:rsid w:val="5C974816"/>
    <w:rsid w:val="5DC34279"/>
    <w:rsid w:val="5F227813"/>
    <w:rsid w:val="5F4B1803"/>
    <w:rsid w:val="5FC73B37"/>
    <w:rsid w:val="5FCD688E"/>
    <w:rsid w:val="5FF9BDAA"/>
    <w:rsid w:val="5FFE5333"/>
    <w:rsid w:val="603161C9"/>
    <w:rsid w:val="608816D1"/>
    <w:rsid w:val="60EF4E7F"/>
    <w:rsid w:val="61622CC9"/>
    <w:rsid w:val="61EA1448"/>
    <w:rsid w:val="61EE6BD3"/>
    <w:rsid w:val="637A1586"/>
    <w:rsid w:val="648B0A32"/>
    <w:rsid w:val="665233C1"/>
    <w:rsid w:val="677DC48A"/>
    <w:rsid w:val="677FD9B7"/>
    <w:rsid w:val="684D1029"/>
    <w:rsid w:val="687F7E1F"/>
    <w:rsid w:val="69AC0D42"/>
    <w:rsid w:val="6AC73CF3"/>
    <w:rsid w:val="6AD9688B"/>
    <w:rsid w:val="6BC22825"/>
    <w:rsid w:val="6D0E3F22"/>
    <w:rsid w:val="6E024FFD"/>
    <w:rsid w:val="6F140BD1"/>
    <w:rsid w:val="6F805C0B"/>
    <w:rsid w:val="74123648"/>
    <w:rsid w:val="744E4660"/>
    <w:rsid w:val="751F2C0F"/>
    <w:rsid w:val="753355A2"/>
    <w:rsid w:val="753901FE"/>
    <w:rsid w:val="759F1C61"/>
    <w:rsid w:val="760C0512"/>
    <w:rsid w:val="769F2DE8"/>
    <w:rsid w:val="76FDEB7C"/>
    <w:rsid w:val="77287E3C"/>
    <w:rsid w:val="77F76F0B"/>
    <w:rsid w:val="78AE27FE"/>
    <w:rsid w:val="792F7C7B"/>
    <w:rsid w:val="79C65162"/>
    <w:rsid w:val="79D9EE94"/>
    <w:rsid w:val="79FF0CC3"/>
    <w:rsid w:val="7AE2762A"/>
    <w:rsid w:val="7AED56A1"/>
    <w:rsid w:val="7B2D511F"/>
    <w:rsid w:val="7C41577F"/>
    <w:rsid w:val="7C9011D9"/>
    <w:rsid w:val="7D344903"/>
    <w:rsid w:val="7D630242"/>
    <w:rsid w:val="7DC651C5"/>
    <w:rsid w:val="7DF350ED"/>
    <w:rsid w:val="7F2F763E"/>
    <w:rsid w:val="7F9DA0E8"/>
    <w:rsid w:val="7FAF2452"/>
    <w:rsid w:val="7FCC2834"/>
    <w:rsid w:val="7FF6A4EF"/>
    <w:rsid w:val="92DD1CEF"/>
    <w:rsid w:val="B9EE426E"/>
    <w:rsid w:val="BBDB3FA3"/>
    <w:rsid w:val="BFBCEBC0"/>
    <w:rsid w:val="DFB3EAC0"/>
    <w:rsid w:val="DFDFC069"/>
    <w:rsid w:val="F05B4F69"/>
    <w:rsid w:val="F97D9566"/>
    <w:rsid w:val="FAB50B99"/>
    <w:rsid w:val="FDFF411C"/>
    <w:rsid w:val="FEFF5C6E"/>
    <w:rsid w:val="FFB3FEB7"/>
    <w:rsid w:val="FFF27F57"/>
    <w:rsid w:val="FFF3FB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4">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11">
    <w:name w:val="Default Paragraph Font"/>
    <w:link w:val="12"/>
    <w:semiHidden/>
    <w:qFormat/>
    <w:uiPriority w:val="0"/>
    <w:rPr>
      <w:rFonts w:ascii="Calibri" w:hAnsi="Calibri"/>
      <w:szCs w:val="24"/>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5">
    <w:name w:val="annotation text"/>
    <w:basedOn w:val="1"/>
    <w:uiPriority w:val="0"/>
    <w:pPr>
      <w:jc w:val="left"/>
    </w:pPr>
  </w:style>
  <w:style w:type="paragraph" w:styleId="6">
    <w:name w:val="Balloon Text"/>
    <w:basedOn w:val="1"/>
    <w:link w:val="18"/>
    <w:semiHidden/>
    <w:qFormat/>
    <w:uiPriority w:val="0"/>
    <w:pPr>
      <w:adjustRightInd/>
      <w:spacing w:line="240" w:lineRule="auto"/>
      <w:textAlignment w:val="auto"/>
    </w:pPr>
    <w:rPr>
      <w:rFonts w:asciiTheme="minorHAnsi" w:hAnsiTheme="minorHAnsi" w:eastAsiaTheme="minorEastAsia" w:cstheme="minorBidi"/>
      <w:kern w:val="2"/>
      <w:sz w:val="18"/>
      <w:szCs w:val="18"/>
    </w:rPr>
  </w:style>
  <w:style w:type="paragraph" w:styleId="7">
    <w:name w:val="footer"/>
    <w:basedOn w:val="1"/>
    <w:link w:val="17"/>
    <w:qFormat/>
    <w:uiPriority w:val="0"/>
    <w:pPr>
      <w:tabs>
        <w:tab w:val="center" w:pos="4153"/>
        <w:tab w:val="right" w:pos="8306"/>
      </w:tabs>
      <w:snapToGrid w:val="0"/>
      <w:jc w:val="left"/>
    </w:pPr>
    <w:rPr>
      <w:sz w:val="18"/>
    </w:rPr>
  </w:style>
  <w:style w:type="paragraph" w:styleId="8">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默认段落字体 Para Char Char Char Char Char Char Char Char Char Char Char Char"/>
    <w:basedOn w:val="1"/>
    <w:link w:val="11"/>
    <w:qFormat/>
    <w:uiPriority w:val="0"/>
    <w:pPr>
      <w:tabs>
        <w:tab w:val="right" w:pos="-2120"/>
      </w:tabs>
      <w:snapToGrid w:val="0"/>
    </w:pPr>
    <w:rPr>
      <w:rFonts w:ascii="Calibri" w:hAnsi="Calibri"/>
      <w:szCs w:val="24"/>
    </w:rPr>
  </w:style>
  <w:style w:type="character" w:styleId="13">
    <w:name w:val="Strong"/>
    <w:basedOn w:val="11"/>
    <w:qFormat/>
    <w:uiPriority w:val="0"/>
    <w:rPr>
      <w:b/>
      <w:bCs/>
    </w:rPr>
  </w:style>
  <w:style w:type="character" w:styleId="14">
    <w:name w:val="page number"/>
    <w:basedOn w:val="11"/>
    <w:qFormat/>
    <w:uiPriority w:val="0"/>
  </w:style>
  <w:style w:type="paragraph" w:customStyle="1" w:styleId="15">
    <w:name w:val="Normal (Web)"/>
    <w:basedOn w:val="1"/>
    <w:qFormat/>
    <w:uiPriority w:val="0"/>
    <w:pPr>
      <w:jc w:val="left"/>
    </w:pPr>
    <w:rPr>
      <w:rFonts w:ascii="Calibri" w:hAnsi="Calibri"/>
      <w:kern w:val="0"/>
      <w:sz w:val="24"/>
      <w:szCs w:val="24"/>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页脚 Char"/>
    <w:basedOn w:val="11"/>
    <w:link w:val="7"/>
    <w:qFormat/>
    <w:uiPriority w:val="99"/>
    <w:rPr>
      <w:rFonts w:ascii="Times New Roman" w:hAnsi="Times New Roman" w:eastAsia="宋体" w:cs="Times New Roman"/>
      <w:sz w:val="18"/>
      <w:szCs w:val="20"/>
    </w:rPr>
  </w:style>
  <w:style w:type="character" w:customStyle="1" w:styleId="18">
    <w:name w:val="批注框文本 Char"/>
    <w:basedOn w:val="11"/>
    <w:link w:val="6"/>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0</Words>
  <Characters>3</Characters>
  <Lines>1</Lines>
  <Paragraphs>1</Paragraphs>
  <TotalTime>17</TotalTime>
  <ScaleCrop>false</ScaleCrop>
  <LinksUpToDate>false</LinksUpToDate>
  <CharactersWithSpaces>3</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2012-11-05T07:58:00Z</dcterms:created>
  <dc:creator>Lenovo User</dc:creator>
  <cp:lastModifiedBy> </cp:lastModifiedBy>
  <cp:lastPrinted>2022-12-30T13:59:00Z</cp:lastPrinted>
  <dcterms:modified xsi:type="dcterms:W3CDTF">2023-01-09T18:10:20Z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