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76" w:lineRule="auto"/>
        <w:jc w:val="left"/>
        <w:rPr>
          <w:rFonts w:hint="eastAsia" w:ascii="方正仿宋_GBK" w:hAnsi="方正仿宋_GBK" w:eastAsia="方正仿宋_GBK" w:cs="方正仿宋_GBK"/>
          <w:b w:val="0"/>
          <w:bCs w:val="0"/>
          <w:sz w:val="32"/>
          <w:szCs w:val="32"/>
        </w:rPr>
      </w:pPr>
    </w:p>
    <w:p>
      <w:pPr>
        <w:snapToGrid w:val="0"/>
        <w:spacing w:line="276" w:lineRule="auto"/>
        <w:jc w:val="left"/>
        <w:rPr>
          <w:rFonts w:hint="eastAsia" w:ascii="方正仿宋_GBK" w:hAnsi="方正仿宋_GBK" w:eastAsia="方正仿宋_GBK" w:cs="方正仿宋_GBK"/>
          <w:b w:val="0"/>
          <w:bCs w:val="0"/>
          <w:sz w:val="32"/>
          <w:szCs w:val="32"/>
        </w:rPr>
      </w:pPr>
    </w:p>
    <w:p>
      <w:pPr>
        <w:snapToGrid w:val="0"/>
        <w:spacing w:line="276" w:lineRule="auto"/>
        <w:jc w:val="left"/>
        <w:rPr>
          <w:rFonts w:hint="eastAsia" w:ascii="方正仿宋_GBK" w:hAnsi="方正仿宋_GBK" w:eastAsia="方正仿宋_GBK" w:cs="方正仿宋_GBK"/>
          <w:b w:val="0"/>
          <w:bCs w:val="0"/>
          <w:sz w:val="32"/>
          <w:szCs w:val="32"/>
        </w:rPr>
      </w:pPr>
    </w:p>
    <w:p>
      <w:pPr>
        <w:snapToGrid w:val="0"/>
        <w:spacing w:line="276" w:lineRule="auto"/>
        <w:jc w:val="left"/>
        <w:rPr>
          <w:rFonts w:hint="eastAsia" w:ascii="方正仿宋_GBK" w:hAnsi="方正仿宋_GBK" w:eastAsia="方正仿宋_GBK" w:cs="方正仿宋_GBK"/>
          <w:b w:val="0"/>
          <w:bCs w:val="0"/>
          <w:sz w:val="32"/>
          <w:szCs w:val="32"/>
        </w:rPr>
      </w:pPr>
    </w:p>
    <w:p>
      <w:pPr>
        <w:snapToGrid w:val="0"/>
        <w:spacing w:line="276" w:lineRule="auto"/>
        <w:jc w:val="left"/>
        <w:rPr>
          <w:rFonts w:hint="eastAsia" w:ascii="方正仿宋_GBK" w:hAnsi="方正仿宋_GBK" w:eastAsia="方正仿宋_GBK" w:cs="方正仿宋_GBK"/>
          <w:b w:val="0"/>
          <w:bCs w:val="0"/>
          <w:sz w:val="32"/>
          <w:szCs w:val="32"/>
        </w:rPr>
      </w:pPr>
    </w:p>
    <w:p>
      <w:pPr>
        <w:snapToGrid w:val="0"/>
        <w:spacing w:line="276" w:lineRule="auto"/>
        <w:jc w:val="left"/>
        <w:rPr>
          <w:rFonts w:hint="eastAsia" w:ascii="方正仿宋_GBK" w:hAnsi="方正仿宋_GBK" w:eastAsia="方正仿宋_GBK" w:cs="方正仿宋_GBK"/>
          <w:b w:val="0"/>
          <w:bCs w:val="0"/>
          <w:sz w:val="32"/>
          <w:szCs w:val="32"/>
        </w:rPr>
      </w:pPr>
    </w:p>
    <w:p>
      <w:pPr>
        <w:snapToGrid w:val="0"/>
        <w:spacing w:line="276" w:lineRule="auto"/>
        <w:jc w:val="left"/>
        <w:rPr>
          <w:rFonts w:hint="eastAsia" w:ascii="方正仿宋_GBK" w:hAnsi="方正仿宋_GBK" w:eastAsia="方正仿宋_GBK" w:cs="方正仿宋_GBK"/>
          <w:b w:val="0"/>
          <w:bCs w:val="0"/>
          <w:sz w:val="32"/>
          <w:szCs w:val="32"/>
        </w:rPr>
      </w:pPr>
    </w:p>
    <w:p>
      <w:pPr>
        <w:snapToGrid w:val="0"/>
        <w:spacing w:line="276" w:lineRule="auto"/>
        <w:jc w:val="left"/>
        <w:rPr>
          <w:rFonts w:hint="eastAsia" w:ascii="方正仿宋_GBK" w:hAnsi="方正仿宋_GBK" w:eastAsia="方正仿宋_GBK" w:cs="方正仿宋_GBK"/>
          <w:b w:val="0"/>
          <w:bCs w:val="0"/>
          <w:sz w:val="32"/>
          <w:szCs w:val="32"/>
        </w:rPr>
      </w:pPr>
    </w:p>
    <w:p>
      <w:pPr>
        <w:snapToGrid w:val="0"/>
        <w:spacing w:line="276" w:lineRule="auto"/>
        <w:jc w:val="center"/>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永川府办发〔2021〕98号</w:t>
      </w:r>
    </w:p>
    <w:p>
      <w:pPr>
        <w:snapToGrid w:val="0"/>
        <w:spacing w:line="276" w:lineRule="auto"/>
        <w:jc w:val="left"/>
        <w:rPr>
          <w:rFonts w:hint="eastAsia" w:ascii="方正仿宋_GBK" w:hAnsi="方正仿宋_GBK" w:eastAsia="方正仿宋_GBK" w:cs="方正仿宋_GBK"/>
          <w:b w:val="0"/>
          <w:bCs w:val="0"/>
          <w:color w:val="auto"/>
          <w:sz w:val="32"/>
          <w:szCs w:val="32"/>
        </w:rPr>
      </w:pPr>
    </w:p>
    <w:p>
      <w:pPr>
        <w:snapToGrid w:val="0"/>
        <w:spacing w:line="276" w:lineRule="auto"/>
        <w:jc w:val="left"/>
        <w:rPr>
          <w:rFonts w:hint="eastAsia" w:ascii="方正仿宋_GBK" w:hAnsi="方正仿宋_GBK" w:eastAsia="方正仿宋_GBK" w:cs="方正仿宋_GBK"/>
          <w:b w:val="0"/>
          <w:bCs w:val="0"/>
          <w:color w:val="auto"/>
          <w:sz w:val="32"/>
          <w:szCs w:val="32"/>
        </w:rPr>
      </w:pPr>
    </w:p>
    <w:p>
      <w:pPr>
        <w:snapToGrid w:val="0"/>
        <w:spacing w:afterLines="0" w:line="240" w:lineRule="auto"/>
        <w:jc w:val="center"/>
        <w:rPr>
          <w:rFonts w:hint="eastAsia" w:eastAsia="方正小标宋_GBK"/>
          <w:b w:val="0"/>
          <w:bCs w:val="0"/>
          <w:color w:val="auto"/>
          <w:sz w:val="44"/>
          <w:szCs w:val="44"/>
          <w:lang w:eastAsia="zh-CN"/>
        </w:rPr>
      </w:pPr>
      <w:bookmarkStart w:id="0" w:name="_Hlk62226557"/>
      <w:r>
        <w:rPr>
          <w:rFonts w:hint="eastAsia" w:eastAsia="方正小标宋_GBK"/>
          <w:b w:val="0"/>
          <w:bCs w:val="0"/>
          <w:color w:val="auto"/>
          <w:sz w:val="44"/>
          <w:szCs w:val="44"/>
          <w:lang w:eastAsia="zh-CN"/>
        </w:rPr>
        <w:t>重庆市永川区人民政府</w:t>
      </w:r>
      <w:r>
        <w:rPr>
          <w:rFonts w:hint="eastAsia" w:ascii="方正小标宋_GBK" w:eastAsia="方正小标宋_GBK"/>
          <w:b w:val="0"/>
          <w:bCs w:val="0"/>
          <w:color w:val="000000"/>
          <w:sz w:val="44"/>
          <w:szCs w:val="44"/>
        </w:rPr>
        <w:t>办公室</w:t>
      </w:r>
    </w:p>
    <w:p>
      <w:pPr>
        <w:snapToGrid w:val="0"/>
        <w:spacing w:afterLines="0" w:line="240" w:lineRule="auto"/>
        <w:jc w:val="center"/>
        <w:rPr>
          <w:rFonts w:eastAsia="方正小标宋_GBK"/>
          <w:b w:val="0"/>
          <w:bCs w:val="0"/>
          <w:color w:val="auto"/>
          <w:sz w:val="44"/>
          <w:szCs w:val="44"/>
        </w:rPr>
      </w:pPr>
      <w:r>
        <w:rPr>
          <w:rFonts w:hint="eastAsia" w:eastAsia="方正小标宋_GBK"/>
          <w:b w:val="0"/>
          <w:bCs w:val="0"/>
          <w:color w:val="auto"/>
          <w:sz w:val="44"/>
          <w:szCs w:val="44"/>
          <w:lang w:eastAsia="zh-CN"/>
        </w:rPr>
        <w:t>关于印发</w:t>
      </w:r>
      <w:r>
        <w:rPr>
          <w:rFonts w:eastAsia="方正小标宋_GBK"/>
          <w:b w:val="0"/>
          <w:bCs w:val="0"/>
          <w:color w:val="auto"/>
          <w:sz w:val="44"/>
          <w:szCs w:val="44"/>
        </w:rPr>
        <w:t>永川区大数据产业发展</w:t>
      </w:r>
    </w:p>
    <w:p>
      <w:pPr>
        <w:snapToGrid w:val="0"/>
        <w:spacing w:afterLines="0" w:line="240" w:lineRule="auto"/>
        <w:jc w:val="center"/>
        <w:rPr>
          <w:rFonts w:hint="eastAsia" w:eastAsia="方正小标宋_GBK"/>
          <w:b w:val="0"/>
          <w:bCs w:val="0"/>
          <w:color w:val="auto"/>
          <w:sz w:val="44"/>
          <w:szCs w:val="44"/>
          <w:lang w:eastAsia="zh-CN"/>
        </w:rPr>
      </w:pPr>
      <w:r>
        <w:rPr>
          <w:rFonts w:hint="eastAsia" w:eastAsia="方正小标宋_GBK"/>
          <w:b w:val="0"/>
          <w:bCs w:val="0"/>
          <w:color w:val="auto"/>
          <w:sz w:val="44"/>
          <w:szCs w:val="44"/>
          <w:lang w:eastAsia="zh-CN"/>
        </w:rPr>
        <w:t>“</w:t>
      </w:r>
      <w:r>
        <w:rPr>
          <w:rFonts w:eastAsia="方正小标宋_GBK"/>
          <w:b w:val="0"/>
          <w:bCs w:val="0"/>
          <w:color w:val="auto"/>
          <w:sz w:val="44"/>
          <w:szCs w:val="44"/>
        </w:rPr>
        <w:t>十四五</w:t>
      </w:r>
      <w:r>
        <w:rPr>
          <w:rFonts w:hint="eastAsia" w:eastAsia="方正小标宋_GBK"/>
          <w:b w:val="0"/>
          <w:bCs w:val="0"/>
          <w:color w:val="auto"/>
          <w:sz w:val="44"/>
          <w:szCs w:val="44"/>
          <w:lang w:eastAsia="zh-CN"/>
        </w:rPr>
        <w:t>”</w:t>
      </w:r>
      <w:r>
        <w:rPr>
          <w:rFonts w:eastAsia="方正小标宋_GBK"/>
          <w:b w:val="0"/>
          <w:bCs w:val="0"/>
          <w:color w:val="auto"/>
          <w:sz w:val="44"/>
          <w:szCs w:val="44"/>
        </w:rPr>
        <w:t>规划</w:t>
      </w:r>
      <w:r>
        <w:rPr>
          <w:rFonts w:hint="eastAsia" w:eastAsia="方正小标宋_GBK"/>
          <w:b w:val="0"/>
          <w:bCs w:val="0"/>
          <w:color w:val="auto"/>
          <w:sz w:val="44"/>
          <w:szCs w:val="44"/>
          <w:lang w:eastAsia="zh-CN"/>
        </w:rPr>
        <w:t>的通知</w:t>
      </w:r>
    </w:p>
    <w:p>
      <w:pPr>
        <w:adjustRightInd w:val="0"/>
        <w:snapToGrid w:val="0"/>
        <w:spacing w:line="276" w:lineRule="auto"/>
        <w:jc w:val="left"/>
        <w:rPr>
          <w:rFonts w:hint="eastAsia" w:ascii="方正楷体_GBK" w:eastAsia="方正楷体_GBK"/>
          <w:b w:val="0"/>
          <w:bCs w:val="0"/>
          <w:sz w:val="32"/>
          <w:szCs w:val="32"/>
        </w:rPr>
      </w:pPr>
    </w:p>
    <w:p>
      <w:pPr>
        <w:keepNext w:val="0"/>
        <w:keepLines w:val="0"/>
        <w:pageBreakBefore w:val="0"/>
        <w:widowControl w:val="0"/>
        <w:kinsoku/>
        <w:wordWrap/>
        <w:overflowPunct/>
        <w:topLinePunct w:val="0"/>
        <w:autoSpaceDE/>
        <w:autoSpaceDN/>
        <w:bidi w:val="0"/>
        <w:adjustRightInd w:val="0"/>
        <w:snapToGrid w:val="0"/>
        <w:spacing w:line="276" w:lineRule="auto"/>
        <w:jc w:val="left"/>
        <w:textAlignment w:val="auto"/>
        <w:rPr>
          <w:rFonts w:hint="eastAsia" w:ascii="方正仿宋_GBK" w:hAnsi="方正仿宋_GBK" w:eastAsia="方正仿宋_GBK" w:cs="方正仿宋_GBK"/>
          <w:b w:val="0"/>
          <w:bCs w:val="0"/>
          <w:spacing w:val="-4"/>
          <w:sz w:val="32"/>
          <w:szCs w:val="32"/>
        </w:rPr>
      </w:pPr>
      <w:r>
        <w:rPr>
          <w:rFonts w:hint="eastAsia" w:ascii="方正仿宋_GBK" w:hAnsi="方正仿宋_GBK" w:eastAsia="方正仿宋_GBK" w:cs="方正仿宋_GBK"/>
          <w:b w:val="0"/>
          <w:bCs w:val="0"/>
          <w:spacing w:val="-4"/>
          <w:sz w:val="32"/>
          <w:szCs w:val="32"/>
        </w:rPr>
        <w:t>各镇人民政府、街道办事处，区政府</w:t>
      </w:r>
      <w:r>
        <w:rPr>
          <w:rFonts w:hint="eastAsia" w:ascii="方正仿宋_GBK" w:hAnsi="方正仿宋_GBK" w:eastAsia="方正仿宋_GBK" w:cs="方正仿宋_GBK"/>
          <w:b w:val="0"/>
          <w:bCs w:val="0"/>
          <w:spacing w:val="-4"/>
          <w:sz w:val="32"/>
          <w:szCs w:val="32"/>
          <w:lang w:eastAsia="zh-CN"/>
        </w:rPr>
        <w:t>各</w:t>
      </w:r>
      <w:r>
        <w:rPr>
          <w:rFonts w:hint="eastAsia" w:ascii="方正仿宋_GBK" w:hAnsi="方正仿宋_GBK" w:eastAsia="方正仿宋_GBK" w:cs="方正仿宋_GBK"/>
          <w:b w:val="0"/>
          <w:bCs w:val="0"/>
          <w:spacing w:val="-4"/>
          <w:sz w:val="32"/>
          <w:szCs w:val="32"/>
        </w:rPr>
        <w:t>部门，有关单位：</w:t>
      </w:r>
    </w:p>
    <w:p>
      <w:pPr>
        <w:keepNext w:val="0"/>
        <w:keepLines w:val="0"/>
        <w:pageBreakBefore w:val="0"/>
        <w:widowControl w:val="0"/>
        <w:kinsoku/>
        <w:wordWrap/>
        <w:overflowPunct/>
        <w:topLinePunct w:val="0"/>
        <w:autoSpaceDE/>
        <w:autoSpaceDN/>
        <w:bidi w:val="0"/>
        <w:adjustRightInd w:val="0"/>
        <w:snapToGrid w:val="0"/>
        <w:spacing w:line="276" w:lineRule="auto"/>
        <w:ind w:firstLine="624" w:firstLineChars="200"/>
        <w:jc w:val="left"/>
        <w:textAlignment w:val="auto"/>
        <w:rPr>
          <w:rFonts w:hint="eastAsia" w:ascii="方正仿宋_GBK" w:hAnsi="方正仿宋_GBK" w:eastAsia="方正仿宋_GBK" w:cs="方正仿宋_GBK"/>
          <w:b w:val="0"/>
          <w:bCs w:val="0"/>
          <w:spacing w:val="-4"/>
          <w:sz w:val="32"/>
          <w:szCs w:val="32"/>
        </w:rPr>
      </w:pPr>
      <w:r>
        <w:rPr>
          <w:rFonts w:hint="eastAsia" w:ascii="方正仿宋_GBK" w:hAnsi="方正仿宋_GBK" w:eastAsia="方正仿宋_GBK" w:cs="方正仿宋_GBK"/>
          <w:b w:val="0"/>
          <w:bCs w:val="0"/>
          <w:spacing w:val="-4"/>
          <w:sz w:val="32"/>
          <w:szCs w:val="32"/>
        </w:rPr>
        <w:t>《永川区大数据产业发展</w:t>
      </w:r>
      <w:r>
        <w:rPr>
          <w:rFonts w:hint="eastAsia" w:ascii="方正仿宋_GBK" w:hAnsi="方正仿宋_GBK" w:eastAsia="方正仿宋_GBK" w:cs="方正仿宋_GBK"/>
          <w:b w:val="0"/>
          <w:bCs w:val="0"/>
          <w:spacing w:val="-4"/>
          <w:sz w:val="32"/>
          <w:szCs w:val="32"/>
          <w:lang w:eastAsia="zh-CN"/>
        </w:rPr>
        <w:t>“</w:t>
      </w:r>
      <w:r>
        <w:rPr>
          <w:rFonts w:hint="eastAsia" w:ascii="方正仿宋_GBK" w:hAnsi="方正仿宋_GBK" w:eastAsia="方正仿宋_GBK" w:cs="方正仿宋_GBK"/>
          <w:b w:val="0"/>
          <w:bCs w:val="0"/>
          <w:spacing w:val="-4"/>
          <w:sz w:val="32"/>
          <w:szCs w:val="32"/>
        </w:rPr>
        <w:t>十四五</w:t>
      </w:r>
      <w:r>
        <w:rPr>
          <w:rFonts w:hint="eastAsia" w:ascii="方正仿宋_GBK" w:hAnsi="方正仿宋_GBK" w:eastAsia="方正仿宋_GBK" w:cs="方正仿宋_GBK"/>
          <w:b w:val="0"/>
          <w:bCs w:val="0"/>
          <w:spacing w:val="-4"/>
          <w:sz w:val="32"/>
          <w:szCs w:val="32"/>
          <w:lang w:eastAsia="zh-CN"/>
        </w:rPr>
        <w:t>”</w:t>
      </w:r>
      <w:r>
        <w:rPr>
          <w:rFonts w:hint="eastAsia" w:ascii="方正仿宋_GBK" w:hAnsi="方正仿宋_GBK" w:eastAsia="方正仿宋_GBK" w:cs="方正仿宋_GBK"/>
          <w:b w:val="0"/>
          <w:bCs w:val="0"/>
          <w:spacing w:val="-4"/>
          <w:sz w:val="32"/>
          <w:szCs w:val="32"/>
        </w:rPr>
        <w:t>规划》已</w:t>
      </w:r>
      <w:r>
        <w:rPr>
          <w:rFonts w:hint="eastAsia" w:ascii="方正仿宋_GBK" w:hAnsi="方正仿宋_GBK" w:eastAsia="方正仿宋_GBK" w:cs="方正仿宋_GBK"/>
          <w:b w:val="0"/>
          <w:bCs w:val="0"/>
          <w:spacing w:val="-4"/>
          <w:sz w:val="32"/>
          <w:szCs w:val="32"/>
          <w:lang w:val="en-US" w:eastAsia="zh-CN"/>
        </w:rPr>
        <w:t>经</w:t>
      </w:r>
      <w:r>
        <w:rPr>
          <w:rFonts w:hint="eastAsia" w:ascii="方正仿宋_GBK" w:hAnsi="方正仿宋_GBK" w:eastAsia="方正仿宋_GBK" w:cs="方正仿宋_GBK"/>
          <w:b w:val="0"/>
          <w:bCs w:val="0"/>
          <w:spacing w:val="-4"/>
          <w:sz w:val="32"/>
          <w:szCs w:val="32"/>
        </w:rPr>
        <w:t>区政府</w:t>
      </w:r>
      <w:r>
        <w:rPr>
          <w:rFonts w:hint="eastAsia" w:ascii="方正仿宋_GBK" w:hAnsi="方正仿宋_GBK" w:eastAsia="方正仿宋_GBK" w:cs="方正仿宋_GBK"/>
          <w:b w:val="0"/>
          <w:bCs w:val="0"/>
          <w:spacing w:val="-4"/>
          <w:sz w:val="32"/>
          <w:szCs w:val="32"/>
          <w:lang w:eastAsia="zh-CN"/>
        </w:rPr>
        <w:t>第</w:t>
      </w:r>
      <w:r>
        <w:rPr>
          <w:rFonts w:hint="eastAsia" w:ascii="方正仿宋_GBK" w:hAnsi="方正仿宋_GBK" w:eastAsia="方正仿宋_GBK" w:cs="方正仿宋_GBK"/>
          <w:b w:val="0"/>
          <w:bCs w:val="0"/>
          <w:spacing w:val="-4"/>
          <w:sz w:val="32"/>
          <w:szCs w:val="32"/>
          <w:lang w:val="en-US" w:eastAsia="zh-CN"/>
        </w:rPr>
        <w:t>167次常务会审议</w:t>
      </w:r>
      <w:r>
        <w:rPr>
          <w:rFonts w:hint="eastAsia" w:ascii="方正仿宋_GBK" w:hAnsi="方正仿宋_GBK" w:eastAsia="方正仿宋_GBK" w:cs="方正仿宋_GBK"/>
          <w:b w:val="0"/>
          <w:bCs w:val="0"/>
          <w:spacing w:val="-4"/>
          <w:sz w:val="32"/>
          <w:szCs w:val="32"/>
          <w:lang w:eastAsia="zh-CN"/>
        </w:rPr>
        <w:t>通过</w:t>
      </w:r>
      <w:r>
        <w:rPr>
          <w:rFonts w:hint="eastAsia" w:ascii="方正仿宋_GBK" w:hAnsi="方正仿宋_GBK" w:eastAsia="方正仿宋_GBK" w:cs="方正仿宋_GBK"/>
          <w:b w:val="0"/>
          <w:bCs w:val="0"/>
          <w:spacing w:val="-4"/>
          <w:sz w:val="32"/>
          <w:szCs w:val="32"/>
        </w:rPr>
        <w:t>，现印发给你们，请结合实际认真贯彻落实。</w:t>
      </w:r>
    </w:p>
    <w:p>
      <w:pPr>
        <w:keepNext w:val="0"/>
        <w:keepLines w:val="0"/>
        <w:pageBreakBefore w:val="0"/>
        <w:widowControl w:val="0"/>
        <w:kinsoku/>
        <w:wordWrap/>
        <w:overflowPunct/>
        <w:topLinePunct w:val="0"/>
        <w:autoSpaceDE/>
        <w:autoSpaceDN/>
        <w:bidi w:val="0"/>
        <w:adjustRightInd w:val="0"/>
        <w:snapToGrid w:val="0"/>
        <w:spacing w:line="276" w:lineRule="auto"/>
        <w:ind w:firstLine="624" w:firstLineChars="200"/>
        <w:jc w:val="left"/>
        <w:textAlignment w:val="auto"/>
        <w:rPr>
          <w:rFonts w:hint="eastAsia" w:ascii="方正仿宋_GBK" w:hAnsi="方正仿宋_GBK" w:eastAsia="方正仿宋_GBK" w:cs="方正仿宋_GBK"/>
          <w:b w:val="0"/>
          <w:bCs w:val="0"/>
          <w:spacing w:val="-4"/>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76" w:lineRule="auto"/>
        <w:ind w:firstLine="624" w:firstLineChars="200"/>
        <w:jc w:val="left"/>
        <w:textAlignment w:val="auto"/>
        <w:rPr>
          <w:rFonts w:hint="eastAsia" w:ascii="方正仿宋_GBK" w:hAnsi="方正仿宋_GBK" w:eastAsia="方正仿宋_GBK" w:cs="方正仿宋_GBK"/>
          <w:b w:val="0"/>
          <w:bCs w:val="0"/>
          <w:spacing w:val="-4"/>
          <w:sz w:val="32"/>
          <w:szCs w:val="32"/>
          <w:lang w:eastAsia="zh-CN"/>
        </w:rPr>
      </w:pPr>
      <w:r>
        <w:rPr>
          <w:rFonts w:hint="eastAsia" w:ascii="方正仿宋_GBK" w:hAnsi="方正仿宋_GBK" w:eastAsia="方正仿宋_GBK" w:cs="方正仿宋_GBK"/>
          <w:b w:val="0"/>
          <w:bCs w:val="0"/>
          <w:spacing w:val="-4"/>
          <w:sz w:val="32"/>
          <w:szCs w:val="32"/>
          <w:lang w:val="en-US" w:eastAsia="zh-CN"/>
        </w:rPr>
        <w:t xml:space="preserve">                      </w:t>
      </w:r>
      <w:r>
        <w:rPr>
          <w:rFonts w:hint="eastAsia" w:ascii="方正仿宋_GBK" w:hAnsi="方正仿宋_GBK" w:eastAsia="方正仿宋_GBK" w:cs="方正仿宋_GBK"/>
          <w:b w:val="0"/>
          <w:bCs w:val="0"/>
          <w:spacing w:val="-4"/>
          <w:sz w:val="32"/>
          <w:szCs w:val="32"/>
        </w:rPr>
        <w:t>重庆市永川区人民政府办公室</w:t>
      </w:r>
    </w:p>
    <w:p>
      <w:pPr>
        <w:keepNext w:val="0"/>
        <w:keepLines w:val="0"/>
        <w:pageBreakBefore w:val="0"/>
        <w:widowControl w:val="0"/>
        <w:kinsoku/>
        <w:wordWrap/>
        <w:overflowPunct/>
        <w:topLinePunct w:val="0"/>
        <w:autoSpaceDE/>
        <w:autoSpaceDN/>
        <w:bidi w:val="0"/>
        <w:adjustRightInd w:val="0"/>
        <w:snapToGrid w:val="0"/>
        <w:spacing w:line="276" w:lineRule="auto"/>
        <w:ind w:firstLine="624" w:firstLineChars="200"/>
        <w:jc w:val="left"/>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spacing w:val="-4"/>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 xml:space="preserve">                   2021年9月3日</w:t>
      </w:r>
    </w:p>
    <w:p>
      <w:pPr>
        <w:keepNext w:val="0"/>
        <w:keepLines w:val="0"/>
        <w:pageBreakBefore w:val="0"/>
        <w:widowControl w:val="0"/>
        <w:kinsoku/>
        <w:wordWrap/>
        <w:overflowPunct/>
        <w:topLinePunct w:val="0"/>
        <w:autoSpaceDE/>
        <w:autoSpaceDN/>
        <w:bidi w:val="0"/>
        <w:adjustRightInd w:val="0"/>
        <w:snapToGrid w:val="0"/>
        <w:spacing w:line="276" w:lineRule="auto"/>
        <w:ind w:firstLine="624" w:firstLineChars="200"/>
        <w:jc w:val="left"/>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spacing w:val="-4"/>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val="0"/>
        <w:snapToGrid w:val="0"/>
        <w:spacing w:line="276" w:lineRule="auto"/>
        <w:jc w:val="center"/>
        <w:textAlignment w:val="auto"/>
        <w:rPr>
          <w:rFonts w:eastAsia="方正小标宋_GBK"/>
          <w:b w:val="0"/>
          <w:bCs w:val="0"/>
          <w:color w:val="auto"/>
          <w:sz w:val="44"/>
          <w:szCs w:val="44"/>
        </w:rPr>
      </w:pPr>
      <w:r>
        <w:rPr>
          <w:rFonts w:hint="eastAsia" w:ascii="方正仿宋_GBK" w:hAnsi="方正仿宋_GBK" w:eastAsia="方正仿宋_GBK" w:cs="方正仿宋_GBK"/>
          <w:b w:val="0"/>
          <w:bCs w:val="0"/>
          <w:spacing w:val="-4"/>
          <w:sz w:val="32"/>
          <w:szCs w:val="32"/>
        </w:rPr>
        <w:br w:type="page"/>
      </w:r>
      <w:r>
        <w:rPr>
          <w:rFonts w:eastAsia="方正小标宋_GBK"/>
          <w:b w:val="0"/>
          <w:bCs w:val="0"/>
          <w:color w:val="auto"/>
          <w:sz w:val="44"/>
          <w:szCs w:val="44"/>
        </w:rPr>
        <w:t>永川区大数据产业发展</w:t>
      </w:r>
      <w:r>
        <w:rPr>
          <w:rFonts w:hint="eastAsia" w:eastAsia="方正小标宋_GBK"/>
          <w:b w:val="0"/>
          <w:bCs w:val="0"/>
          <w:color w:val="auto"/>
          <w:sz w:val="44"/>
          <w:szCs w:val="44"/>
          <w:lang w:eastAsia="zh-CN"/>
        </w:rPr>
        <w:t>“</w:t>
      </w:r>
      <w:r>
        <w:rPr>
          <w:rFonts w:eastAsia="方正小标宋_GBK"/>
          <w:b w:val="0"/>
          <w:bCs w:val="0"/>
          <w:color w:val="auto"/>
          <w:sz w:val="44"/>
          <w:szCs w:val="44"/>
        </w:rPr>
        <w:t>十四五</w:t>
      </w:r>
      <w:r>
        <w:rPr>
          <w:rFonts w:hint="eastAsia" w:eastAsia="方正小标宋_GBK"/>
          <w:b w:val="0"/>
          <w:bCs w:val="0"/>
          <w:color w:val="auto"/>
          <w:sz w:val="44"/>
          <w:szCs w:val="44"/>
          <w:lang w:eastAsia="zh-CN"/>
        </w:rPr>
        <w:t>”</w:t>
      </w:r>
      <w:r>
        <w:rPr>
          <w:rFonts w:eastAsia="方正小标宋_GBK"/>
          <w:b w:val="0"/>
          <w:bCs w:val="0"/>
          <w:color w:val="auto"/>
          <w:sz w:val="44"/>
          <w:szCs w:val="44"/>
        </w:rPr>
        <w:t>规划</w:t>
      </w:r>
    </w:p>
    <w:bookmarkEnd w:id="0"/>
    <w:p>
      <w:pPr>
        <w:pStyle w:val="29"/>
        <w:widowControl w:val="0"/>
        <w:snapToGrid w:val="0"/>
        <w:spacing w:before="0" w:line="276" w:lineRule="auto"/>
        <w:ind w:firstLine="0" w:firstLineChars="0"/>
        <w:jc w:val="center"/>
        <w:rPr>
          <w:rFonts w:hint="eastAsia" w:ascii="方正黑体_GBK" w:hAnsi="方正黑体_GBK" w:eastAsia="方正黑体_GBK" w:cs="方正黑体_GBK"/>
          <w:b w:val="0"/>
          <w:bCs w:val="0"/>
          <w:color w:val="auto"/>
          <w:sz w:val="32"/>
          <w:szCs w:val="32"/>
          <w:lang w:val="zh-CN"/>
        </w:rPr>
      </w:pPr>
    </w:p>
    <w:p>
      <w:pPr>
        <w:pStyle w:val="29"/>
        <w:widowControl w:val="0"/>
        <w:snapToGrid w:val="0"/>
        <w:spacing w:before="0" w:line="276" w:lineRule="auto"/>
        <w:ind w:firstLine="0" w:firstLineChars="0"/>
        <w:jc w:val="center"/>
        <w:rPr>
          <w:rFonts w:hint="eastAsia" w:ascii="方正黑体_GBK" w:hAnsi="方正黑体_GBK" w:eastAsia="方正黑体_GBK" w:cs="方正黑体_GBK"/>
          <w:b w:val="0"/>
          <w:bCs w:val="0"/>
          <w:color w:val="auto"/>
          <w:sz w:val="32"/>
          <w:szCs w:val="32"/>
          <w:lang w:val="zh-CN"/>
        </w:rPr>
      </w:pPr>
      <w:r>
        <w:rPr>
          <w:rFonts w:hint="eastAsia" w:ascii="方正黑体_GBK" w:hAnsi="方正黑体_GBK" w:eastAsia="方正黑体_GBK" w:cs="方正黑体_GBK"/>
          <w:b w:val="0"/>
          <w:bCs w:val="0"/>
          <w:color w:val="auto"/>
          <w:sz w:val="32"/>
          <w:szCs w:val="32"/>
          <w:lang w:val="zh-CN"/>
        </w:rPr>
        <w:t>目</w:t>
      </w:r>
      <w:r>
        <w:rPr>
          <w:rFonts w:hint="eastAsia" w:ascii="方正黑体_GBK" w:hAnsi="方正黑体_GBK" w:eastAsia="方正黑体_GBK" w:cs="方正黑体_GBK"/>
          <w:b w:val="0"/>
          <w:bCs w:val="0"/>
          <w:color w:val="auto"/>
          <w:sz w:val="32"/>
          <w:szCs w:val="32"/>
          <w:lang w:val="en-US" w:eastAsia="zh-CN"/>
        </w:rPr>
        <w:t xml:space="preserve">  </w:t>
      </w:r>
      <w:r>
        <w:rPr>
          <w:rFonts w:hint="eastAsia" w:ascii="方正黑体_GBK" w:hAnsi="方正黑体_GBK" w:eastAsia="方正黑体_GBK" w:cs="方正黑体_GBK"/>
          <w:b w:val="0"/>
          <w:bCs w:val="0"/>
          <w:color w:val="auto"/>
          <w:sz w:val="32"/>
          <w:szCs w:val="32"/>
          <w:lang w:val="zh-CN"/>
        </w:rPr>
        <w:t>录</w:t>
      </w:r>
    </w:p>
    <w:p>
      <w:pPr>
        <w:pStyle w:val="29"/>
        <w:widowControl w:val="0"/>
        <w:snapToGrid w:val="0"/>
        <w:spacing w:before="0" w:line="276" w:lineRule="auto"/>
        <w:ind w:firstLine="0" w:firstLineChars="0"/>
        <w:jc w:val="center"/>
        <w:rPr>
          <w:rFonts w:hint="eastAsia" w:ascii="方正黑体_GBK" w:hAnsi="方正黑体_GBK" w:eastAsia="方正黑体_GBK" w:cs="方正黑体_GBK"/>
          <w:b w:val="0"/>
          <w:bCs w:val="0"/>
          <w:color w:val="auto"/>
          <w:sz w:val="32"/>
          <w:szCs w:val="32"/>
          <w:lang w:val="zh-CN"/>
        </w:rPr>
      </w:pPr>
    </w:p>
    <w:sdt>
      <w:sdtPr>
        <w:rPr>
          <w:rFonts w:ascii="宋体" w:hAnsi="宋体" w:eastAsia="宋体" w:cs="Times New Roman"/>
          <w:kern w:val="2"/>
          <w:sz w:val="21"/>
          <w:szCs w:val="22"/>
          <w:lang w:val="en-US" w:eastAsia="zh-CN" w:bidi="ar-SA"/>
        </w:rPr>
        <w:id w:val="147451696"/>
        <w:docPartObj>
          <w:docPartGallery w:val="Table of Contents"/>
          <w:docPartUnique/>
        </w:docPartObj>
      </w:sdtPr>
      <w:sdtEndPr>
        <w:rPr>
          <w:rFonts w:ascii="Times New Roman" w:hAnsi="Times New Roman" w:eastAsia="宋体" w:cs="Times New Roman"/>
          <w:b/>
          <w:bCs/>
          <w:kern w:val="2"/>
          <w:sz w:val="20"/>
          <w:szCs w:val="20"/>
          <w:lang w:val="en-US" w:eastAsia="zh-CN" w:bidi="ar-SA"/>
        </w:rPr>
      </w:sdtEndPr>
      <w:sdtContent>
        <w:p>
          <w:pPr>
            <w:pStyle w:val="76"/>
            <w:tabs>
              <w:tab w:val="right" w:leader="dot" w:pos="8844"/>
            </w:tabs>
            <w:rPr>
              <w:rFonts w:hint="default" w:eastAsia="方正黑体_GBK"/>
              <w:b w:val="0"/>
              <w:bCs w:val="0"/>
              <w:sz w:val="30"/>
              <w:szCs w:val="30"/>
            </w:rPr>
          </w:pPr>
          <w:bookmarkStart w:id="1" w:name="_Toc31892_WPSOffice_Type2"/>
          <w:r>
            <w:rPr>
              <w:rFonts w:hint="default" w:eastAsia="方正黑体_GBK"/>
              <w:b w:val="0"/>
              <w:bCs w:val="0"/>
              <w:sz w:val="30"/>
              <w:szCs w:val="30"/>
            </w:rPr>
            <w:fldChar w:fldCharType="begin"/>
          </w:r>
          <w:r>
            <w:rPr>
              <w:rFonts w:hint="default" w:eastAsia="方正黑体_GBK"/>
              <w:b w:val="0"/>
              <w:bCs w:val="0"/>
              <w:sz w:val="30"/>
              <w:szCs w:val="30"/>
            </w:rPr>
            <w:instrText xml:space="preserve"> HYPERLINK \l _Toc31892_WPSOffice_Level1 </w:instrText>
          </w:r>
          <w:r>
            <w:rPr>
              <w:rFonts w:hint="default" w:eastAsia="方正黑体_GBK"/>
              <w:b w:val="0"/>
              <w:bCs w:val="0"/>
              <w:sz w:val="30"/>
              <w:szCs w:val="30"/>
            </w:rPr>
            <w:fldChar w:fldCharType="separate"/>
          </w:r>
          <w:sdt>
            <w:sdtPr>
              <w:rPr>
                <w:rFonts w:hint="default" w:ascii="Times New Roman" w:hAnsi="Times New Roman" w:eastAsia="方正黑体_GBK" w:cs="Times New Roman"/>
                <w:b w:val="0"/>
                <w:bCs w:val="0"/>
                <w:sz w:val="30"/>
                <w:szCs w:val="30"/>
              </w:rPr>
              <w:id w:val="147451696"/>
              <w:placeholder>
                <w:docPart w:val="{a7433c67-a444-4bc5-b0e7-347cccb3f2d1}"/>
              </w:placeholder>
            </w:sdtPr>
            <w:sdtEndPr>
              <w:rPr>
                <w:rFonts w:hint="default" w:ascii="Times New Roman" w:hAnsi="Times New Roman" w:eastAsia="方正黑体_GBK" w:cs="Times New Roman"/>
                <w:b w:val="0"/>
                <w:bCs w:val="0"/>
                <w:sz w:val="30"/>
                <w:szCs w:val="30"/>
              </w:rPr>
            </w:sdtEndPr>
            <w:sdtContent>
              <w:r>
                <w:rPr>
                  <w:rFonts w:hint="default" w:ascii="Times New Roman" w:hAnsi="Times New Roman" w:eastAsia="方正黑体_GBK" w:cs="Times New Roman"/>
                  <w:b w:val="0"/>
                  <w:bCs w:val="0"/>
                  <w:sz w:val="30"/>
                  <w:szCs w:val="30"/>
                </w:rPr>
                <w:t>一、永川区发展现状与面临形势</w:t>
              </w:r>
            </w:sdtContent>
          </w:sdt>
          <w:r>
            <w:rPr>
              <w:rFonts w:hint="default" w:eastAsia="方正黑体_GBK"/>
              <w:b w:val="0"/>
              <w:bCs w:val="0"/>
              <w:sz w:val="30"/>
              <w:szCs w:val="30"/>
            </w:rPr>
            <w:tab/>
          </w:r>
          <w:bookmarkStart w:id="2" w:name="_Toc31892_WPSOffice_Level1Page"/>
          <w:r>
            <w:rPr>
              <w:rFonts w:hint="default" w:eastAsia="方正黑体_GBK"/>
              <w:b w:val="0"/>
              <w:bCs w:val="0"/>
              <w:sz w:val="30"/>
              <w:szCs w:val="30"/>
            </w:rPr>
            <w:t>5</w:t>
          </w:r>
          <w:bookmarkEnd w:id="2"/>
          <w:r>
            <w:rPr>
              <w:rFonts w:hint="default" w:eastAsia="方正黑体_GBK"/>
              <w:b w:val="0"/>
              <w:bCs w:val="0"/>
              <w:sz w:val="30"/>
              <w:szCs w:val="30"/>
            </w:rPr>
            <w:fldChar w:fldCharType="end"/>
          </w:r>
        </w:p>
        <w:p>
          <w:pPr>
            <w:pStyle w:val="77"/>
            <w:tabs>
              <w:tab w:val="right" w:leader="dot" w:pos="8844"/>
            </w:tabs>
            <w:rPr>
              <w:rFonts w:hint="default" w:eastAsia="方正楷体_GBK"/>
              <w:b w:val="0"/>
              <w:bCs w:val="0"/>
              <w:sz w:val="30"/>
              <w:szCs w:val="30"/>
            </w:rPr>
          </w:pPr>
          <w:r>
            <w:rPr>
              <w:rFonts w:hint="default" w:eastAsia="方正楷体_GBK"/>
              <w:b w:val="0"/>
              <w:bCs w:val="0"/>
              <w:sz w:val="30"/>
              <w:szCs w:val="30"/>
            </w:rPr>
            <w:fldChar w:fldCharType="begin"/>
          </w:r>
          <w:r>
            <w:rPr>
              <w:rFonts w:hint="default" w:eastAsia="方正楷体_GBK"/>
              <w:b w:val="0"/>
              <w:bCs w:val="0"/>
              <w:sz w:val="30"/>
              <w:szCs w:val="30"/>
            </w:rPr>
            <w:instrText xml:space="preserve"> HYPERLINK \l _Toc31892_WPSOffice_Level2 </w:instrText>
          </w:r>
          <w:r>
            <w:rPr>
              <w:rFonts w:hint="default" w:eastAsia="方正楷体_GBK"/>
              <w:b w:val="0"/>
              <w:bCs w:val="0"/>
              <w:sz w:val="30"/>
              <w:szCs w:val="30"/>
            </w:rPr>
            <w:fldChar w:fldCharType="separate"/>
          </w:r>
          <w:sdt>
            <w:sdtPr>
              <w:rPr>
                <w:rFonts w:hint="default" w:ascii="Times New Roman" w:hAnsi="Times New Roman" w:eastAsia="方正楷体_GBK" w:cs="Times New Roman"/>
                <w:b w:val="0"/>
                <w:bCs w:val="0"/>
                <w:sz w:val="30"/>
                <w:szCs w:val="30"/>
              </w:rPr>
              <w:id w:val="147451696"/>
              <w:placeholder>
                <w:docPart w:val="{b2993163-426e-4c3a-af78-eb220f108462}"/>
              </w:placeholder>
            </w:sdtPr>
            <w:sdtEndPr>
              <w:rPr>
                <w:rFonts w:hint="default" w:ascii="Times New Roman" w:hAnsi="Times New Roman" w:eastAsia="方正楷体_GBK" w:cs="Times New Roman"/>
                <w:b w:val="0"/>
                <w:bCs w:val="0"/>
                <w:sz w:val="30"/>
                <w:szCs w:val="30"/>
              </w:rPr>
            </w:sdtEndPr>
            <w:sdtContent>
              <w:r>
                <w:rPr>
                  <w:rFonts w:hint="default" w:ascii="Times New Roman" w:hAnsi="Times New Roman" w:eastAsia="方正楷体_GBK" w:cs="Times New Roman"/>
                  <w:b w:val="0"/>
                  <w:bCs w:val="0"/>
                  <w:sz w:val="30"/>
                  <w:szCs w:val="30"/>
                </w:rPr>
                <w:t>（一）发展基础</w:t>
              </w:r>
            </w:sdtContent>
          </w:sdt>
          <w:r>
            <w:rPr>
              <w:rFonts w:hint="default" w:eastAsia="方正楷体_GBK"/>
              <w:b w:val="0"/>
              <w:bCs w:val="0"/>
              <w:sz w:val="30"/>
              <w:szCs w:val="30"/>
            </w:rPr>
            <w:tab/>
          </w:r>
          <w:bookmarkStart w:id="3" w:name="_Toc31892_WPSOffice_Level2Page"/>
          <w:r>
            <w:rPr>
              <w:rFonts w:hint="default" w:eastAsia="方正楷体_GBK"/>
              <w:b w:val="0"/>
              <w:bCs w:val="0"/>
              <w:sz w:val="30"/>
              <w:szCs w:val="30"/>
            </w:rPr>
            <w:t>5</w:t>
          </w:r>
          <w:bookmarkEnd w:id="3"/>
          <w:r>
            <w:rPr>
              <w:rFonts w:hint="default" w:eastAsia="方正楷体_GBK"/>
              <w:b w:val="0"/>
              <w:bCs w:val="0"/>
              <w:sz w:val="30"/>
              <w:szCs w:val="30"/>
            </w:rPr>
            <w:fldChar w:fldCharType="end"/>
          </w:r>
        </w:p>
        <w:p>
          <w:pPr>
            <w:pStyle w:val="77"/>
            <w:tabs>
              <w:tab w:val="right" w:leader="dot" w:pos="8844"/>
            </w:tabs>
            <w:rPr>
              <w:rFonts w:hint="default" w:eastAsia="方正楷体_GBK"/>
              <w:b w:val="0"/>
              <w:bCs w:val="0"/>
              <w:sz w:val="30"/>
              <w:szCs w:val="30"/>
            </w:rPr>
          </w:pPr>
          <w:r>
            <w:rPr>
              <w:rFonts w:hint="default" w:eastAsia="方正楷体_GBK"/>
              <w:b w:val="0"/>
              <w:bCs w:val="0"/>
              <w:sz w:val="30"/>
              <w:szCs w:val="30"/>
            </w:rPr>
            <w:fldChar w:fldCharType="begin"/>
          </w:r>
          <w:r>
            <w:rPr>
              <w:rFonts w:hint="default" w:eastAsia="方正楷体_GBK"/>
              <w:b w:val="0"/>
              <w:bCs w:val="0"/>
              <w:sz w:val="30"/>
              <w:szCs w:val="30"/>
            </w:rPr>
            <w:instrText xml:space="preserve"> HYPERLINK \l _Toc6452_WPSOffice_Level2 </w:instrText>
          </w:r>
          <w:r>
            <w:rPr>
              <w:rFonts w:hint="default" w:eastAsia="方正楷体_GBK"/>
              <w:b w:val="0"/>
              <w:bCs w:val="0"/>
              <w:sz w:val="30"/>
              <w:szCs w:val="30"/>
            </w:rPr>
            <w:fldChar w:fldCharType="separate"/>
          </w:r>
          <w:sdt>
            <w:sdtPr>
              <w:rPr>
                <w:rFonts w:hint="default" w:ascii="Times New Roman" w:hAnsi="Times New Roman" w:eastAsia="方正楷体_GBK" w:cs="Times New Roman"/>
                <w:b w:val="0"/>
                <w:bCs w:val="0"/>
                <w:sz w:val="30"/>
                <w:szCs w:val="30"/>
              </w:rPr>
              <w:id w:val="147451696"/>
              <w:placeholder>
                <w:docPart w:val="{78060323-2d05-47cf-a299-83b5ef1b192f}"/>
              </w:placeholder>
            </w:sdtPr>
            <w:sdtEndPr>
              <w:rPr>
                <w:rFonts w:hint="default" w:ascii="Times New Roman" w:hAnsi="Times New Roman" w:eastAsia="方正楷体_GBK" w:cs="Times New Roman"/>
                <w:b w:val="0"/>
                <w:bCs w:val="0"/>
                <w:sz w:val="30"/>
                <w:szCs w:val="30"/>
              </w:rPr>
            </w:sdtEndPr>
            <w:sdtContent>
              <w:r>
                <w:rPr>
                  <w:rFonts w:hint="default" w:ascii="Times New Roman" w:hAnsi="Times New Roman" w:eastAsia="方正楷体_GBK" w:cs="Times New Roman"/>
                  <w:b w:val="0"/>
                  <w:bCs w:val="0"/>
                  <w:sz w:val="30"/>
                  <w:szCs w:val="30"/>
                </w:rPr>
                <w:t>（二）存在问题</w:t>
              </w:r>
            </w:sdtContent>
          </w:sdt>
          <w:r>
            <w:rPr>
              <w:rFonts w:hint="default" w:eastAsia="方正楷体_GBK"/>
              <w:b w:val="0"/>
              <w:bCs w:val="0"/>
              <w:sz w:val="30"/>
              <w:szCs w:val="30"/>
            </w:rPr>
            <w:tab/>
          </w:r>
          <w:bookmarkStart w:id="4" w:name="_Toc6452_WPSOffice_Level2Page"/>
          <w:r>
            <w:rPr>
              <w:rFonts w:hint="default" w:eastAsia="方正楷体_GBK"/>
              <w:b w:val="0"/>
              <w:bCs w:val="0"/>
              <w:sz w:val="30"/>
              <w:szCs w:val="30"/>
            </w:rPr>
            <w:t>8</w:t>
          </w:r>
          <w:bookmarkEnd w:id="4"/>
          <w:r>
            <w:rPr>
              <w:rFonts w:hint="default" w:eastAsia="方正楷体_GBK"/>
              <w:b w:val="0"/>
              <w:bCs w:val="0"/>
              <w:sz w:val="30"/>
              <w:szCs w:val="30"/>
            </w:rPr>
            <w:fldChar w:fldCharType="end"/>
          </w:r>
        </w:p>
        <w:p>
          <w:pPr>
            <w:pStyle w:val="77"/>
            <w:tabs>
              <w:tab w:val="right" w:leader="dot" w:pos="8844"/>
            </w:tabs>
            <w:rPr>
              <w:rFonts w:hint="default" w:eastAsia="方正楷体_GBK"/>
              <w:b w:val="0"/>
              <w:bCs w:val="0"/>
              <w:sz w:val="30"/>
              <w:szCs w:val="30"/>
            </w:rPr>
          </w:pPr>
          <w:r>
            <w:rPr>
              <w:rFonts w:hint="default" w:eastAsia="方正楷体_GBK"/>
              <w:b w:val="0"/>
              <w:bCs w:val="0"/>
              <w:sz w:val="30"/>
              <w:szCs w:val="30"/>
            </w:rPr>
            <w:fldChar w:fldCharType="begin"/>
          </w:r>
          <w:r>
            <w:rPr>
              <w:rFonts w:hint="default" w:eastAsia="方正楷体_GBK"/>
              <w:b w:val="0"/>
              <w:bCs w:val="0"/>
              <w:sz w:val="30"/>
              <w:szCs w:val="30"/>
            </w:rPr>
            <w:instrText xml:space="preserve"> HYPERLINK \l _Toc30201_WPSOffice_Level2 </w:instrText>
          </w:r>
          <w:r>
            <w:rPr>
              <w:rFonts w:hint="default" w:eastAsia="方正楷体_GBK"/>
              <w:b w:val="0"/>
              <w:bCs w:val="0"/>
              <w:sz w:val="30"/>
              <w:szCs w:val="30"/>
            </w:rPr>
            <w:fldChar w:fldCharType="separate"/>
          </w:r>
          <w:sdt>
            <w:sdtPr>
              <w:rPr>
                <w:rFonts w:hint="default" w:ascii="Times New Roman" w:hAnsi="Times New Roman" w:eastAsia="方正楷体_GBK" w:cs="Times New Roman"/>
                <w:b w:val="0"/>
                <w:bCs w:val="0"/>
                <w:sz w:val="30"/>
                <w:szCs w:val="30"/>
              </w:rPr>
              <w:id w:val="147451696"/>
              <w:placeholder>
                <w:docPart w:val="{2eaa799e-35fd-4046-a916-11cfe43ec2d8}"/>
              </w:placeholder>
            </w:sdtPr>
            <w:sdtEndPr>
              <w:rPr>
                <w:rFonts w:hint="default" w:ascii="Times New Roman" w:hAnsi="Times New Roman" w:eastAsia="方正楷体_GBK" w:cs="Times New Roman"/>
                <w:b w:val="0"/>
                <w:bCs w:val="0"/>
                <w:sz w:val="30"/>
                <w:szCs w:val="30"/>
              </w:rPr>
            </w:sdtEndPr>
            <w:sdtContent>
              <w:r>
                <w:rPr>
                  <w:rFonts w:hint="default" w:ascii="Times New Roman" w:hAnsi="Times New Roman" w:eastAsia="方正楷体_GBK" w:cs="Times New Roman"/>
                  <w:b w:val="0"/>
                  <w:bCs w:val="0"/>
                  <w:sz w:val="30"/>
                  <w:szCs w:val="30"/>
                </w:rPr>
                <w:t>（三）面临机遇</w:t>
              </w:r>
            </w:sdtContent>
          </w:sdt>
          <w:r>
            <w:rPr>
              <w:rFonts w:hint="default" w:eastAsia="方正楷体_GBK"/>
              <w:b w:val="0"/>
              <w:bCs w:val="0"/>
              <w:sz w:val="30"/>
              <w:szCs w:val="30"/>
            </w:rPr>
            <w:tab/>
          </w:r>
          <w:bookmarkStart w:id="5" w:name="_Toc30201_WPSOffice_Level2Page"/>
          <w:r>
            <w:rPr>
              <w:rFonts w:hint="default" w:eastAsia="方正楷体_GBK"/>
              <w:b w:val="0"/>
              <w:bCs w:val="0"/>
              <w:sz w:val="30"/>
              <w:szCs w:val="30"/>
            </w:rPr>
            <w:t>10</w:t>
          </w:r>
          <w:bookmarkEnd w:id="5"/>
          <w:r>
            <w:rPr>
              <w:rFonts w:hint="default" w:eastAsia="方正楷体_GBK"/>
              <w:b w:val="0"/>
              <w:bCs w:val="0"/>
              <w:sz w:val="30"/>
              <w:szCs w:val="30"/>
            </w:rPr>
            <w:fldChar w:fldCharType="end"/>
          </w:r>
        </w:p>
        <w:p>
          <w:pPr>
            <w:pStyle w:val="77"/>
            <w:tabs>
              <w:tab w:val="right" w:leader="dot" w:pos="8844"/>
            </w:tabs>
            <w:rPr>
              <w:rFonts w:hint="default" w:eastAsia="方正黑体_GBK"/>
              <w:b w:val="0"/>
              <w:bCs w:val="0"/>
              <w:sz w:val="30"/>
              <w:szCs w:val="30"/>
            </w:rPr>
          </w:pPr>
          <w:r>
            <w:rPr>
              <w:rFonts w:hint="default" w:eastAsia="方正楷体_GBK"/>
              <w:b w:val="0"/>
              <w:bCs w:val="0"/>
              <w:sz w:val="30"/>
              <w:szCs w:val="30"/>
            </w:rPr>
            <w:fldChar w:fldCharType="begin"/>
          </w:r>
          <w:r>
            <w:rPr>
              <w:rFonts w:hint="default" w:eastAsia="方正楷体_GBK"/>
              <w:b w:val="0"/>
              <w:bCs w:val="0"/>
              <w:sz w:val="30"/>
              <w:szCs w:val="30"/>
            </w:rPr>
            <w:instrText xml:space="preserve"> HYPERLINK \l _Toc29808_WPSOffice_Level2 </w:instrText>
          </w:r>
          <w:r>
            <w:rPr>
              <w:rFonts w:hint="default" w:eastAsia="方正楷体_GBK"/>
              <w:b w:val="0"/>
              <w:bCs w:val="0"/>
              <w:sz w:val="30"/>
              <w:szCs w:val="30"/>
            </w:rPr>
            <w:fldChar w:fldCharType="separate"/>
          </w:r>
          <w:sdt>
            <w:sdtPr>
              <w:rPr>
                <w:rFonts w:hint="default" w:ascii="Times New Roman" w:hAnsi="Times New Roman" w:eastAsia="方正楷体_GBK" w:cs="Times New Roman"/>
                <w:b w:val="0"/>
                <w:bCs w:val="0"/>
                <w:sz w:val="30"/>
                <w:szCs w:val="30"/>
              </w:rPr>
              <w:id w:val="147451696"/>
              <w:placeholder>
                <w:docPart w:val="{16d4c551-6315-4f3a-ba7a-2eaf3061e7b4}"/>
              </w:placeholder>
            </w:sdtPr>
            <w:sdtEndPr>
              <w:rPr>
                <w:rFonts w:hint="default" w:ascii="Times New Roman" w:hAnsi="Times New Roman" w:eastAsia="方正楷体_GBK" w:cs="Times New Roman"/>
                <w:b w:val="0"/>
                <w:bCs w:val="0"/>
                <w:sz w:val="30"/>
                <w:szCs w:val="30"/>
              </w:rPr>
            </w:sdtEndPr>
            <w:sdtContent>
              <w:r>
                <w:rPr>
                  <w:rFonts w:hint="default" w:ascii="Times New Roman" w:hAnsi="Times New Roman" w:eastAsia="方正楷体_GBK" w:cs="Times New Roman"/>
                  <w:b w:val="0"/>
                  <w:bCs w:val="0"/>
                  <w:sz w:val="30"/>
                  <w:szCs w:val="30"/>
                </w:rPr>
                <w:t>（四）面临挑战</w:t>
              </w:r>
            </w:sdtContent>
          </w:sdt>
          <w:r>
            <w:rPr>
              <w:rFonts w:hint="default" w:eastAsia="方正楷体_GBK"/>
              <w:b w:val="0"/>
              <w:bCs w:val="0"/>
              <w:sz w:val="30"/>
              <w:szCs w:val="30"/>
            </w:rPr>
            <w:tab/>
          </w:r>
          <w:bookmarkStart w:id="6" w:name="_Toc29808_WPSOffice_Level2Page"/>
          <w:r>
            <w:rPr>
              <w:rFonts w:hint="default" w:eastAsia="方正楷体_GBK"/>
              <w:b w:val="0"/>
              <w:bCs w:val="0"/>
              <w:sz w:val="30"/>
              <w:szCs w:val="30"/>
            </w:rPr>
            <w:t>13</w:t>
          </w:r>
          <w:bookmarkEnd w:id="6"/>
          <w:r>
            <w:rPr>
              <w:rFonts w:hint="default" w:eastAsia="方正楷体_GBK"/>
              <w:b w:val="0"/>
              <w:bCs w:val="0"/>
              <w:sz w:val="30"/>
              <w:szCs w:val="30"/>
            </w:rPr>
            <w:fldChar w:fldCharType="end"/>
          </w:r>
        </w:p>
        <w:p>
          <w:pPr>
            <w:pStyle w:val="76"/>
            <w:tabs>
              <w:tab w:val="right" w:leader="dot" w:pos="8844"/>
            </w:tabs>
            <w:rPr>
              <w:rFonts w:hint="default" w:eastAsia="方正黑体_GBK"/>
              <w:b w:val="0"/>
              <w:bCs w:val="0"/>
              <w:sz w:val="30"/>
              <w:szCs w:val="30"/>
            </w:rPr>
          </w:pPr>
          <w:r>
            <w:rPr>
              <w:rFonts w:hint="default" w:eastAsia="方正黑体_GBK"/>
              <w:b w:val="0"/>
              <w:bCs w:val="0"/>
              <w:sz w:val="30"/>
              <w:szCs w:val="30"/>
            </w:rPr>
            <w:fldChar w:fldCharType="begin"/>
          </w:r>
          <w:r>
            <w:rPr>
              <w:rFonts w:hint="default" w:eastAsia="方正黑体_GBK"/>
              <w:b w:val="0"/>
              <w:bCs w:val="0"/>
              <w:sz w:val="30"/>
              <w:szCs w:val="30"/>
            </w:rPr>
            <w:instrText xml:space="preserve"> HYPERLINK \l _Toc6452_WPSOffice_Level1 </w:instrText>
          </w:r>
          <w:r>
            <w:rPr>
              <w:rFonts w:hint="default" w:eastAsia="方正黑体_GBK"/>
              <w:b w:val="0"/>
              <w:bCs w:val="0"/>
              <w:sz w:val="30"/>
              <w:szCs w:val="30"/>
            </w:rPr>
            <w:fldChar w:fldCharType="separate"/>
          </w:r>
          <w:sdt>
            <w:sdtPr>
              <w:rPr>
                <w:rFonts w:hint="default" w:ascii="Times New Roman" w:hAnsi="Times New Roman" w:eastAsia="方正黑体_GBK" w:cs="Times New Roman"/>
                <w:b w:val="0"/>
                <w:bCs w:val="0"/>
                <w:sz w:val="30"/>
                <w:szCs w:val="30"/>
              </w:rPr>
              <w:id w:val="147451696"/>
              <w:placeholder>
                <w:docPart w:val="{52c1fca0-c023-4392-9c32-21fe8d8ec546}"/>
              </w:placeholder>
            </w:sdtPr>
            <w:sdtEndPr>
              <w:rPr>
                <w:rFonts w:hint="default" w:ascii="Times New Roman" w:hAnsi="Times New Roman" w:eastAsia="方正黑体_GBK" w:cs="Times New Roman"/>
                <w:b w:val="0"/>
                <w:bCs w:val="0"/>
                <w:sz w:val="30"/>
                <w:szCs w:val="30"/>
              </w:rPr>
            </w:sdtEndPr>
            <w:sdtContent>
              <w:r>
                <w:rPr>
                  <w:rFonts w:hint="default" w:ascii="Times New Roman" w:hAnsi="Times New Roman" w:eastAsia="方正黑体_GBK" w:cs="Times New Roman"/>
                  <w:b w:val="0"/>
                  <w:bCs w:val="0"/>
                  <w:sz w:val="30"/>
                  <w:szCs w:val="30"/>
                </w:rPr>
                <w:t>二、总体规划</w:t>
              </w:r>
            </w:sdtContent>
          </w:sdt>
          <w:r>
            <w:rPr>
              <w:rFonts w:hint="default" w:eastAsia="方正黑体_GBK"/>
              <w:b w:val="0"/>
              <w:bCs w:val="0"/>
              <w:sz w:val="30"/>
              <w:szCs w:val="30"/>
            </w:rPr>
            <w:tab/>
          </w:r>
          <w:bookmarkStart w:id="7" w:name="_Toc6452_WPSOffice_Level1Page"/>
          <w:r>
            <w:rPr>
              <w:rFonts w:hint="default" w:eastAsia="方正黑体_GBK"/>
              <w:b w:val="0"/>
              <w:bCs w:val="0"/>
              <w:sz w:val="30"/>
              <w:szCs w:val="30"/>
            </w:rPr>
            <w:t>15</w:t>
          </w:r>
          <w:bookmarkEnd w:id="7"/>
          <w:r>
            <w:rPr>
              <w:rFonts w:hint="default" w:eastAsia="方正黑体_GBK"/>
              <w:b w:val="0"/>
              <w:bCs w:val="0"/>
              <w:sz w:val="30"/>
              <w:szCs w:val="30"/>
            </w:rPr>
            <w:fldChar w:fldCharType="end"/>
          </w:r>
        </w:p>
        <w:p>
          <w:pPr>
            <w:pStyle w:val="77"/>
            <w:tabs>
              <w:tab w:val="right" w:leader="dot" w:pos="8844"/>
            </w:tabs>
            <w:rPr>
              <w:rFonts w:hint="default" w:eastAsia="方正楷体_GBK"/>
              <w:b w:val="0"/>
              <w:bCs w:val="0"/>
              <w:sz w:val="30"/>
              <w:szCs w:val="30"/>
            </w:rPr>
          </w:pPr>
          <w:r>
            <w:rPr>
              <w:rFonts w:hint="default" w:eastAsia="方正楷体_GBK"/>
              <w:b w:val="0"/>
              <w:bCs w:val="0"/>
              <w:sz w:val="30"/>
              <w:szCs w:val="30"/>
            </w:rPr>
            <w:fldChar w:fldCharType="begin"/>
          </w:r>
          <w:r>
            <w:rPr>
              <w:rFonts w:hint="default" w:eastAsia="方正楷体_GBK"/>
              <w:b w:val="0"/>
              <w:bCs w:val="0"/>
              <w:sz w:val="30"/>
              <w:szCs w:val="30"/>
            </w:rPr>
            <w:instrText xml:space="preserve"> HYPERLINK \l _Toc29864_WPSOffice_Level2 </w:instrText>
          </w:r>
          <w:r>
            <w:rPr>
              <w:rFonts w:hint="default" w:eastAsia="方正楷体_GBK"/>
              <w:b w:val="0"/>
              <w:bCs w:val="0"/>
              <w:sz w:val="30"/>
              <w:szCs w:val="30"/>
            </w:rPr>
            <w:fldChar w:fldCharType="separate"/>
          </w:r>
          <w:sdt>
            <w:sdtPr>
              <w:rPr>
                <w:rFonts w:hint="default" w:ascii="Times New Roman" w:hAnsi="Times New Roman" w:eastAsia="方正楷体_GBK" w:cs="Times New Roman"/>
                <w:b w:val="0"/>
                <w:bCs w:val="0"/>
                <w:sz w:val="30"/>
                <w:szCs w:val="30"/>
              </w:rPr>
              <w:id w:val="147451696"/>
              <w:placeholder>
                <w:docPart w:val="{f1e60593-0f49-41f7-98b6-7eafae4e475a}"/>
              </w:placeholder>
            </w:sdtPr>
            <w:sdtEndPr>
              <w:rPr>
                <w:rFonts w:hint="default" w:ascii="Times New Roman" w:hAnsi="Times New Roman" w:eastAsia="方正楷体_GBK" w:cs="Times New Roman"/>
                <w:b w:val="0"/>
                <w:bCs w:val="0"/>
                <w:sz w:val="30"/>
                <w:szCs w:val="30"/>
              </w:rPr>
            </w:sdtEndPr>
            <w:sdtContent>
              <w:r>
                <w:rPr>
                  <w:rFonts w:hint="default" w:ascii="Times New Roman" w:hAnsi="Times New Roman" w:eastAsia="方正楷体_GBK" w:cs="Times New Roman"/>
                  <w:b w:val="0"/>
                  <w:bCs w:val="0"/>
                  <w:sz w:val="30"/>
                  <w:szCs w:val="30"/>
                </w:rPr>
                <w:t>（一）总体思路</w:t>
              </w:r>
            </w:sdtContent>
          </w:sdt>
          <w:r>
            <w:rPr>
              <w:rFonts w:hint="default" w:eastAsia="方正楷体_GBK"/>
              <w:b w:val="0"/>
              <w:bCs w:val="0"/>
              <w:sz w:val="30"/>
              <w:szCs w:val="30"/>
            </w:rPr>
            <w:tab/>
          </w:r>
          <w:bookmarkStart w:id="8" w:name="_Toc29864_WPSOffice_Level2Page"/>
          <w:r>
            <w:rPr>
              <w:rFonts w:hint="default" w:eastAsia="方正楷体_GBK"/>
              <w:b w:val="0"/>
              <w:bCs w:val="0"/>
              <w:sz w:val="30"/>
              <w:szCs w:val="30"/>
            </w:rPr>
            <w:t>15</w:t>
          </w:r>
          <w:bookmarkEnd w:id="8"/>
          <w:r>
            <w:rPr>
              <w:rFonts w:hint="default" w:eastAsia="方正楷体_GBK"/>
              <w:b w:val="0"/>
              <w:bCs w:val="0"/>
              <w:sz w:val="30"/>
              <w:szCs w:val="30"/>
            </w:rPr>
            <w:fldChar w:fldCharType="end"/>
          </w:r>
        </w:p>
        <w:p>
          <w:pPr>
            <w:pStyle w:val="77"/>
            <w:tabs>
              <w:tab w:val="right" w:leader="dot" w:pos="8844"/>
            </w:tabs>
            <w:rPr>
              <w:rFonts w:hint="default" w:eastAsia="方正楷体_GBK"/>
              <w:b w:val="0"/>
              <w:bCs w:val="0"/>
              <w:sz w:val="30"/>
              <w:szCs w:val="30"/>
            </w:rPr>
          </w:pPr>
          <w:r>
            <w:rPr>
              <w:rFonts w:hint="default" w:eastAsia="方正楷体_GBK"/>
              <w:b w:val="0"/>
              <w:bCs w:val="0"/>
              <w:sz w:val="30"/>
              <w:szCs w:val="30"/>
            </w:rPr>
            <w:fldChar w:fldCharType="begin"/>
          </w:r>
          <w:r>
            <w:rPr>
              <w:rFonts w:hint="default" w:eastAsia="方正楷体_GBK"/>
              <w:b w:val="0"/>
              <w:bCs w:val="0"/>
              <w:sz w:val="30"/>
              <w:szCs w:val="30"/>
            </w:rPr>
            <w:instrText xml:space="preserve"> HYPERLINK \l _Toc4950_WPSOffice_Level2 </w:instrText>
          </w:r>
          <w:r>
            <w:rPr>
              <w:rFonts w:hint="default" w:eastAsia="方正楷体_GBK"/>
              <w:b w:val="0"/>
              <w:bCs w:val="0"/>
              <w:sz w:val="30"/>
              <w:szCs w:val="30"/>
            </w:rPr>
            <w:fldChar w:fldCharType="separate"/>
          </w:r>
          <w:sdt>
            <w:sdtPr>
              <w:rPr>
                <w:rFonts w:hint="default" w:ascii="Times New Roman" w:hAnsi="Times New Roman" w:eastAsia="方正楷体_GBK" w:cs="Times New Roman"/>
                <w:b w:val="0"/>
                <w:bCs w:val="0"/>
                <w:sz w:val="30"/>
                <w:szCs w:val="30"/>
              </w:rPr>
              <w:id w:val="147451696"/>
              <w:placeholder>
                <w:docPart w:val="{6a132360-b30d-46c0-af9b-3660992ae7e2}"/>
              </w:placeholder>
            </w:sdtPr>
            <w:sdtEndPr>
              <w:rPr>
                <w:rFonts w:hint="default" w:ascii="Times New Roman" w:hAnsi="Times New Roman" w:eastAsia="方正楷体_GBK" w:cs="Times New Roman"/>
                <w:b w:val="0"/>
                <w:bCs w:val="0"/>
                <w:sz w:val="30"/>
                <w:szCs w:val="30"/>
              </w:rPr>
            </w:sdtEndPr>
            <w:sdtContent>
              <w:r>
                <w:rPr>
                  <w:rFonts w:hint="default" w:ascii="Times New Roman" w:hAnsi="Times New Roman" w:eastAsia="方正楷体_GBK" w:cs="Times New Roman"/>
                  <w:b w:val="0"/>
                  <w:bCs w:val="0"/>
                  <w:sz w:val="30"/>
                  <w:szCs w:val="30"/>
                </w:rPr>
                <w:t>（二）基本原则</w:t>
              </w:r>
            </w:sdtContent>
          </w:sdt>
          <w:r>
            <w:rPr>
              <w:rFonts w:hint="default" w:eastAsia="方正楷体_GBK"/>
              <w:b w:val="0"/>
              <w:bCs w:val="0"/>
              <w:sz w:val="30"/>
              <w:szCs w:val="30"/>
            </w:rPr>
            <w:tab/>
          </w:r>
          <w:bookmarkStart w:id="9" w:name="_Toc4950_WPSOffice_Level2Page"/>
          <w:r>
            <w:rPr>
              <w:rFonts w:hint="default" w:eastAsia="方正楷体_GBK"/>
              <w:b w:val="0"/>
              <w:bCs w:val="0"/>
              <w:sz w:val="30"/>
              <w:szCs w:val="30"/>
            </w:rPr>
            <w:t>15</w:t>
          </w:r>
          <w:bookmarkEnd w:id="9"/>
          <w:r>
            <w:rPr>
              <w:rFonts w:hint="default" w:eastAsia="方正楷体_GBK"/>
              <w:b w:val="0"/>
              <w:bCs w:val="0"/>
              <w:sz w:val="30"/>
              <w:szCs w:val="30"/>
            </w:rPr>
            <w:fldChar w:fldCharType="end"/>
          </w:r>
        </w:p>
        <w:p>
          <w:pPr>
            <w:pStyle w:val="77"/>
            <w:tabs>
              <w:tab w:val="right" w:leader="dot" w:pos="8844"/>
            </w:tabs>
            <w:rPr>
              <w:rFonts w:hint="default" w:eastAsia="方正楷体_GBK"/>
              <w:b w:val="0"/>
              <w:bCs w:val="0"/>
              <w:sz w:val="30"/>
              <w:szCs w:val="30"/>
            </w:rPr>
          </w:pPr>
          <w:r>
            <w:rPr>
              <w:rFonts w:hint="default" w:eastAsia="方正楷体_GBK"/>
              <w:b w:val="0"/>
              <w:bCs w:val="0"/>
              <w:sz w:val="30"/>
              <w:szCs w:val="30"/>
            </w:rPr>
            <w:fldChar w:fldCharType="begin"/>
          </w:r>
          <w:r>
            <w:rPr>
              <w:rFonts w:hint="default" w:eastAsia="方正楷体_GBK"/>
              <w:b w:val="0"/>
              <w:bCs w:val="0"/>
              <w:sz w:val="30"/>
              <w:szCs w:val="30"/>
            </w:rPr>
            <w:instrText xml:space="preserve"> HYPERLINK \l _Toc25280_WPSOffice_Level2 </w:instrText>
          </w:r>
          <w:r>
            <w:rPr>
              <w:rFonts w:hint="default" w:eastAsia="方正楷体_GBK"/>
              <w:b w:val="0"/>
              <w:bCs w:val="0"/>
              <w:sz w:val="30"/>
              <w:szCs w:val="30"/>
            </w:rPr>
            <w:fldChar w:fldCharType="separate"/>
          </w:r>
          <w:sdt>
            <w:sdtPr>
              <w:rPr>
                <w:rFonts w:hint="default" w:ascii="Times New Roman" w:hAnsi="Times New Roman" w:eastAsia="方正楷体_GBK" w:cs="Times New Roman"/>
                <w:b w:val="0"/>
                <w:bCs w:val="0"/>
                <w:sz w:val="30"/>
                <w:szCs w:val="30"/>
              </w:rPr>
              <w:id w:val="147451696"/>
              <w:placeholder>
                <w:docPart w:val="{b2b5b955-ba2e-4fcb-88f5-f98060e69753}"/>
              </w:placeholder>
            </w:sdtPr>
            <w:sdtEndPr>
              <w:rPr>
                <w:rFonts w:hint="default" w:ascii="Times New Roman" w:hAnsi="Times New Roman" w:eastAsia="方正楷体_GBK" w:cs="Times New Roman"/>
                <w:b w:val="0"/>
                <w:bCs w:val="0"/>
                <w:sz w:val="30"/>
                <w:szCs w:val="30"/>
              </w:rPr>
            </w:sdtEndPr>
            <w:sdtContent>
              <w:r>
                <w:rPr>
                  <w:rFonts w:hint="default" w:ascii="Times New Roman" w:hAnsi="Times New Roman" w:eastAsia="方正楷体_GBK" w:cs="Times New Roman"/>
                  <w:b w:val="0"/>
                  <w:bCs w:val="0"/>
                  <w:sz w:val="30"/>
                  <w:szCs w:val="30"/>
                </w:rPr>
                <w:t>（三）发展目标</w:t>
              </w:r>
            </w:sdtContent>
          </w:sdt>
          <w:r>
            <w:rPr>
              <w:rFonts w:hint="default" w:eastAsia="方正楷体_GBK"/>
              <w:b w:val="0"/>
              <w:bCs w:val="0"/>
              <w:sz w:val="30"/>
              <w:szCs w:val="30"/>
            </w:rPr>
            <w:tab/>
          </w:r>
          <w:bookmarkStart w:id="10" w:name="_Toc25280_WPSOffice_Level2Page"/>
          <w:r>
            <w:rPr>
              <w:rFonts w:hint="default" w:eastAsia="方正楷体_GBK"/>
              <w:b w:val="0"/>
              <w:bCs w:val="0"/>
              <w:sz w:val="30"/>
              <w:szCs w:val="30"/>
            </w:rPr>
            <w:t>16</w:t>
          </w:r>
          <w:bookmarkEnd w:id="10"/>
          <w:r>
            <w:rPr>
              <w:rFonts w:hint="default" w:eastAsia="方正楷体_GBK"/>
              <w:b w:val="0"/>
              <w:bCs w:val="0"/>
              <w:sz w:val="30"/>
              <w:szCs w:val="30"/>
            </w:rPr>
            <w:fldChar w:fldCharType="end"/>
          </w:r>
        </w:p>
        <w:p>
          <w:pPr>
            <w:pStyle w:val="77"/>
            <w:tabs>
              <w:tab w:val="right" w:leader="dot" w:pos="8844"/>
            </w:tabs>
            <w:rPr>
              <w:rFonts w:hint="default" w:eastAsia="方正黑体_GBK"/>
              <w:b w:val="0"/>
              <w:bCs w:val="0"/>
              <w:sz w:val="30"/>
              <w:szCs w:val="30"/>
            </w:rPr>
          </w:pPr>
          <w:r>
            <w:rPr>
              <w:rFonts w:hint="default" w:eastAsia="方正楷体_GBK"/>
              <w:b w:val="0"/>
              <w:bCs w:val="0"/>
              <w:sz w:val="30"/>
              <w:szCs w:val="30"/>
            </w:rPr>
            <w:fldChar w:fldCharType="begin"/>
          </w:r>
          <w:r>
            <w:rPr>
              <w:rFonts w:hint="default" w:eastAsia="方正楷体_GBK"/>
              <w:b w:val="0"/>
              <w:bCs w:val="0"/>
              <w:sz w:val="30"/>
              <w:szCs w:val="30"/>
            </w:rPr>
            <w:instrText xml:space="preserve"> HYPERLINK \l _Toc5585_WPSOffice_Level2 </w:instrText>
          </w:r>
          <w:r>
            <w:rPr>
              <w:rFonts w:hint="default" w:eastAsia="方正楷体_GBK"/>
              <w:b w:val="0"/>
              <w:bCs w:val="0"/>
              <w:sz w:val="30"/>
              <w:szCs w:val="30"/>
            </w:rPr>
            <w:fldChar w:fldCharType="separate"/>
          </w:r>
          <w:sdt>
            <w:sdtPr>
              <w:rPr>
                <w:rFonts w:hint="default" w:ascii="Times New Roman" w:hAnsi="Times New Roman" w:eastAsia="方正楷体_GBK" w:cs="Times New Roman"/>
                <w:b w:val="0"/>
                <w:bCs w:val="0"/>
                <w:sz w:val="30"/>
                <w:szCs w:val="30"/>
              </w:rPr>
              <w:id w:val="147451696"/>
              <w:placeholder>
                <w:docPart w:val="{9ef41201-bd4b-4d3a-933a-8dfba734ca58}"/>
              </w:placeholder>
            </w:sdtPr>
            <w:sdtEndPr>
              <w:rPr>
                <w:rFonts w:hint="default" w:ascii="Times New Roman" w:hAnsi="Times New Roman" w:eastAsia="方正楷体_GBK" w:cs="Times New Roman"/>
                <w:b w:val="0"/>
                <w:bCs w:val="0"/>
                <w:sz w:val="30"/>
                <w:szCs w:val="30"/>
              </w:rPr>
            </w:sdtEndPr>
            <w:sdtContent>
              <w:r>
                <w:rPr>
                  <w:rFonts w:hint="default" w:ascii="Times New Roman" w:hAnsi="Times New Roman" w:eastAsia="方正楷体_GBK" w:cs="Times New Roman"/>
                  <w:b w:val="0"/>
                  <w:bCs w:val="0"/>
                  <w:sz w:val="30"/>
                  <w:szCs w:val="30"/>
                </w:rPr>
                <w:t>（四）具体目标</w:t>
              </w:r>
            </w:sdtContent>
          </w:sdt>
          <w:r>
            <w:rPr>
              <w:rFonts w:hint="default" w:eastAsia="方正楷体_GBK"/>
              <w:b w:val="0"/>
              <w:bCs w:val="0"/>
              <w:sz w:val="30"/>
              <w:szCs w:val="30"/>
            </w:rPr>
            <w:tab/>
          </w:r>
          <w:bookmarkStart w:id="11" w:name="_Toc5585_WPSOffice_Level2Page"/>
          <w:r>
            <w:rPr>
              <w:rFonts w:hint="default" w:eastAsia="方正楷体_GBK"/>
              <w:b w:val="0"/>
              <w:bCs w:val="0"/>
              <w:sz w:val="30"/>
              <w:szCs w:val="30"/>
            </w:rPr>
            <w:t>17</w:t>
          </w:r>
          <w:bookmarkEnd w:id="11"/>
          <w:r>
            <w:rPr>
              <w:rFonts w:hint="default" w:eastAsia="方正楷体_GBK"/>
              <w:b w:val="0"/>
              <w:bCs w:val="0"/>
              <w:sz w:val="30"/>
              <w:szCs w:val="30"/>
            </w:rPr>
            <w:fldChar w:fldCharType="end"/>
          </w:r>
        </w:p>
        <w:p>
          <w:pPr>
            <w:pStyle w:val="76"/>
            <w:tabs>
              <w:tab w:val="right" w:leader="dot" w:pos="8844"/>
            </w:tabs>
            <w:rPr>
              <w:rFonts w:hint="default" w:eastAsia="方正黑体_GBK"/>
              <w:b w:val="0"/>
              <w:bCs w:val="0"/>
              <w:sz w:val="30"/>
              <w:szCs w:val="30"/>
            </w:rPr>
          </w:pPr>
          <w:r>
            <w:rPr>
              <w:rFonts w:hint="default" w:eastAsia="方正黑体_GBK"/>
              <w:b w:val="0"/>
              <w:bCs w:val="0"/>
              <w:sz w:val="30"/>
              <w:szCs w:val="30"/>
            </w:rPr>
            <w:fldChar w:fldCharType="begin"/>
          </w:r>
          <w:r>
            <w:rPr>
              <w:rFonts w:hint="default" w:eastAsia="方正黑体_GBK"/>
              <w:b w:val="0"/>
              <w:bCs w:val="0"/>
              <w:sz w:val="30"/>
              <w:szCs w:val="30"/>
            </w:rPr>
            <w:instrText xml:space="preserve"> HYPERLINK \l _Toc30201_WPSOffice_Level1 </w:instrText>
          </w:r>
          <w:r>
            <w:rPr>
              <w:rFonts w:hint="default" w:eastAsia="方正黑体_GBK"/>
              <w:b w:val="0"/>
              <w:bCs w:val="0"/>
              <w:sz w:val="30"/>
              <w:szCs w:val="30"/>
            </w:rPr>
            <w:fldChar w:fldCharType="separate"/>
          </w:r>
          <w:sdt>
            <w:sdtPr>
              <w:rPr>
                <w:rFonts w:hint="default" w:ascii="Times New Roman" w:hAnsi="Times New Roman" w:eastAsia="方正黑体_GBK" w:cs="Times New Roman"/>
                <w:b w:val="0"/>
                <w:bCs w:val="0"/>
                <w:sz w:val="30"/>
                <w:szCs w:val="30"/>
              </w:rPr>
              <w:id w:val="147451696"/>
              <w:placeholder>
                <w:docPart w:val="{9344b133-a68d-48c0-acf7-5ca0c9079a11}"/>
              </w:placeholder>
            </w:sdtPr>
            <w:sdtEndPr>
              <w:rPr>
                <w:rFonts w:hint="default" w:ascii="Times New Roman" w:hAnsi="Times New Roman" w:eastAsia="方正黑体_GBK" w:cs="Times New Roman"/>
                <w:b w:val="0"/>
                <w:bCs w:val="0"/>
                <w:sz w:val="30"/>
                <w:szCs w:val="30"/>
              </w:rPr>
            </w:sdtEndPr>
            <w:sdtContent>
              <w:r>
                <w:rPr>
                  <w:rFonts w:hint="default" w:ascii="Times New Roman" w:hAnsi="Times New Roman" w:eastAsia="方正黑体_GBK" w:cs="Times New Roman"/>
                  <w:b w:val="0"/>
                  <w:bCs w:val="0"/>
                  <w:sz w:val="30"/>
                  <w:szCs w:val="30"/>
                </w:rPr>
                <w:t>三、主要任务及重点工程</w:t>
              </w:r>
            </w:sdtContent>
          </w:sdt>
          <w:r>
            <w:rPr>
              <w:rFonts w:hint="default" w:eastAsia="方正黑体_GBK"/>
              <w:b w:val="0"/>
              <w:bCs w:val="0"/>
              <w:sz w:val="30"/>
              <w:szCs w:val="30"/>
            </w:rPr>
            <w:tab/>
          </w:r>
          <w:bookmarkStart w:id="12" w:name="_Toc30201_WPSOffice_Level1Page"/>
          <w:r>
            <w:rPr>
              <w:rFonts w:hint="default" w:eastAsia="方正黑体_GBK"/>
              <w:b w:val="0"/>
              <w:bCs w:val="0"/>
              <w:sz w:val="30"/>
              <w:szCs w:val="30"/>
            </w:rPr>
            <w:t>19</w:t>
          </w:r>
          <w:bookmarkEnd w:id="12"/>
          <w:r>
            <w:rPr>
              <w:rFonts w:hint="default" w:eastAsia="方正黑体_GBK"/>
              <w:b w:val="0"/>
              <w:bCs w:val="0"/>
              <w:sz w:val="30"/>
              <w:szCs w:val="30"/>
            </w:rPr>
            <w:fldChar w:fldCharType="end"/>
          </w:r>
        </w:p>
        <w:p>
          <w:pPr>
            <w:pStyle w:val="77"/>
            <w:tabs>
              <w:tab w:val="right" w:leader="dot" w:pos="8844"/>
            </w:tabs>
            <w:rPr>
              <w:rFonts w:hint="default" w:eastAsia="方正楷体_GBK"/>
              <w:b w:val="0"/>
              <w:bCs w:val="0"/>
              <w:sz w:val="30"/>
              <w:szCs w:val="30"/>
            </w:rPr>
          </w:pPr>
          <w:r>
            <w:rPr>
              <w:rFonts w:hint="default" w:eastAsia="方正楷体_GBK"/>
              <w:b w:val="0"/>
              <w:bCs w:val="0"/>
              <w:sz w:val="30"/>
              <w:szCs w:val="30"/>
            </w:rPr>
            <w:fldChar w:fldCharType="begin"/>
          </w:r>
          <w:r>
            <w:rPr>
              <w:rFonts w:hint="default" w:eastAsia="方正楷体_GBK"/>
              <w:b w:val="0"/>
              <w:bCs w:val="0"/>
              <w:sz w:val="30"/>
              <w:szCs w:val="30"/>
            </w:rPr>
            <w:instrText xml:space="preserve"> HYPERLINK \l _Toc28063_WPSOffice_Level2 </w:instrText>
          </w:r>
          <w:r>
            <w:rPr>
              <w:rFonts w:hint="default" w:eastAsia="方正楷体_GBK"/>
              <w:b w:val="0"/>
              <w:bCs w:val="0"/>
              <w:sz w:val="30"/>
              <w:szCs w:val="30"/>
            </w:rPr>
            <w:fldChar w:fldCharType="separate"/>
          </w:r>
          <w:sdt>
            <w:sdtPr>
              <w:rPr>
                <w:rFonts w:hint="default" w:ascii="Times New Roman" w:hAnsi="Times New Roman" w:eastAsia="方正楷体_GBK" w:cs="Times New Roman"/>
                <w:b w:val="0"/>
                <w:bCs w:val="0"/>
                <w:sz w:val="30"/>
                <w:szCs w:val="30"/>
              </w:rPr>
              <w:id w:val="147451696"/>
              <w:placeholder>
                <w:docPart w:val="{cb4bdb77-b7ff-422f-b5e1-905ddd32d939}"/>
              </w:placeholder>
            </w:sdtPr>
            <w:sdtEndPr>
              <w:rPr>
                <w:rFonts w:hint="default" w:ascii="Times New Roman" w:hAnsi="Times New Roman" w:eastAsia="方正楷体_GBK" w:cs="Times New Roman"/>
                <w:b w:val="0"/>
                <w:bCs w:val="0"/>
                <w:sz w:val="30"/>
                <w:szCs w:val="30"/>
              </w:rPr>
            </w:sdtEndPr>
            <w:sdtContent>
              <w:r>
                <w:rPr>
                  <w:rFonts w:hint="default" w:ascii="Times New Roman" w:hAnsi="Times New Roman" w:eastAsia="方正楷体_GBK" w:cs="Times New Roman"/>
                  <w:b w:val="0"/>
                  <w:bCs w:val="0"/>
                  <w:sz w:val="30"/>
                  <w:szCs w:val="30"/>
                </w:rPr>
                <w:t>（一）完善大数据产业链，推进产业高质量发展</w:t>
              </w:r>
            </w:sdtContent>
          </w:sdt>
          <w:r>
            <w:rPr>
              <w:rFonts w:hint="default" w:eastAsia="方正楷体_GBK"/>
              <w:b w:val="0"/>
              <w:bCs w:val="0"/>
              <w:sz w:val="30"/>
              <w:szCs w:val="30"/>
            </w:rPr>
            <w:tab/>
          </w:r>
          <w:bookmarkStart w:id="13" w:name="_Toc28063_WPSOffice_Level2Page"/>
          <w:r>
            <w:rPr>
              <w:rFonts w:hint="default" w:eastAsia="方正楷体_GBK"/>
              <w:b w:val="0"/>
              <w:bCs w:val="0"/>
              <w:sz w:val="30"/>
              <w:szCs w:val="30"/>
            </w:rPr>
            <w:t>19</w:t>
          </w:r>
          <w:bookmarkEnd w:id="13"/>
          <w:r>
            <w:rPr>
              <w:rFonts w:hint="default" w:eastAsia="方正楷体_GBK"/>
              <w:b w:val="0"/>
              <w:bCs w:val="0"/>
              <w:sz w:val="30"/>
              <w:szCs w:val="30"/>
            </w:rPr>
            <w:fldChar w:fldCharType="end"/>
          </w:r>
        </w:p>
        <w:p>
          <w:pPr>
            <w:pStyle w:val="77"/>
            <w:tabs>
              <w:tab w:val="right" w:leader="dot" w:pos="8844"/>
            </w:tabs>
            <w:rPr>
              <w:rFonts w:hint="default" w:eastAsia="方正楷体_GBK"/>
              <w:b w:val="0"/>
              <w:bCs w:val="0"/>
              <w:sz w:val="30"/>
              <w:szCs w:val="30"/>
            </w:rPr>
          </w:pPr>
          <w:r>
            <w:rPr>
              <w:rFonts w:hint="default" w:eastAsia="方正楷体_GBK"/>
              <w:b w:val="0"/>
              <w:bCs w:val="0"/>
              <w:sz w:val="30"/>
              <w:szCs w:val="30"/>
            </w:rPr>
            <w:fldChar w:fldCharType="begin"/>
          </w:r>
          <w:r>
            <w:rPr>
              <w:rFonts w:hint="default" w:eastAsia="方正楷体_GBK"/>
              <w:b w:val="0"/>
              <w:bCs w:val="0"/>
              <w:sz w:val="30"/>
              <w:szCs w:val="30"/>
            </w:rPr>
            <w:instrText xml:space="preserve"> HYPERLINK \l _Toc21609_WPSOffice_Level2 </w:instrText>
          </w:r>
          <w:r>
            <w:rPr>
              <w:rFonts w:hint="default" w:eastAsia="方正楷体_GBK"/>
              <w:b w:val="0"/>
              <w:bCs w:val="0"/>
              <w:sz w:val="30"/>
              <w:szCs w:val="30"/>
            </w:rPr>
            <w:fldChar w:fldCharType="separate"/>
          </w:r>
          <w:sdt>
            <w:sdtPr>
              <w:rPr>
                <w:rFonts w:hint="default" w:ascii="Times New Roman" w:hAnsi="Times New Roman" w:eastAsia="方正楷体_GBK" w:cs="Times New Roman"/>
                <w:b w:val="0"/>
                <w:bCs w:val="0"/>
                <w:sz w:val="30"/>
                <w:szCs w:val="30"/>
              </w:rPr>
              <w:id w:val="147451696"/>
              <w:placeholder>
                <w:docPart w:val="{512a6e03-5a80-4463-8024-58d11f590234}"/>
              </w:placeholder>
            </w:sdtPr>
            <w:sdtEndPr>
              <w:rPr>
                <w:rFonts w:hint="default" w:ascii="Times New Roman" w:hAnsi="Times New Roman" w:eastAsia="方正楷体_GBK" w:cs="Times New Roman"/>
                <w:b w:val="0"/>
                <w:bCs w:val="0"/>
                <w:sz w:val="30"/>
                <w:szCs w:val="30"/>
              </w:rPr>
            </w:sdtEndPr>
            <w:sdtContent>
              <w:r>
                <w:rPr>
                  <w:rFonts w:hint="default" w:ascii="Times New Roman" w:hAnsi="Times New Roman" w:eastAsia="方正楷体_GBK" w:cs="Times New Roman"/>
                  <w:b w:val="0"/>
                  <w:bCs w:val="0"/>
                  <w:sz w:val="30"/>
                  <w:szCs w:val="30"/>
                </w:rPr>
                <w:t>（二）打造大数据赋能发展先行区，加速赋能经济社会发展</w:t>
              </w:r>
            </w:sdtContent>
          </w:sdt>
          <w:r>
            <w:rPr>
              <w:rFonts w:hint="default" w:eastAsia="方正楷体_GBK"/>
              <w:b w:val="0"/>
              <w:bCs w:val="0"/>
              <w:sz w:val="30"/>
              <w:szCs w:val="30"/>
            </w:rPr>
            <w:tab/>
          </w:r>
          <w:bookmarkStart w:id="14" w:name="_Toc21609_WPSOffice_Level2Page"/>
          <w:r>
            <w:rPr>
              <w:rFonts w:hint="default" w:eastAsia="方正楷体_GBK"/>
              <w:b w:val="0"/>
              <w:bCs w:val="0"/>
              <w:sz w:val="30"/>
              <w:szCs w:val="30"/>
            </w:rPr>
            <w:t>28</w:t>
          </w:r>
          <w:bookmarkEnd w:id="14"/>
          <w:r>
            <w:rPr>
              <w:rFonts w:hint="default" w:eastAsia="方正楷体_GBK"/>
              <w:b w:val="0"/>
              <w:bCs w:val="0"/>
              <w:sz w:val="30"/>
              <w:szCs w:val="30"/>
            </w:rPr>
            <w:fldChar w:fldCharType="end"/>
          </w:r>
        </w:p>
        <w:p>
          <w:pPr>
            <w:pStyle w:val="77"/>
            <w:tabs>
              <w:tab w:val="right" w:leader="dot" w:pos="8844"/>
            </w:tabs>
            <w:rPr>
              <w:rFonts w:hint="default" w:eastAsia="方正楷体_GBK"/>
              <w:b w:val="0"/>
              <w:bCs w:val="0"/>
              <w:sz w:val="30"/>
              <w:szCs w:val="30"/>
            </w:rPr>
          </w:pPr>
          <w:r>
            <w:rPr>
              <w:rFonts w:hint="default" w:eastAsia="方正楷体_GBK"/>
              <w:b w:val="0"/>
              <w:bCs w:val="0"/>
              <w:sz w:val="30"/>
              <w:szCs w:val="30"/>
            </w:rPr>
            <w:fldChar w:fldCharType="begin"/>
          </w:r>
          <w:r>
            <w:rPr>
              <w:rFonts w:hint="default" w:eastAsia="方正楷体_GBK"/>
              <w:b w:val="0"/>
              <w:bCs w:val="0"/>
              <w:sz w:val="30"/>
              <w:szCs w:val="30"/>
            </w:rPr>
            <w:instrText xml:space="preserve"> HYPERLINK \l _Toc20956_WPSOffice_Level2 </w:instrText>
          </w:r>
          <w:r>
            <w:rPr>
              <w:rFonts w:hint="default" w:eastAsia="方正楷体_GBK"/>
              <w:b w:val="0"/>
              <w:bCs w:val="0"/>
              <w:sz w:val="30"/>
              <w:szCs w:val="30"/>
            </w:rPr>
            <w:fldChar w:fldCharType="separate"/>
          </w:r>
          <w:sdt>
            <w:sdtPr>
              <w:rPr>
                <w:rFonts w:hint="default" w:ascii="Times New Roman" w:hAnsi="Times New Roman" w:eastAsia="方正楷体_GBK" w:cs="Times New Roman"/>
                <w:b w:val="0"/>
                <w:bCs w:val="0"/>
                <w:sz w:val="30"/>
                <w:szCs w:val="30"/>
              </w:rPr>
              <w:id w:val="147451696"/>
              <w:placeholder>
                <w:docPart w:val="{dfec12a0-bb73-47ca-a80d-850c0bdbc8cc}"/>
              </w:placeholder>
            </w:sdtPr>
            <w:sdtEndPr>
              <w:rPr>
                <w:rFonts w:hint="default" w:ascii="Times New Roman" w:hAnsi="Times New Roman" w:eastAsia="方正楷体_GBK" w:cs="Times New Roman"/>
                <w:b w:val="0"/>
                <w:bCs w:val="0"/>
                <w:sz w:val="30"/>
                <w:szCs w:val="30"/>
              </w:rPr>
            </w:sdtEndPr>
            <w:sdtContent>
              <w:r>
                <w:rPr>
                  <w:rFonts w:hint="default" w:ascii="Times New Roman" w:hAnsi="Times New Roman" w:eastAsia="方正楷体_GBK" w:cs="Times New Roman"/>
                  <w:b w:val="0"/>
                  <w:bCs w:val="0"/>
                  <w:sz w:val="30"/>
                  <w:szCs w:val="30"/>
                </w:rPr>
                <w:t>（三）加强大数据技术创新，提升产业核心竞争力</w:t>
              </w:r>
            </w:sdtContent>
          </w:sdt>
          <w:r>
            <w:rPr>
              <w:rFonts w:hint="default" w:eastAsia="方正楷体_GBK"/>
              <w:b w:val="0"/>
              <w:bCs w:val="0"/>
              <w:sz w:val="30"/>
              <w:szCs w:val="30"/>
            </w:rPr>
            <w:tab/>
          </w:r>
          <w:bookmarkStart w:id="15" w:name="_Toc20956_WPSOffice_Level2Page"/>
          <w:r>
            <w:rPr>
              <w:rFonts w:hint="default" w:eastAsia="方正楷体_GBK"/>
              <w:b w:val="0"/>
              <w:bCs w:val="0"/>
              <w:sz w:val="30"/>
              <w:szCs w:val="30"/>
            </w:rPr>
            <w:t>32</w:t>
          </w:r>
          <w:bookmarkEnd w:id="15"/>
          <w:r>
            <w:rPr>
              <w:rFonts w:hint="default" w:eastAsia="方正楷体_GBK"/>
              <w:b w:val="0"/>
              <w:bCs w:val="0"/>
              <w:sz w:val="30"/>
              <w:szCs w:val="30"/>
            </w:rPr>
            <w:fldChar w:fldCharType="end"/>
          </w:r>
        </w:p>
        <w:p>
          <w:pPr>
            <w:pStyle w:val="77"/>
            <w:tabs>
              <w:tab w:val="right" w:leader="dot" w:pos="8844"/>
            </w:tabs>
            <w:rPr>
              <w:rFonts w:hint="default" w:eastAsia="方正楷体_GBK"/>
              <w:b w:val="0"/>
              <w:bCs w:val="0"/>
              <w:sz w:val="30"/>
              <w:szCs w:val="30"/>
            </w:rPr>
          </w:pPr>
          <w:r>
            <w:rPr>
              <w:rFonts w:hint="default" w:eastAsia="方正楷体_GBK"/>
              <w:b w:val="0"/>
              <w:bCs w:val="0"/>
              <w:sz w:val="30"/>
              <w:szCs w:val="30"/>
            </w:rPr>
            <w:fldChar w:fldCharType="begin"/>
          </w:r>
          <w:r>
            <w:rPr>
              <w:rFonts w:hint="default" w:eastAsia="方正楷体_GBK"/>
              <w:b w:val="0"/>
              <w:bCs w:val="0"/>
              <w:sz w:val="30"/>
              <w:szCs w:val="30"/>
            </w:rPr>
            <w:instrText xml:space="preserve"> HYPERLINK \l _Toc3770_WPSOffice_Level2 </w:instrText>
          </w:r>
          <w:r>
            <w:rPr>
              <w:rFonts w:hint="default" w:eastAsia="方正楷体_GBK"/>
              <w:b w:val="0"/>
              <w:bCs w:val="0"/>
              <w:sz w:val="30"/>
              <w:szCs w:val="30"/>
            </w:rPr>
            <w:fldChar w:fldCharType="separate"/>
          </w:r>
          <w:sdt>
            <w:sdtPr>
              <w:rPr>
                <w:rFonts w:hint="default" w:ascii="Times New Roman" w:hAnsi="Times New Roman" w:eastAsia="方正楷体_GBK" w:cs="Times New Roman"/>
                <w:b w:val="0"/>
                <w:bCs w:val="0"/>
                <w:sz w:val="30"/>
                <w:szCs w:val="30"/>
              </w:rPr>
              <w:id w:val="147451696"/>
              <w:placeholder>
                <w:docPart w:val="{1a65b40c-7d09-4573-8f53-096f419caf0d}"/>
              </w:placeholder>
            </w:sdtPr>
            <w:sdtEndPr>
              <w:rPr>
                <w:rFonts w:hint="default" w:ascii="Times New Roman" w:hAnsi="Times New Roman" w:eastAsia="方正楷体_GBK" w:cs="Times New Roman"/>
                <w:b w:val="0"/>
                <w:bCs w:val="0"/>
                <w:sz w:val="30"/>
                <w:szCs w:val="30"/>
              </w:rPr>
            </w:sdtEndPr>
            <w:sdtContent>
              <w:r>
                <w:rPr>
                  <w:rFonts w:hint="default" w:ascii="Times New Roman" w:hAnsi="Times New Roman" w:eastAsia="方正楷体_GBK" w:cs="Times New Roman"/>
                  <w:b w:val="0"/>
                  <w:bCs w:val="0"/>
                  <w:sz w:val="30"/>
                  <w:szCs w:val="30"/>
                </w:rPr>
                <w:t>（四）加强人才引育，构建大数据人才高地</w:t>
              </w:r>
            </w:sdtContent>
          </w:sdt>
          <w:r>
            <w:rPr>
              <w:rFonts w:hint="default" w:eastAsia="方正楷体_GBK"/>
              <w:b w:val="0"/>
              <w:bCs w:val="0"/>
              <w:sz w:val="30"/>
              <w:szCs w:val="30"/>
            </w:rPr>
            <w:tab/>
          </w:r>
          <w:bookmarkStart w:id="16" w:name="_Toc3770_WPSOffice_Level2Page"/>
          <w:r>
            <w:rPr>
              <w:rFonts w:hint="default" w:eastAsia="方正楷体_GBK"/>
              <w:b w:val="0"/>
              <w:bCs w:val="0"/>
              <w:sz w:val="30"/>
              <w:szCs w:val="30"/>
            </w:rPr>
            <w:t>34</w:t>
          </w:r>
          <w:bookmarkEnd w:id="16"/>
          <w:r>
            <w:rPr>
              <w:rFonts w:hint="default" w:eastAsia="方正楷体_GBK"/>
              <w:b w:val="0"/>
              <w:bCs w:val="0"/>
              <w:sz w:val="30"/>
              <w:szCs w:val="30"/>
            </w:rPr>
            <w:fldChar w:fldCharType="end"/>
          </w:r>
        </w:p>
        <w:p>
          <w:pPr>
            <w:pStyle w:val="77"/>
            <w:tabs>
              <w:tab w:val="right" w:leader="dot" w:pos="8844"/>
            </w:tabs>
            <w:rPr>
              <w:rFonts w:hint="default" w:eastAsia="方正楷体_GBK"/>
              <w:b w:val="0"/>
              <w:bCs w:val="0"/>
              <w:sz w:val="30"/>
              <w:szCs w:val="30"/>
            </w:rPr>
          </w:pPr>
          <w:r>
            <w:rPr>
              <w:rFonts w:hint="default" w:eastAsia="方正楷体_GBK"/>
              <w:b w:val="0"/>
              <w:bCs w:val="0"/>
              <w:sz w:val="30"/>
              <w:szCs w:val="30"/>
            </w:rPr>
            <w:fldChar w:fldCharType="begin"/>
          </w:r>
          <w:r>
            <w:rPr>
              <w:rFonts w:hint="default" w:eastAsia="方正楷体_GBK"/>
              <w:b w:val="0"/>
              <w:bCs w:val="0"/>
              <w:sz w:val="30"/>
              <w:szCs w:val="30"/>
            </w:rPr>
            <w:instrText xml:space="preserve"> HYPERLINK \l _Toc6250_WPSOffice_Level2 </w:instrText>
          </w:r>
          <w:r>
            <w:rPr>
              <w:rFonts w:hint="default" w:eastAsia="方正楷体_GBK"/>
              <w:b w:val="0"/>
              <w:bCs w:val="0"/>
              <w:sz w:val="30"/>
              <w:szCs w:val="30"/>
            </w:rPr>
            <w:fldChar w:fldCharType="separate"/>
          </w:r>
          <w:sdt>
            <w:sdtPr>
              <w:rPr>
                <w:rFonts w:hint="default" w:ascii="Times New Roman" w:hAnsi="Times New Roman" w:eastAsia="方正楷体_GBK" w:cs="Times New Roman"/>
                <w:b w:val="0"/>
                <w:bCs w:val="0"/>
                <w:sz w:val="30"/>
                <w:szCs w:val="30"/>
              </w:rPr>
              <w:id w:val="147451696"/>
              <w:placeholder>
                <w:docPart w:val="{6a2e66e9-1e1b-439a-9d85-5d4a36bdc9e4}"/>
              </w:placeholder>
            </w:sdtPr>
            <w:sdtEndPr>
              <w:rPr>
                <w:rFonts w:hint="default" w:ascii="Times New Roman" w:hAnsi="Times New Roman" w:eastAsia="方正楷体_GBK" w:cs="Times New Roman"/>
                <w:b w:val="0"/>
                <w:bCs w:val="0"/>
                <w:sz w:val="30"/>
                <w:szCs w:val="30"/>
              </w:rPr>
            </w:sdtEndPr>
            <w:sdtContent>
              <w:r>
                <w:rPr>
                  <w:rFonts w:hint="default" w:ascii="Times New Roman" w:hAnsi="Times New Roman" w:eastAsia="方正楷体_GBK" w:cs="Times New Roman"/>
                  <w:b w:val="0"/>
                  <w:bCs w:val="0"/>
                  <w:sz w:val="30"/>
                  <w:szCs w:val="30"/>
                </w:rPr>
                <w:t>（五）加快数字基础设施建设，夯实“新基建”底座</w:t>
              </w:r>
            </w:sdtContent>
          </w:sdt>
          <w:r>
            <w:rPr>
              <w:rFonts w:hint="default" w:eastAsia="方正楷体_GBK"/>
              <w:b w:val="0"/>
              <w:bCs w:val="0"/>
              <w:sz w:val="30"/>
              <w:szCs w:val="30"/>
            </w:rPr>
            <w:tab/>
          </w:r>
          <w:bookmarkStart w:id="17" w:name="_Toc6250_WPSOffice_Level2Page"/>
          <w:r>
            <w:rPr>
              <w:rFonts w:hint="default" w:eastAsia="方正楷体_GBK"/>
              <w:b w:val="0"/>
              <w:bCs w:val="0"/>
              <w:sz w:val="30"/>
              <w:szCs w:val="30"/>
            </w:rPr>
            <w:t>35</w:t>
          </w:r>
          <w:bookmarkEnd w:id="17"/>
          <w:r>
            <w:rPr>
              <w:rFonts w:hint="default" w:eastAsia="方正楷体_GBK"/>
              <w:b w:val="0"/>
              <w:bCs w:val="0"/>
              <w:sz w:val="30"/>
              <w:szCs w:val="30"/>
            </w:rPr>
            <w:fldChar w:fldCharType="end"/>
          </w:r>
        </w:p>
        <w:p>
          <w:pPr>
            <w:pStyle w:val="77"/>
            <w:tabs>
              <w:tab w:val="right" w:leader="dot" w:pos="8844"/>
            </w:tabs>
            <w:rPr>
              <w:rFonts w:hint="default" w:eastAsia="方正楷体_GBK"/>
              <w:b w:val="0"/>
              <w:bCs w:val="0"/>
              <w:sz w:val="30"/>
              <w:szCs w:val="30"/>
            </w:rPr>
          </w:pPr>
          <w:r>
            <w:rPr>
              <w:rFonts w:hint="default" w:eastAsia="方正楷体_GBK"/>
              <w:b w:val="0"/>
              <w:bCs w:val="0"/>
              <w:sz w:val="30"/>
              <w:szCs w:val="30"/>
            </w:rPr>
            <w:fldChar w:fldCharType="begin"/>
          </w:r>
          <w:r>
            <w:rPr>
              <w:rFonts w:hint="default" w:eastAsia="方正楷体_GBK"/>
              <w:b w:val="0"/>
              <w:bCs w:val="0"/>
              <w:sz w:val="30"/>
              <w:szCs w:val="30"/>
            </w:rPr>
            <w:instrText xml:space="preserve"> HYPERLINK \l _Toc23211_WPSOffice_Level2 </w:instrText>
          </w:r>
          <w:r>
            <w:rPr>
              <w:rFonts w:hint="default" w:eastAsia="方正楷体_GBK"/>
              <w:b w:val="0"/>
              <w:bCs w:val="0"/>
              <w:sz w:val="30"/>
              <w:szCs w:val="30"/>
            </w:rPr>
            <w:fldChar w:fldCharType="separate"/>
          </w:r>
          <w:sdt>
            <w:sdtPr>
              <w:rPr>
                <w:rFonts w:hint="default" w:ascii="Times New Roman" w:hAnsi="Times New Roman" w:eastAsia="方正楷体_GBK" w:cs="Times New Roman"/>
                <w:b w:val="0"/>
                <w:bCs w:val="0"/>
                <w:sz w:val="30"/>
                <w:szCs w:val="30"/>
              </w:rPr>
              <w:id w:val="147451696"/>
              <w:placeholder>
                <w:docPart w:val="{d6658434-8a69-407b-9462-68ae3ccde250}"/>
              </w:placeholder>
            </w:sdtPr>
            <w:sdtEndPr>
              <w:rPr>
                <w:rFonts w:hint="default" w:ascii="Times New Roman" w:hAnsi="Times New Roman" w:eastAsia="方正楷体_GBK" w:cs="Times New Roman"/>
                <w:b w:val="0"/>
                <w:bCs w:val="0"/>
                <w:sz w:val="30"/>
                <w:szCs w:val="30"/>
              </w:rPr>
            </w:sdtEndPr>
            <w:sdtContent>
              <w:r>
                <w:rPr>
                  <w:rFonts w:hint="default" w:ascii="Times New Roman" w:hAnsi="Times New Roman" w:eastAsia="方正楷体_GBK" w:cs="Times New Roman"/>
                  <w:b w:val="0"/>
                  <w:bCs w:val="0"/>
                  <w:sz w:val="30"/>
                  <w:szCs w:val="30"/>
                </w:rPr>
                <w:t>（六）推进数据资源汇聚，提升数据要素支撑能力</w:t>
              </w:r>
            </w:sdtContent>
          </w:sdt>
          <w:r>
            <w:rPr>
              <w:rFonts w:hint="default" w:eastAsia="方正楷体_GBK"/>
              <w:b w:val="0"/>
              <w:bCs w:val="0"/>
              <w:sz w:val="30"/>
              <w:szCs w:val="30"/>
            </w:rPr>
            <w:tab/>
          </w:r>
          <w:bookmarkStart w:id="18" w:name="_Toc23211_WPSOffice_Level2Page"/>
          <w:r>
            <w:rPr>
              <w:rFonts w:hint="default" w:eastAsia="方正楷体_GBK"/>
              <w:b w:val="0"/>
              <w:bCs w:val="0"/>
              <w:sz w:val="30"/>
              <w:szCs w:val="30"/>
            </w:rPr>
            <w:t>38</w:t>
          </w:r>
          <w:bookmarkEnd w:id="18"/>
          <w:r>
            <w:rPr>
              <w:rFonts w:hint="default" w:eastAsia="方正楷体_GBK"/>
              <w:b w:val="0"/>
              <w:bCs w:val="0"/>
              <w:sz w:val="30"/>
              <w:szCs w:val="30"/>
            </w:rPr>
            <w:fldChar w:fldCharType="end"/>
          </w:r>
        </w:p>
        <w:p>
          <w:pPr>
            <w:pStyle w:val="77"/>
            <w:tabs>
              <w:tab w:val="right" w:leader="dot" w:pos="8844"/>
            </w:tabs>
            <w:rPr>
              <w:rFonts w:hint="default" w:eastAsia="方正黑体_GBK"/>
              <w:b w:val="0"/>
              <w:bCs w:val="0"/>
              <w:sz w:val="30"/>
              <w:szCs w:val="30"/>
            </w:rPr>
          </w:pPr>
          <w:r>
            <w:rPr>
              <w:rFonts w:hint="default" w:eastAsia="方正楷体_GBK"/>
              <w:b w:val="0"/>
              <w:bCs w:val="0"/>
              <w:sz w:val="30"/>
              <w:szCs w:val="30"/>
            </w:rPr>
            <w:fldChar w:fldCharType="begin"/>
          </w:r>
          <w:r>
            <w:rPr>
              <w:rFonts w:hint="default" w:eastAsia="方正楷体_GBK"/>
              <w:b w:val="0"/>
              <w:bCs w:val="0"/>
              <w:sz w:val="30"/>
              <w:szCs w:val="30"/>
            </w:rPr>
            <w:instrText xml:space="preserve"> HYPERLINK \l _Toc21861_WPSOffice_Level2 </w:instrText>
          </w:r>
          <w:r>
            <w:rPr>
              <w:rFonts w:hint="default" w:eastAsia="方正楷体_GBK"/>
              <w:b w:val="0"/>
              <w:bCs w:val="0"/>
              <w:sz w:val="30"/>
              <w:szCs w:val="30"/>
            </w:rPr>
            <w:fldChar w:fldCharType="separate"/>
          </w:r>
          <w:sdt>
            <w:sdtPr>
              <w:rPr>
                <w:rFonts w:hint="default" w:ascii="Times New Roman" w:hAnsi="Times New Roman" w:eastAsia="方正楷体_GBK" w:cs="Times New Roman"/>
                <w:b w:val="0"/>
                <w:bCs w:val="0"/>
                <w:sz w:val="30"/>
                <w:szCs w:val="30"/>
              </w:rPr>
              <w:id w:val="147451696"/>
              <w:placeholder>
                <w:docPart w:val="{fb7e099f-be53-46b3-a522-e84c7a5717b5}"/>
              </w:placeholder>
            </w:sdtPr>
            <w:sdtEndPr>
              <w:rPr>
                <w:rFonts w:hint="default" w:ascii="Times New Roman" w:hAnsi="Times New Roman" w:eastAsia="方正楷体_GBK" w:cs="Times New Roman"/>
                <w:b w:val="0"/>
                <w:bCs w:val="0"/>
                <w:sz w:val="30"/>
                <w:szCs w:val="30"/>
              </w:rPr>
            </w:sdtEndPr>
            <w:sdtContent>
              <w:r>
                <w:rPr>
                  <w:rFonts w:hint="default" w:ascii="Times New Roman" w:hAnsi="Times New Roman" w:eastAsia="方正楷体_GBK" w:cs="Times New Roman"/>
                  <w:b w:val="0"/>
                  <w:bCs w:val="0"/>
                  <w:sz w:val="30"/>
                  <w:szCs w:val="30"/>
                </w:rPr>
                <w:t>（七）强化区域协同，助推成渝地区双城经济圈建设</w:t>
              </w:r>
            </w:sdtContent>
          </w:sdt>
          <w:r>
            <w:rPr>
              <w:rFonts w:hint="default" w:eastAsia="方正楷体_GBK"/>
              <w:b w:val="0"/>
              <w:bCs w:val="0"/>
              <w:sz w:val="30"/>
              <w:szCs w:val="30"/>
            </w:rPr>
            <w:tab/>
          </w:r>
          <w:bookmarkStart w:id="19" w:name="_Toc21861_WPSOffice_Level2Page"/>
          <w:r>
            <w:rPr>
              <w:rFonts w:hint="default" w:eastAsia="方正楷体_GBK"/>
              <w:b w:val="0"/>
              <w:bCs w:val="0"/>
              <w:sz w:val="30"/>
              <w:szCs w:val="30"/>
            </w:rPr>
            <w:t>40</w:t>
          </w:r>
          <w:bookmarkEnd w:id="19"/>
          <w:r>
            <w:rPr>
              <w:rFonts w:hint="default" w:eastAsia="方正楷体_GBK"/>
              <w:b w:val="0"/>
              <w:bCs w:val="0"/>
              <w:sz w:val="30"/>
              <w:szCs w:val="30"/>
            </w:rPr>
            <w:fldChar w:fldCharType="end"/>
          </w:r>
        </w:p>
        <w:p>
          <w:pPr>
            <w:pStyle w:val="76"/>
            <w:tabs>
              <w:tab w:val="right" w:leader="dot" w:pos="8844"/>
            </w:tabs>
            <w:rPr>
              <w:rFonts w:hint="default" w:eastAsia="方正黑体_GBK"/>
              <w:b w:val="0"/>
              <w:bCs w:val="0"/>
              <w:sz w:val="30"/>
              <w:szCs w:val="30"/>
            </w:rPr>
          </w:pPr>
          <w:r>
            <w:rPr>
              <w:rFonts w:hint="default" w:eastAsia="方正黑体_GBK"/>
              <w:b w:val="0"/>
              <w:bCs w:val="0"/>
              <w:sz w:val="30"/>
              <w:szCs w:val="30"/>
            </w:rPr>
            <w:fldChar w:fldCharType="begin"/>
          </w:r>
          <w:r>
            <w:rPr>
              <w:rFonts w:hint="default" w:eastAsia="方正黑体_GBK"/>
              <w:b w:val="0"/>
              <w:bCs w:val="0"/>
              <w:sz w:val="30"/>
              <w:szCs w:val="30"/>
            </w:rPr>
            <w:instrText xml:space="preserve"> HYPERLINK \l _Toc29808_WPSOffice_Level1 </w:instrText>
          </w:r>
          <w:r>
            <w:rPr>
              <w:rFonts w:hint="default" w:eastAsia="方正黑体_GBK"/>
              <w:b w:val="0"/>
              <w:bCs w:val="0"/>
              <w:sz w:val="30"/>
              <w:szCs w:val="30"/>
            </w:rPr>
            <w:fldChar w:fldCharType="separate"/>
          </w:r>
          <w:sdt>
            <w:sdtPr>
              <w:rPr>
                <w:rFonts w:hint="default" w:ascii="Times New Roman" w:hAnsi="Times New Roman" w:eastAsia="方正黑体_GBK" w:cs="Times New Roman"/>
                <w:b w:val="0"/>
                <w:bCs w:val="0"/>
                <w:sz w:val="30"/>
                <w:szCs w:val="30"/>
              </w:rPr>
              <w:id w:val="147451696"/>
              <w:placeholder>
                <w:docPart w:val="{e9c56be2-7125-49d7-9bbe-ed25f818c54b}"/>
              </w:placeholder>
            </w:sdtPr>
            <w:sdtEndPr>
              <w:rPr>
                <w:rFonts w:hint="default" w:ascii="Times New Roman" w:hAnsi="Times New Roman" w:eastAsia="方正黑体_GBK" w:cs="Times New Roman"/>
                <w:b w:val="0"/>
                <w:bCs w:val="0"/>
                <w:sz w:val="30"/>
                <w:szCs w:val="30"/>
              </w:rPr>
            </w:sdtEndPr>
            <w:sdtContent>
              <w:r>
                <w:rPr>
                  <w:rFonts w:hint="default" w:ascii="Times New Roman" w:hAnsi="Times New Roman" w:eastAsia="方正黑体_GBK" w:cs="Times New Roman"/>
                  <w:b w:val="0"/>
                  <w:bCs w:val="0"/>
                  <w:sz w:val="30"/>
                  <w:szCs w:val="30"/>
                </w:rPr>
                <w:t>四、保障措施</w:t>
              </w:r>
            </w:sdtContent>
          </w:sdt>
          <w:r>
            <w:rPr>
              <w:rFonts w:hint="default" w:eastAsia="方正黑体_GBK"/>
              <w:b w:val="0"/>
              <w:bCs w:val="0"/>
              <w:sz w:val="30"/>
              <w:szCs w:val="30"/>
            </w:rPr>
            <w:tab/>
          </w:r>
          <w:bookmarkStart w:id="20" w:name="_Toc29808_WPSOffice_Level1Page"/>
          <w:r>
            <w:rPr>
              <w:rFonts w:hint="default" w:eastAsia="方正黑体_GBK"/>
              <w:b w:val="0"/>
              <w:bCs w:val="0"/>
              <w:sz w:val="30"/>
              <w:szCs w:val="30"/>
            </w:rPr>
            <w:t>43</w:t>
          </w:r>
          <w:bookmarkEnd w:id="20"/>
          <w:r>
            <w:rPr>
              <w:rFonts w:hint="default" w:eastAsia="方正黑体_GBK"/>
              <w:b w:val="0"/>
              <w:bCs w:val="0"/>
              <w:sz w:val="30"/>
              <w:szCs w:val="30"/>
            </w:rPr>
            <w:fldChar w:fldCharType="end"/>
          </w:r>
        </w:p>
        <w:p>
          <w:pPr>
            <w:pStyle w:val="77"/>
            <w:tabs>
              <w:tab w:val="right" w:leader="dot" w:pos="8844"/>
            </w:tabs>
            <w:rPr>
              <w:rFonts w:hint="default" w:eastAsia="方正楷体_GBK"/>
              <w:b w:val="0"/>
              <w:bCs w:val="0"/>
              <w:sz w:val="30"/>
              <w:szCs w:val="30"/>
            </w:rPr>
          </w:pPr>
          <w:r>
            <w:rPr>
              <w:rFonts w:hint="default" w:eastAsia="方正楷体_GBK"/>
              <w:b w:val="0"/>
              <w:bCs w:val="0"/>
              <w:sz w:val="30"/>
              <w:szCs w:val="30"/>
            </w:rPr>
            <w:fldChar w:fldCharType="begin"/>
          </w:r>
          <w:r>
            <w:rPr>
              <w:rFonts w:hint="default" w:eastAsia="方正楷体_GBK"/>
              <w:b w:val="0"/>
              <w:bCs w:val="0"/>
              <w:sz w:val="30"/>
              <w:szCs w:val="30"/>
            </w:rPr>
            <w:instrText xml:space="preserve"> HYPERLINK \l _Toc17010_WPSOffice_Level2 </w:instrText>
          </w:r>
          <w:r>
            <w:rPr>
              <w:rFonts w:hint="default" w:eastAsia="方正楷体_GBK"/>
              <w:b w:val="0"/>
              <w:bCs w:val="0"/>
              <w:sz w:val="30"/>
              <w:szCs w:val="30"/>
            </w:rPr>
            <w:fldChar w:fldCharType="separate"/>
          </w:r>
          <w:sdt>
            <w:sdtPr>
              <w:rPr>
                <w:rFonts w:hint="default" w:ascii="Times New Roman" w:hAnsi="Times New Roman" w:eastAsia="方正楷体_GBK" w:cs="Times New Roman"/>
                <w:b w:val="0"/>
                <w:bCs w:val="0"/>
                <w:sz w:val="30"/>
                <w:szCs w:val="30"/>
              </w:rPr>
              <w:id w:val="147451696"/>
              <w:placeholder>
                <w:docPart w:val="{7ec9dc99-bdab-4b25-a687-a00af9e13792}"/>
              </w:placeholder>
            </w:sdtPr>
            <w:sdtEndPr>
              <w:rPr>
                <w:rFonts w:hint="default" w:ascii="Times New Roman" w:hAnsi="Times New Roman" w:eastAsia="方正楷体_GBK" w:cs="Times New Roman"/>
                <w:b w:val="0"/>
                <w:bCs w:val="0"/>
                <w:sz w:val="30"/>
                <w:szCs w:val="30"/>
              </w:rPr>
            </w:sdtEndPr>
            <w:sdtContent>
              <w:r>
                <w:rPr>
                  <w:rFonts w:hint="default" w:ascii="Times New Roman" w:hAnsi="Times New Roman" w:eastAsia="方正楷体_GBK" w:cs="Times New Roman"/>
                  <w:b w:val="0"/>
                  <w:bCs w:val="0"/>
                  <w:sz w:val="30"/>
                  <w:szCs w:val="30"/>
                </w:rPr>
                <w:t>（一）强化组织领导</w:t>
              </w:r>
            </w:sdtContent>
          </w:sdt>
          <w:r>
            <w:rPr>
              <w:rFonts w:hint="default" w:eastAsia="方正楷体_GBK"/>
              <w:b w:val="0"/>
              <w:bCs w:val="0"/>
              <w:sz w:val="30"/>
              <w:szCs w:val="30"/>
            </w:rPr>
            <w:tab/>
          </w:r>
          <w:bookmarkStart w:id="21" w:name="_Toc17010_WPSOffice_Level2Page"/>
          <w:r>
            <w:rPr>
              <w:rFonts w:hint="default" w:eastAsia="方正楷体_GBK"/>
              <w:b w:val="0"/>
              <w:bCs w:val="0"/>
              <w:sz w:val="30"/>
              <w:szCs w:val="30"/>
            </w:rPr>
            <w:t>43</w:t>
          </w:r>
          <w:bookmarkEnd w:id="21"/>
          <w:r>
            <w:rPr>
              <w:rFonts w:hint="default" w:eastAsia="方正楷体_GBK"/>
              <w:b w:val="0"/>
              <w:bCs w:val="0"/>
              <w:sz w:val="30"/>
              <w:szCs w:val="30"/>
            </w:rPr>
            <w:fldChar w:fldCharType="end"/>
          </w:r>
        </w:p>
        <w:p>
          <w:pPr>
            <w:pStyle w:val="77"/>
            <w:tabs>
              <w:tab w:val="right" w:leader="dot" w:pos="8844"/>
            </w:tabs>
            <w:rPr>
              <w:rFonts w:hint="default" w:eastAsia="方正楷体_GBK"/>
              <w:b w:val="0"/>
              <w:bCs w:val="0"/>
              <w:sz w:val="30"/>
              <w:szCs w:val="30"/>
            </w:rPr>
          </w:pPr>
          <w:r>
            <w:rPr>
              <w:rFonts w:hint="default" w:eastAsia="方正楷体_GBK"/>
              <w:b w:val="0"/>
              <w:bCs w:val="0"/>
              <w:sz w:val="30"/>
              <w:szCs w:val="30"/>
            </w:rPr>
            <w:fldChar w:fldCharType="begin"/>
          </w:r>
          <w:r>
            <w:rPr>
              <w:rFonts w:hint="default" w:eastAsia="方正楷体_GBK"/>
              <w:b w:val="0"/>
              <w:bCs w:val="0"/>
              <w:sz w:val="30"/>
              <w:szCs w:val="30"/>
            </w:rPr>
            <w:instrText xml:space="preserve"> HYPERLINK \l _Toc16013_WPSOffice_Level2 </w:instrText>
          </w:r>
          <w:r>
            <w:rPr>
              <w:rFonts w:hint="default" w:eastAsia="方正楷体_GBK"/>
              <w:b w:val="0"/>
              <w:bCs w:val="0"/>
              <w:sz w:val="30"/>
              <w:szCs w:val="30"/>
            </w:rPr>
            <w:fldChar w:fldCharType="separate"/>
          </w:r>
          <w:sdt>
            <w:sdtPr>
              <w:rPr>
                <w:rFonts w:hint="default" w:ascii="Times New Roman" w:hAnsi="Times New Roman" w:eastAsia="方正楷体_GBK" w:cs="Times New Roman"/>
                <w:b w:val="0"/>
                <w:bCs w:val="0"/>
                <w:sz w:val="30"/>
                <w:szCs w:val="30"/>
              </w:rPr>
              <w:id w:val="147451696"/>
              <w:placeholder>
                <w:docPart w:val="{cea6df7f-9520-4a95-a9da-cfb77831d2cf}"/>
              </w:placeholder>
            </w:sdtPr>
            <w:sdtEndPr>
              <w:rPr>
                <w:rFonts w:hint="default" w:ascii="Times New Roman" w:hAnsi="Times New Roman" w:eastAsia="方正楷体_GBK" w:cs="Times New Roman"/>
                <w:b w:val="0"/>
                <w:bCs w:val="0"/>
                <w:sz w:val="30"/>
                <w:szCs w:val="30"/>
              </w:rPr>
            </w:sdtEndPr>
            <w:sdtContent>
              <w:r>
                <w:rPr>
                  <w:rFonts w:hint="default" w:ascii="Times New Roman" w:hAnsi="Times New Roman" w:eastAsia="方正楷体_GBK" w:cs="Times New Roman"/>
                  <w:b w:val="0"/>
                  <w:bCs w:val="0"/>
                  <w:sz w:val="30"/>
                  <w:szCs w:val="30"/>
                </w:rPr>
                <w:t>（二）加大政策资金支持</w:t>
              </w:r>
            </w:sdtContent>
          </w:sdt>
          <w:r>
            <w:rPr>
              <w:rFonts w:hint="default" w:eastAsia="方正楷体_GBK"/>
              <w:b w:val="0"/>
              <w:bCs w:val="0"/>
              <w:sz w:val="30"/>
              <w:szCs w:val="30"/>
            </w:rPr>
            <w:tab/>
          </w:r>
          <w:bookmarkStart w:id="22" w:name="_Toc16013_WPSOffice_Level2Page"/>
          <w:r>
            <w:rPr>
              <w:rFonts w:hint="default" w:eastAsia="方正楷体_GBK"/>
              <w:b w:val="0"/>
              <w:bCs w:val="0"/>
              <w:sz w:val="30"/>
              <w:szCs w:val="30"/>
            </w:rPr>
            <w:t>43</w:t>
          </w:r>
          <w:bookmarkEnd w:id="22"/>
          <w:r>
            <w:rPr>
              <w:rFonts w:hint="default" w:eastAsia="方正楷体_GBK"/>
              <w:b w:val="0"/>
              <w:bCs w:val="0"/>
              <w:sz w:val="30"/>
              <w:szCs w:val="30"/>
            </w:rPr>
            <w:fldChar w:fldCharType="end"/>
          </w:r>
        </w:p>
        <w:p>
          <w:pPr>
            <w:pStyle w:val="77"/>
            <w:tabs>
              <w:tab w:val="right" w:leader="dot" w:pos="8844"/>
            </w:tabs>
            <w:rPr>
              <w:rFonts w:hint="default" w:eastAsia="方正楷体_GBK"/>
              <w:b w:val="0"/>
              <w:bCs w:val="0"/>
              <w:sz w:val="30"/>
              <w:szCs w:val="30"/>
            </w:rPr>
          </w:pPr>
          <w:r>
            <w:rPr>
              <w:rFonts w:hint="default" w:eastAsia="方正楷体_GBK"/>
              <w:b w:val="0"/>
              <w:bCs w:val="0"/>
              <w:sz w:val="30"/>
              <w:szCs w:val="30"/>
            </w:rPr>
            <w:fldChar w:fldCharType="begin"/>
          </w:r>
          <w:r>
            <w:rPr>
              <w:rFonts w:hint="default" w:eastAsia="方正楷体_GBK"/>
              <w:b w:val="0"/>
              <w:bCs w:val="0"/>
              <w:sz w:val="30"/>
              <w:szCs w:val="30"/>
            </w:rPr>
            <w:instrText xml:space="preserve"> HYPERLINK \l _Toc12197_WPSOffice_Level2 </w:instrText>
          </w:r>
          <w:r>
            <w:rPr>
              <w:rFonts w:hint="default" w:eastAsia="方正楷体_GBK"/>
              <w:b w:val="0"/>
              <w:bCs w:val="0"/>
              <w:sz w:val="30"/>
              <w:szCs w:val="30"/>
            </w:rPr>
            <w:fldChar w:fldCharType="separate"/>
          </w:r>
          <w:sdt>
            <w:sdtPr>
              <w:rPr>
                <w:rFonts w:hint="default" w:ascii="Times New Roman" w:hAnsi="Times New Roman" w:eastAsia="方正楷体_GBK" w:cs="Times New Roman"/>
                <w:b w:val="0"/>
                <w:bCs w:val="0"/>
                <w:sz w:val="30"/>
                <w:szCs w:val="30"/>
              </w:rPr>
              <w:id w:val="147451696"/>
              <w:placeholder>
                <w:docPart w:val="{c12a6986-8c54-467c-9f3c-fbbc513e1221}"/>
              </w:placeholder>
            </w:sdtPr>
            <w:sdtEndPr>
              <w:rPr>
                <w:rFonts w:hint="default" w:ascii="Times New Roman" w:hAnsi="Times New Roman" w:eastAsia="方正楷体_GBK" w:cs="Times New Roman"/>
                <w:b w:val="0"/>
                <w:bCs w:val="0"/>
                <w:sz w:val="30"/>
                <w:szCs w:val="30"/>
              </w:rPr>
            </w:sdtEndPr>
            <w:sdtContent>
              <w:r>
                <w:rPr>
                  <w:rFonts w:hint="default" w:ascii="Times New Roman" w:hAnsi="Times New Roman" w:eastAsia="方正楷体_GBK" w:cs="Times New Roman"/>
                  <w:b w:val="0"/>
                  <w:bCs w:val="0"/>
                  <w:sz w:val="30"/>
                  <w:szCs w:val="30"/>
                </w:rPr>
                <w:t>（三）加快园区配套建设</w:t>
              </w:r>
            </w:sdtContent>
          </w:sdt>
          <w:r>
            <w:rPr>
              <w:rFonts w:hint="default" w:eastAsia="方正楷体_GBK"/>
              <w:b w:val="0"/>
              <w:bCs w:val="0"/>
              <w:sz w:val="30"/>
              <w:szCs w:val="30"/>
            </w:rPr>
            <w:tab/>
          </w:r>
          <w:bookmarkStart w:id="23" w:name="_Toc12197_WPSOffice_Level2Page"/>
          <w:r>
            <w:rPr>
              <w:rFonts w:hint="default" w:eastAsia="方正楷体_GBK"/>
              <w:b w:val="0"/>
              <w:bCs w:val="0"/>
              <w:sz w:val="30"/>
              <w:szCs w:val="30"/>
            </w:rPr>
            <w:t>44</w:t>
          </w:r>
          <w:bookmarkEnd w:id="23"/>
          <w:r>
            <w:rPr>
              <w:rFonts w:hint="default" w:eastAsia="方正楷体_GBK"/>
              <w:b w:val="0"/>
              <w:bCs w:val="0"/>
              <w:sz w:val="30"/>
              <w:szCs w:val="30"/>
            </w:rPr>
            <w:fldChar w:fldCharType="end"/>
          </w:r>
        </w:p>
        <w:p>
          <w:pPr>
            <w:pStyle w:val="77"/>
            <w:tabs>
              <w:tab w:val="right" w:leader="dot" w:pos="8844"/>
            </w:tabs>
            <w:rPr>
              <w:rFonts w:hint="default" w:eastAsia="方正楷体_GBK"/>
              <w:b w:val="0"/>
              <w:bCs w:val="0"/>
              <w:sz w:val="30"/>
              <w:szCs w:val="30"/>
            </w:rPr>
          </w:pPr>
          <w:r>
            <w:rPr>
              <w:rFonts w:hint="default" w:eastAsia="方正楷体_GBK"/>
              <w:b w:val="0"/>
              <w:bCs w:val="0"/>
              <w:sz w:val="30"/>
              <w:szCs w:val="30"/>
            </w:rPr>
            <w:fldChar w:fldCharType="begin"/>
          </w:r>
          <w:r>
            <w:rPr>
              <w:rFonts w:hint="default" w:eastAsia="方正楷体_GBK"/>
              <w:b w:val="0"/>
              <w:bCs w:val="0"/>
              <w:sz w:val="30"/>
              <w:szCs w:val="30"/>
            </w:rPr>
            <w:instrText xml:space="preserve"> HYPERLINK \l _Toc24207_WPSOffice_Level2 </w:instrText>
          </w:r>
          <w:r>
            <w:rPr>
              <w:rFonts w:hint="default" w:eastAsia="方正楷体_GBK"/>
              <w:b w:val="0"/>
              <w:bCs w:val="0"/>
              <w:sz w:val="30"/>
              <w:szCs w:val="30"/>
            </w:rPr>
            <w:fldChar w:fldCharType="separate"/>
          </w:r>
          <w:sdt>
            <w:sdtPr>
              <w:rPr>
                <w:rFonts w:hint="default" w:ascii="Times New Roman" w:hAnsi="Times New Roman" w:eastAsia="方正楷体_GBK" w:cs="Times New Roman"/>
                <w:b w:val="0"/>
                <w:bCs w:val="0"/>
                <w:sz w:val="30"/>
                <w:szCs w:val="30"/>
              </w:rPr>
              <w:id w:val="147451696"/>
              <w:placeholder>
                <w:docPart w:val="{36edafd8-557a-4919-9aeb-1903aece6266}"/>
              </w:placeholder>
            </w:sdtPr>
            <w:sdtEndPr>
              <w:rPr>
                <w:rFonts w:hint="default" w:ascii="Times New Roman" w:hAnsi="Times New Roman" w:eastAsia="方正楷体_GBK" w:cs="Times New Roman"/>
                <w:b w:val="0"/>
                <w:bCs w:val="0"/>
                <w:sz w:val="30"/>
                <w:szCs w:val="30"/>
              </w:rPr>
            </w:sdtEndPr>
            <w:sdtContent>
              <w:r>
                <w:rPr>
                  <w:rFonts w:hint="default" w:ascii="Times New Roman" w:hAnsi="Times New Roman" w:eastAsia="方正楷体_GBK" w:cs="Times New Roman"/>
                  <w:b w:val="0"/>
                  <w:bCs w:val="0"/>
                  <w:sz w:val="30"/>
                  <w:szCs w:val="30"/>
                </w:rPr>
                <w:t>（四）加强试点示范</w:t>
              </w:r>
            </w:sdtContent>
          </w:sdt>
          <w:r>
            <w:rPr>
              <w:rFonts w:hint="default" w:eastAsia="方正楷体_GBK"/>
              <w:b w:val="0"/>
              <w:bCs w:val="0"/>
              <w:sz w:val="30"/>
              <w:szCs w:val="30"/>
            </w:rPr>
            <w:tab/>
          </w:r>
          <w:bookmarkStart w:id="24" w:name="_Toc24207_WPSOffice_Level2Page"/>
          <w:r>
            <w:rPr>
              <w:rFonts w:hint="default" w:eastAsia="方正楷体_GBK"/>
              <w:b w:val="0"/>
              <w:bCs w:val="0"/>
              <w:sz w:val="30"/>
              <w:szCs w:val="30"/>
            </w:rPr>
            <w:t>44</w:t>
          </w:r>
          <w:bookmarkEnd w:id="24"/>
          <w:r>
            <w:rPr>
              <w:rFonts w:hint="default" w:eastAsia="方正楷体_GBK"/>
              <w:b w:val="0"/>
              <w:bCs w:val="0"/>
              <w:sz w:val="30"/>
              <w:szCs w:val="30"/>
            </w:rPr>
            <w:fldChar w:fldCharType="end"/>
          </w:r>
        </w:p>
        <w:p>
          <w:pPr>
            <w:pStyle w:val="77"/>
            <w:tabs>
              <w:tab w:val="right" w:leader="dot" w:pos="8844"/>
            </w:tabs>
            <w:rPr>
              <w:rFonts w:hint="default" w:eastAsia="方正楷体_GBK"/>
              <w:b w:val="0"/>
              <w:bCs w:val="0"/>
              <w:sz w:val="30"/>
              <w:szCs w:val="30"/>
            </w:rPr>
          </w:pPr>
          <w:r>
            <w:rPr>
              <w:rFonts w:hint="default" w:eastAsia="方正楷体_GBK"/>
              <w:b w:val="0"/>
              <w:bCs w:val="0"/>
              <w:sz w:val="30"/>
              <w:szCs w:val="30"/>
            </w:rPr>
            <w:fldChar w:fldCharType="begin"/>
          </w:r>
          <w:r>
            <w:rPr>
              <w:rFonts w:hint="default" w:eastAsia="方正楷体_GBK"/>
              <w:b w:val="0"/>
              <w:bCs w:val="0"/>
              <w:sz w:val="30"/>
              <w:szCs w:val="30"/>
            </w:rPr>
            <w:instrText xml:space="preserve"> HYPERLINK \l _Toc29675_WPSOffice_Level2 </w:instrText>
          </w:r>
          <w:r>
            <w:rPr>
              <w:rFonts w:hint="default" w:eastAsia="方正楷体_GBK"/>
              <w:b w:val="0"/>
              <w:bCs w:val="0"/>
              <w:sz w:val="30"/>
              <w:szCs w:val="30"/>
            </w:rPr>
            <w:fldChar w:fldCharType="separate"/>
          </w:r>
          <w:sdt>
            <w:sdtPr>
              <w:rPr>
                <w:rFonts w:hint="default" w:ascii="Times New Roman" w:hAnsi="Times New Roman" w:eastAsia="方正楷体_GBK" w:cs="Times New Roman"/>
                <w:b w:val="0"/>
                <w:bCs w:val="0"/>
                <w:sz w:val="30"/>
                <w:szCs w:val="30"/>
              </w:rPr>
              <w:id w:val="147451696"/>
              <w:placeholder>
                <w:docPart w:val="{4ff5385e-236d-4b9e-8899-2b384bc851de}"/>
              </w:placeholder>
            </w:sdtPr>
            <w:sdtEndPr>
              <w:rPr>
                <w:rFonts w:hint="default" w:ascii="Times New Roman" w:hAnsi="Times New Roman" w:eastAsia="方正楷体_GBK" w:cs="Times New Roman"/>
                <w:b w:val="0"/>
                <w:bCs w:val="0"/>
                <w:sz w:val="30"/>
                <w:szCs w:val="30"/>
              </w:rPr>
            </w:sdtEndPr>
            <w:sdtContent>
              <w:r>
                <w:rPr>
                  <w:rFonts w:hint="default" w:ascii="Times New Roman" w:hAnsi="Times New Roman" w:eastAsia="方正楷体_GBK" w:cs="Times New Roman"/>
                  <w:b w:val="0"/>
                  <w:bCs w:val="0"/>
                  <w:sz w:val="30"/>
                  <w:szCs w:val="30"/>
                </w:rPr>
                <w:t>（五）提升安全保障能力</w:t>
              </w:r>
            </w:sdtContent>
          </w:sdt>
          <w:r>
            <w:rPr>
              <w:rFonts w:hint="default" w:eastAsia="方正楷体_GBK"/>
              <w:b w:val="0"/>
              <w:bCs w:val="0"/>
              <w:sz w:val="30"/>
              <w:szCs w:val="30"/>
            </w:rPr>
            <w:tab/>
          </w:r>
          <w:bookmarkStart w:id="25" w:name="_Toc29675_WPSOffice_Level2Page"/>
          <w:r>
            <w:rPr>
              <w:rFonts w:hint="default" w:eastAsia="方正楷体_GBK"/>
              <w:b w:val="0"/>
              <w:bCs w:val="0"/>
              <w:sz w:val="30"/>
              <w:szCs w:val="30"/>
            </w:rPr>
            <w:t>44</w:t>
          </w:r>
          <w:bookmarkEnd w:id="25"/>
          <w:r>
            <w:rPr>
              <w:rFonts w:hint="default" w:eastAsia="方正楷体_GBK"/>
              <w:b w:val="0"/>
              <w:bCs w:val="0"/>
              <w:sz w:val="30"/>
              <w:szCs w:val="30"/>
            </w:rPr>
            <w:fldChar w:fldCharType="end"/>
          </w:r>
        </w:p>
        <w:p>
          <w:pPr>
            <w:pStyle w:val="77"/>
            <w:tabs>
              <w:tab w:val="right" w:leader="dot" w:pos="8844"/>
            </w:tabs>
            <w:rPr>
              <w:rFonts w:hint="default" w:eastAsia="方正黑体_GBK"/>
              <w:b w:val="0"/>
              <w:bCs w:val="0"/>
              <w:sz w:val="30"/>
              <w:szCs w:val="30"/>
            </w:rPr>
          </w:pPr>
          <w:r>
            <w:rPr>
              <w:rFonts w:hint="default" w:eastAsia="方正楷体_GBK"/>
              <w:b w:val="0"/>
              <w:bCs w:val="0"/>
              <w:sz w:val="30"/>
              <w:szCs w:val="30"/>
            </w:rPr>
            <w:fldChar w:fldCharType="begin"/>
          </w:r>
          <w:r>
            <w:rPr>
              <w:rFonts w:hint="default" w:eastAsia="方正楷体_GBK"/>
              <w:b w:val="0"/>
              <w:bCs w:val="0"/>
              <w:sz w:val="30"/>
              <w:szCs w:val="30"/>
            </w:rPr>
            <w:instrText xml:space="preserve"> HYPERLINK \l _Toc4991_WPSOffice_Level2 </w:instrText>
          </w:r>
          <w:r>
            <w:rPr>
              <w:rFonts w:hint="default" w:eastAsia="方正楷体_GBK"/>
              <w:b w:val="0"/>
              <w:bCs w:val="0"/>
              <w:sz w:val="30"/>
              <w:szCs w:val="30"/>
            </w:rPr>
            <w:fldChar w:fldCharType="separate"/>
          </w:r>
          <w:sdt>
            <w:sdtPr>
              <w:rPr>
                <w:rFonts w:hint="default" w:ascii="Times New Roman" w:hAnsi="Times New Roman" w:eastAsia="方正楷体_GBK" w:cs="Times New Roman"/>
                <w:b w:val="0"/>
                <w:bCs w:val="0"/>
                <w:sz w:val="30"/>
                <w:szCs w:val="30"/>
              </w:rPr>
              <w:id w:val="147451696"/>
              <w:placeholder>
                <w:docPart w:val="{e8409aa4-5af2-4d16-9fd6-85e9177f1557}"/>
              </w:placeholder>
            </w:sdtPr>
            <w:sdtEndPr>
              <w:rPr>
                <w:rFonts w:hint="default" w:ascii="Times New Roman" w:hAnsi="Times New Roman" w:eastAsia="方正楷体_GBK" w:cs="Times New Roman"/>
                <w:b w:val="0"/>
                <w:bCs w:val="0"/>
                <w:sz w:val="30"/>
                <w:szCs w:val="30"/>
              </w:rPr>
            </w:sdtEndPr>
            <w:sdtContent>
              <w:r>
                <w:rPr>
                  <w:rFonts w:hint="default" w:ascii="Times New Roman" w:hAnsi="Times New Roman" w:eastAsia="方正楷体_GBK" w:cs="Times New Roman"/>
                  <w:b w:val="0"/>
                  <w:bCs w:val="0"/>
                  <w:sz w:val="30"/>
                  <w:szCs w:val="30"/>
                </w:rPr>
                <w:t>（六）强化监督考核</w:t>
              </w:r>
            </w:sdtContent>
          </w:sdt>
          <w:r>
            <w:rPr>
              <w:rFonts w:hint="default" w:eastAsia="方正楷体_GBK"/>
              <w:b w:val="0"/>
              <w:bCs w:val="0"/>
              <w:sz w:val="30"/>
              <w:szCs w:val="30"/>
            </w:rPr>
            <w:tab/>
          </w:r>
          <w:bookmarkStart w:id="26" w:name="_Toc4991_WPSOffice_Level2Page"/>
          <w:r>
            <w:rPr>
              <w:rFonts w:hint="default" w:eastAsia="方正楷体_GBK"/>
              <w:b w:val="0"/>
              <w:bCs w:val="0"/>
              <w:sz w:val="30"/>
              <w:szCs w:val="30"/>
            </w:rPr>
            <w:t>45</w:t>
          </w:r>
          <w:bookmarkEnd w:id="26"/>
          <w:r>
            <w:rPr>
              <w:rFonts w:hint="default" w:eastAsia="方正楷体_GBK"/>
              <w:b w:val="0"/>
              <w:bCs w:val="0"/>
              <w:sz w:val="30"/>
              <w:szCs w:val="30"/>
            </w:rPr>
            <w:fldChar w:fldCharType="end"/>
          </w:r>
        </w:p>
        <w:p>
          <w:pPr>
            <w:pStyle w:val="76"/>
            <w:tabs>
              <w:tab w:val="right" w:leader="dot" w:pos="8844"/>
            </w:tabs>
            <w:rPr>
              <w:rFonts w:hint="default" w:eastAsia="方正仿宋_GBK"/>
              <w:b w:val="0"/>
              <w:bCs w:val="0"/>
              <w:sz w:val="30"/>
              <w:szCs w:val="30"/>
            </w:rPr>
          </w:pPr>
          <w:r>
            <w:rPr>
              <w:rFonts w:hint="default" w:eastAsia="方正仿宋_GBK"/>
              <w:b w:val="0"/>
              <w:bCs w:val="0"/>
              <w:sz w:val="30"/>
              <w:szCs w:val="30"/>
            </w:rPr>
            <w:fldChar w:fldCharType="begin"/>
          </w:r>
          <w:r>
            <w:rPr>
              <w:rFonts w:hint="default" w:eastAsia="方正仿宋_GBK"/>
              <w:b w:val="0"/>
              <w:bCs w:val="0"/>
              <w:sz w:val="30"/>
              <w:szCs w:val="30"/>
            </w:rPr>
            <w:instrText xml:space="preserve"> HYPERLINK \l _Toc29864_WPSOffice_Level1 </w:instrText>
          </w:r>
          <w:r>
            <w:rPr>
              <w:rFonts w:hint="default" w:eastAsia="方正仿宋_GBK"/>
              <w:b w:val="0"/>
              <w:bCs w:val="0"/>
              <w:sz w:val="30"/>
              <w:szCs w:val="30"/>
            </w:rPr>
            <w:fldChar w:fldCharType="separate"/>
          </w:r>
          <w:sdt>
            <w:sdtPr>
              <w:rPr>
                <w:rFonts w:hint="default" w:ascii="Times New Roman" w:hAnsi="Times New Roman" w:eastAsia="方正仿宋_GBK" w:cs="Times New Roman"/>
                <w:b w:val="0"/>
                <w:bCs w:val="0"/>
                <w:sz w:val="30"/>
                <w:szCs w:val="30"/>
              </w:rPr>
              <w:id w:val="147451696"/>
              <w:placeholder>
                <w:docPart w:val="{63276509-f46f-48fe-abab-c77bcc436c86}"/>
              </w:placeholder>
            </w:sdtPr>
            <w:sdtEndPr>
              <w:rPr>
                <w:rFonts w:hint="default" w:ascii="Times New Roman" w:hAnsi="Times New Roman" w:eastAsia="方正仿宋_GBK" w:cs="Times New Roman"/>
                <w:b w:val="0"/>
                <w:bCs w:val="0"/>
                <w:sz w:val="30"/>
                <w:szCs w:val="30"/>
              </w:rPr>
            </w:sdtEndPr>
            <w:sdtContent>
              <w:r>
                <w:rPr>
                  <w:rFonts w:hint="default" w:ascii="Times New Roman" w:hAnsi="Times New Roman" w:eastAsia="方正仿宋_GBK" w:cs="Times New Roman"/>
                  <w:b w:val="0"/>
                  <w:bCs w:val="0"/>
                  <w:sz w:val="30"/>
                  <w:szCs w:val="30"/>
                </w:rPr>
                <w:t>附件：1.名词解释</w:t>
              </w:r>
            </w:sdtContent>
          </w:sdt>
          <w:r>
            <w:rPr>
              <w:rFonts w:hint="default" w:eastAsia="方正仿宋_GBK"/>
              <w:b w:val="0"/>
              <w:bCs w:val="0"/>
              <w:sz w:val="30"/>
              <w:szCs w:val="30"/>
            </w:rPr>
            <w:tab/>
          </w:r>
          <w:bookmarkStart w:id="27" w:name="_Toc29864_WPSOffice_Level1Page"/>
          <w:r>
            <w:rPr>
              <w:rFonts w:hint="default" w:eastAsia="方正仿宋_GBK"/>
              <w:b w:val="0"/>
              <w:bCs w:val="0"/>
              <w:sz w:val="30"/>
              <w:szCs w:val="30"/>
            </w:rPr>
            <w:t>45</w:t>
          </w:r>
          <w:bookmarkEnd w:id="27"/>
          <w:r>
            <w:rPr>
              <w:rFonts w:hint="default" w:eastAsia="方正仿宋_GBK"/>
              <w:b w:val="0"/>
              <w:bCs w:val="0"/>
              <w:sz w:val="30"/>
              <w:szCs w:val="30"/>
            </w:rPr>
            <w:fldChar w:fldCharType="end"/>
          </w:r>
        </w:p>
        <w:p>
          <w:pPr>
            <w:pStyle w:val="76"/>
            <w:tabs>
              <w:tab w:val="right" w:leader="dot" w:pos="8844"/>
            </w:tabs>
            <w:ind w:firstLine="900" w:firstLineChars="300"/>
            <w:rPr>
              <w:rFonts w:hint="default" w:eastAsia="方正仿宋_GBK"/>
              <w:b w:val="0"/>
              <w:bCs w:val="0"/>
              <w:sz w:val="30"/>
              <w:szCs w:val="30"/>
            </w:rPr>
          </w:pPr>
          <w:r>
            <w:rPr>
              <w:rFonts w:hint="default" w:eastAsia="方正仿宋_GBK"/>
              <w:b w:val="0"/>
              <w:bCs w:val="0"/>
              <w:sz w:val="30"/>
              <w:szCs w:val="30"/>
            </w:rPr>
            <w:fldChar w:fldCharType="begin"/>
          </w:r>
          <w:r>
            <w:rPr>
              <w:rFonts w:hint="default" w:eastAsia="方正仿宋_GBK"/>
              <w:b w:val="0"/>
              <w:bCs w:val="0"/>
              <w:sz w:val="30"/>
              <w:szCs w:val="30"/>
            </w:rPr>
            <w:instrText xml:space="preserve"> HYPERLINK \l _Toc4950_WPSOffice_Level1 </w:instrText>
          </w:r>
          <w:r>
            <w:rPr>
              <w:rFonts w:hint="default" w:eastAsia="方正仿宋_GBK"/>
              <w:b w:val="0"/>
              <w:bCs w:val="0"/>
              <w:sz w:val="30"/>
              <w:szCs w:val="30"/>
            </w:rPr>
            <w:fldChar w:fldCharType="separate"/>
          </w:r>
          <w:sdt>
            <w:sdtPr>
              <w:rPr>
                <w:rFonts w:hint="default" w:ascii="Times New Roman" w:hAnsi="Times New Roman" w:eastAsia="方正仿宋_GBK" w:cs="Times New Roman"/>
                <w:b w:val="0"/>
                <w:bCs w:val="0"/>
                <w:sz w:val="30"/>
                <w:szCs w:val="30"/>
              </w:rPr>
              <w:id w:val="147451696"/>
              <w:placeholder>
                <w:docPart w:val="{eda468c5-da5d-4696-9b62-4b6407b2aaac}"/>
              </w:placeholder>
            </w:sdtPr>
            <w:sdtEndPr>
              <w:rPr>
                <w:rFonts w:hint="default" w:ascii="Times New Roman" w:hAnsi="Times New Roman" w:eastAsia="方正仿宋_GBK" w:cs="Times New Roman"/>
                <w:b w:val="0"/>
                <w:bCs w:val="0"/>
                <w:sz w:val="30"/>
                <w:szCs w:val="30"/>
              </w:rPr>
            </w:sdtEndPr>
            <w:sdtContent>
              <w:r>
                <w:rPr>
                  <w:rFonts w:hint="default" w:ascii="Times New Roman" w:hAnsi="Times New Roman" w:eastAsia="方正仿宋_GBK" w:cs="Times New Roman"/>
                  <w:b w:val="0"/>
                  <w:bCs w:val="0"/>
                  <w:sz w:val="30"/>
                  <w:szCs w:val="30"/>
                </w:rPr>
                <w:t>2.大数据产业概念内涵及发展态势</w:t>
              </w:r>
            </w:sdtContent>
          </w:sdt>
          <w:r>
            <w:rPr>
              <w:rFonts w:hint="default" w:eastAsia="方正仿宋_GBK"/>
              <w:b w:val="0"/>
              <w:bCs w:val="0"/>
              <w:sz w:val="30"/>
              <w:szCs w:val="30"/>
            </w:rPr>
            <w:tab/>
          </w:r>
          <w:bookmarkStart w:id="28" w:name="_Toc4950_WPSOffice_Level1Page"/>
          <w:r>
            <w:rPr>
              <w:rFonts w:hint="default" w:eastAsia="方正仿宋_GBK"/>
              <w:b w:val="0"/>
              <w:bCs w:val="0"/>
              <w:sz w:val="30"/>
              <w:szCs w:val="30"/>
            </w:rPr>
            <w:t>45</w:t>
          </w:r>
          <w:bookmarkEnd w:id="28"/>
          <w:r>
            <w:rPr>
              <w:rFonts w:hint="default" w:eastAsia="方正仿宋_GBK"/>
              <w:b w:val="0"/>
              <w:bCs w:val="0"/>
              <w:sz w:val="30"/>
              <w:szCs w:val="30"/>
            </w:rPr>
            <w:fldChar w:fldCharType="end"/>
          </w:r>
        </w:p>
        <w:p>
          <w:pPr>
            <w:pStyle w:val="76"/>
            <w:tabs>
              <w:tab w:val="right" w:leader="dot" w:pos="8844"/>
            </w:tabs>
            <w:rPr>
              <w:rFonts w:hint="default" w:eastAsia="方正仿宋_GBK"/>
              <w:b w:val="0"/>
              <w:bCs w:val="0"/>
              <w:sz w:val="30"/>
              <w:szCs w:val="30"/>
            </w:rPr>
          </w:pPr>
          <w:r>
            <w:rPr>
              <w:rFonts w:hint="default" w:eastAsia="方正仿宋_GBK"/>
              <w:b w:val="0"/>
              <w:bCs w:val="0"/>
              <w:sz w:val="30"/>
              <w:szCs w:val="30"/>
            </w:rPr>
            <w:fldChar w:fldCharType="begin"/>
          </w:r>
          <w:r>
            <w:rPr>
              <w:rFonts w:hint="default" w:eastAsia="方正仿宋_GBK"/>
              <w:b w:val="0"/>
              <w:bCs w:val="0"/>
              <w:sz w:val="30"/>
              <w:szCs w:val="30"/>
            </w:rPr>
            <w:instrText xml:space="preserve"> HYPERLINK \l _Toc25280_WPSOffice_Level1 </w:instrText>
          </w:r>
          <w:r>
            <w:rPr>
              <w:rFonts w:hint="default" w:eastAsia="方正仿宋_GBK"/>
              <w:b w:val="0"/>
              <w:bCs w:val="0"/>
              <w:sz w:val="30"/>
              <w:szCs w:val="30"/>
            </w:rPr>
            <w:fldChar w:fldCharType="separate"/>
          </w:r>
          <w:sdt>
            <w:sdtPr>
              <w:rPr>
                <w:rFonts w:hint="default" w:ascii="Times New Roman" w:hAnsi="Times New Roman" w:eastAsia="方正仿宋_GBK" w:cs="Times New Roman"/>
                <w:b w:val="0"/>
                <w:bCs w:val="0"/>
                <w:sz w:val="30"/>
                <w:szCs w:val="30"/>
              </w:rPr>
              <w:id w:val="147451696"/>
              <w:placeholder>
                <w:docPart w:val="{7efb272f-47b7-481c-85af-e5d77f840084}"/>
              </w:placeholder>
            </w:sdtPr>
            <w:sdtEndPr>
              <w:rPr>
                <w:rFonts w:hint="default" w:ascii="Times New Roman" w:hAnsi="Times New Roman" w:eastAsia="方正仿宋_GBK" w:cs="Times New Roman"/>
                <w:b w:val="0"/>
                <w:bCs w:val="0"/>
                <w:sz w:val="30"/>
                <w:szCs w:val="30"/>
              </w:rPr>
            </w:sdtEndPr>
            <w:sdtContent>
              <w:r>
                <w:rPr>
                  <w:rFonts w:hint="default" w:ascii="Times New Roman" w:hAnsi="Times New Roman" w:eastAsia="方正仿宋_GBK" w:cs="Times New Roman"/>
                  <w:b w:val="0"/>
                  <w:bCs w:val="0"/>
                  <w:sz w:val="30"/>
                  <w:szCs w:val="30"/>
                  <w:lang w:val="en-US" w:eastAsia="zh-CN"/>
                </w:rPr>
                <w:t xml:space="preserve">      </w:t>
              </w:r>
              <w:r>
                <w:rPr>
                  <w:rFonts w:hint="default" w:ascii="Times New Roman" w:hAnsi="Times New Roman" w:eastAsia="方正仿宋_GBK" w:cs="Times New Roman"/>
                  <w:b w:val="0"/>
                  <w:bCs w:val="0"/>
                  <w:sz w:val="30"/>
                  <w:szCs w:val="30"/>
                </w:rPr>
                <w:t>3.永川区大数据产业发展重点项目</w:t>
              </w:r>
            </w:sdtContent>
          </w:sdt>
          <w:r>
            <w:rPr>
              <w:rFonts w:hint="default" w:eastAsia="方正仿宋_GBK"/>
              <w:b w:val="0"/>
              <w:bCs w:val="0"/>
              <w:sz w:val="30"/>
              <w:szCs w:val="30"/>
            </w:rPr>
            <w:tab/>
          </w:r>
          <w:bookmarkStart w:id="29" w:name="_Toc25280_WPSOffice_Level1Page"/>
          <w:r>
            <w:rPr>
              <w:rFonts w:hint="default" w:eastAsia="方正仿宋_GBK"/>
              <w:b w:val="0"/>
              <w:bCs w:val="0"/>
              <w:sz w:val="30"/>
              <w:szCs w:val="30"/>
            </w:rPr>
            <w:t>45</w:t>
          </w:r>
          <w:bookmarkEnd w:id="29"/>
          <w:r>
            <w:rPr>
              <w:rFonts w:hint="default" w:eastAsia="方正仿宋_GBK"/>
              <w:b w:val="0"/>
              <w:bCs w:val="0"/>
              <w:sz w:val="30"/>
              <w:szCs w:val="30"/>
            </w:rPr>
            <w:fldChar w:fldCharType="end"/>
          </w:r>
        </w:p>
        <w:p>
          <w:pPr>
            <w:pStyle w:val="76"/>
            <w:tabs>
              <w:tab w:val="right" w:leader="dot" w:pos="8844"/>
            </w:tabs>
          </w:pPr>
          <w:r>
            <w:rPr>
              <w:rFonts w:hint="default" w:eastAsia="方正仿宋_GBK"/>
              <w:b w:val="0"/>
              <w:bCs w:val="0"/>
              <w:sz w:val="30"/>
              <w:szCs w:val="30"/>
            </w:rPr>
            <w:fldChar w:fldCharType="begin"/>
          </w:r>
          <w:r>
            <w:rPr>
              <w:rFonts w:hint="default" w:eastAsia="方正仿宋_GBK"/>
              <w:b w:val="0"/>
              <w:bCs w:val="0"/>
              <w:sz w:val="30"/>
              <w:szCs w:val="30"/>
            </w:rPr>
            <w:instrText xml:space="preserve"> HYPERLINK \l _Toc5585_WPSOffice_Level1 </w:instrText>
          </w:r>
          <w:r>
            <w:rPr>
              <w:rFonts w:hint="default" w:eastAsia="方正仿宋_GBK"/>
              <w:b w:val="0"/>
              <w:bCs w:val="0"/>
              <w:sz w:val="30"/>
              <w:szCs w:val="30"/>
            </w:rPr>
            <w:fldChar w:fldCharType="separate"/>
          </w:r>
          <w:sdt>
            <w:sdtPr>
              <w:rPr>
                <w:rFonts w:hint="default" w:ascii="Times New Roman" w:hAnsi="Times New Roman" w:eastAsia="方正仿宋_GBK" w:cs="Times New Roman"/>
                <w:b w:val="0"/>
                <w:bCs w:val="0"/>
                <w:sz w:val="30"/>
                <w:szCs w:val="30"/>
              </w:rPr>
              <w:id w:val="147451696"/>
              <w:placeholder>
                <w:docPart w:val="{13fca075-c04a-40a7-b781-250c43bb4d40}"/>
              </w:placeholder>
            </w:sdtPr>
            <w:sdtEndPr>
              <w:rPr>
                <w:rFonts w:hint="default" w:ascii="Times New Roman" w:hAnsi="Times New Roman" w:eastAsia="方正仿宋_GBK" w:cs="Times New Roman"/>
                <w:b w:val="0"/>
                <w:bCs w:val="0"/>
                <w:sz w:val="30"/>
                <w:szCs w:val="30"/>
              </w:rPr>
            </w:sdtEndPr>
            <w:sdtContent>
              <w:r>
                <w:rPr>
                  <w:rFonts w:hint="default" w:ascii="Times New Roman" w:hAnsi="Times New Roman" w:eastAsia="方正仿宋_GBK" w:cs="Times New Roman"/>
                  <w:b w:val="0"/>
                  <w:bCs w:val="0"/>
                  <w:sz w:val="30"/>
                  <w:szCs w:val="30"/>
                  <w:lang w:val="en-US" w:eastAsia="zh-CN"/>
                </w:rPr>
                <w:t xml:space="preserve">      </w:t>
              </w:r>
              <w:r>
                <w:rPr>
                  <w:rFonts w:hint="default" w:ascii="Times New Roman" w:hAnsi="Times New Roman" w:eastAsia="方正仿宋_GBK" w:cs="Times New Roman"/>
                  <w:b w:val="0"/>
                  <w:bCs w:val="0"/>
                  <w:sz w:val="30"/>
                  <w:szCs w:val="30"/>
                </w:rPr>
                <w:t>4.永川区大数据产业发展任务分工</w:t>
              </w:r>
            </w:sdtContent>
          </w:sdt>
          <w:r>
            <w:rPr>
              <w:rFonts w:hint="default" w:eastAsia="方正仿宋_GBK"/>
              <w:b w:val="0"/>
              <w:bCs w:val="0"/>
              <w:sz w:val="30"/>
              <w:szCs w:val="30"/>
            </w:rPr>
            <w:tab/>
          </w:r>
          <w:bookmarkStart w:id="30" w:name="_Toc5585_WPSOffice_Level1Page"/>
          <w:r>
            <w:rPr>
              <w:rFonts w:hint="default" w:eastAsia="方正仿宋_GBK"/>
              <w:b w:val="0"/>
              <w:bCs w:val="0"/>
              <w:sz w:val="30"/>
              <w:szCs w:val="30"/>
            </w:rPr>
            <w:t>45</w:t>
          </w:r>
          <w:bookmarkEnd w:id="30"/>
          <w:r>
            <w:rPr>
              <w:rFonts w:hint="default" w:eastAsia="方正仿宋_GBK"/>
              <w:b w:val="0"/>
              <w:bCs w:val="0"/>
              <w:sz w:val="30"/>
              <w:szCs w:val="30"/>
            </w:rPr>
            <w:fldChar w:fldCharType="end"/>
          </w:r>
          <w:bookmarkEnd w:id="1"/>
        </w:p>
      </w:sdtContent>
    </w:sdt>
    <w:p>
      <w:pPr>
        <w:pStyle w:val="76"/>
        <w:widowControl w:val="0"/>
        <w:tabs>
          <w:tab w:val="right" w:leader="dot" w:pos="8844"/>
        </w:tabs>
        <w:snapToGrid w:val="0"/>
        <w:spacing w:line="580" w:lineRule="exact"/>
        <w:ind w:left="0" w:leftChars="0" w:firstLine="840" w:firstLineChars="300"/>
        <w:jc w:val="center"/>
        <w:rPr>
          <w:rFonts w:hint="eastAsia" w:ascii="方正仿宋_GBK" w:eastAsia="方正仿宋_GBK"/>
          <w:b w:val="0"/>
          <w:bCs w:val="0"/>
          <w:color w:val="auto"/>
          <w:sz w:val="28"/>
          <w:szCs w:val="28"/>
        </w:rPr>
      </w:pPr>
      <w:r>
        <w:rPr>
          <w:rFonts w:hint="eastAsia" w:ascii="方正仿宋_GBK" w:eastAsia="方正仿宋_GBK"/>
          <w:b w:val="0"/>
          <w:bCs w:val="0"/>
          <w:color w:val="auto"/>
          <w:sz w:val="28"/>
          <w:szCs w:val="28"/>
        </w:rPr>
        <w:br w:type="page"/>
      </w:r>
    </w:p>
    <w:p>
      <w:pPr>
        <w:snapToGrid w:val="0"/>
        <w:spacing w:afterLines="0" w:line="276" w:lineRule="auto"/>
        <w:jc w:val="center"/>
        <w:rPr>
          <w:rFonts w:eastAsia="方正小标宋_GBK"/>
          <w:b w:val="0"/>
          <w:bCs w:val="0"/>
          <w:color w:val="auto"/>
          <w:kern w:val="0"/>
          <w:sz w:val="44"/>
          <w:szCs w:val="44"/>
          <w:shd w:val="clear" w:color="auto" w:fill="FFFFFF"/>
        </w:rPr>
      </w:pPr>
      <w:bookmarkStart w:id="31" w:name="_Toc28675_WPSOffice_Level1"/>
      <w:bookmarkStart w:id="32" w:name="_Toc19915_WPSOffice_Level1"/>
      <w:bookmarkStart w:id="33" w:name="_Toc10665_WPSOffice_Level1"/>
      <w:bookmarkStart w:id="34" w:name="_Toc7857_WPSOffice_Level1"/>
      <w:r>
        <w:rPr>
          <w:rFonts w:eastAsia="方正小标宋_GBK"/>
          <w:b w:val="0"/>
          <w:bCs w:val="0"/>
          <w:color w:val="auto"/>
          <w:kern w:val="0"/>
          <w:sz w:val="44"/>
          <w:szCs w:val="44"/>
          <w:shd w:val="clear" w:color="auto" w:fill="FFFFFF"/>
        </w:rPr>
        <w:t>永川区大数据产业发展</w:t>
      </w:r>
      <w:r>
        <w:rPr>
          <w:rFonts w:hint="eastAsia" w:eastAsia="方正小标宋_GBK"/>
          <w:b w:val="0"/>
          <w:bCs w:val="0"/>
          <w:color w:val="auto"/>
          <w:kern w:val="0"/>
          <w:sz w:val="44"/>
          <w:szCs w:val="44"/>
          <w:shd w:val="clear" w:color="auto" w:fill="FFFFFF"/>
          <w:lang w:eastAsia="zh-CN"/>
        </w:rPr>
        <w:t>“</w:t>
      </w:r>
      <w:r>
        <w:rPr>
          <w:rFonts w:eastAsia="方正小标宋_GBK"/>
          <w:b w:val="0"/>
          <w:bCs w:val="0"/>
          <w:color w:val="auto"/>
          <w:kern w:val="0"/>
          <w:sz w:val="44"/>
          <w:szCs w:val="44"/>
          <w:shd w:val="clear" w:color="auto" w:fill="FFFFFF"/>
        </w:rPr>
        <w:t>十四五</w:t>
      </w:r>
      <w:r>
        <w:rPr>
          <w:rFonts w:hint="eastAsia" w:eastAsia="方正小标宋_GBK"/>
          <w:b w:val="0"/>
          <w:bCs w:val="0"/>
          <w:color w:val="auto"/>
          <w:kern w:val="0"/>
          <w:sz w:val="44"/>
          <w:szCs w:val="44"/>
          <w:shd w:val="clear" w:color="auto" w:fill="FFFFFF"/>
          <w:lang w:eastAsia="zh-CN"/>
        </w:rPr>
        <w:t>”</w:t>
      </w:r>
      <w:bookmarkEnd w:id="31"/>
      <w:r>
        <w:rPr>
          <w:rFonts w:eastAsia="方正小标宋_GBK"/>
          <w:b w:val="0"/>
          <w:bCs w:val="0"/>
          <w:color w:val="auto"/>
          <w:kern w:val="0"/>
          <w:sz w:val="44"/>
          <w:szCs w:val="44"/>
          <w:shd w:val="clear" w:color="auto" w:fill="FFFFFF"/>
        </w:rPr>
        <w:t>规划</w:t>
      </w:r>
      <w:bookmarkEnd w:id="32"/>
      <w:bookmarkEnd w:id="33"/>
      <w:bookmarkEnd w:id="34"/>
    </w:p>
    <w:p>
      <w:pPr>
        <w:snapToGrid w:val="0"/>
        <w:spacing w:afterLines="0" w:line="276" w:lineRule="auto"/>
        <w:ind w:firstLine="640" w:firstLineChars="200"/>
        <w:rPr>
          <w:rFonts w:hint="eastAsia" w:eastAsia="方正仿宋_GBK"/>
          <w:b w:val="0"/>
          <w:bCs w:val="0"/>
          <w:color w:val="auto"/>
          <w:sz w:val="32"/>
          <w:szCs w:val="32"/>
        </w:rPr>
      </w:pPr>
    </w:p>
    <w:p>
      <w:pPr>
        <w:snapToGrid w:val="0"/>
        <w:spacing w:afterLines="0" w:line="276" w:lineRule="auto"/>
        <w:ind w:firstLine="640" w:firstLineChars="200"/>
        <w:rPr>
          <w:rFonts w:eastAsia="方正仿宋_GBK"/>
          <w:b w:val="0"/>
          <w:bCs w:val="0"/>
          <w:color w:val="auto"/>
          <w:sz w:val="32"/>
          <w:szCs w:val="32"/>
        </w:rPr>
      </w:pPr>
      <w:r>
        <w:rPr>
          <w:rFonts w:hint="eastAsia" w:eastAsia="方正仿宋_GBK"/>
          <w:b w:val="0"/>
          <w:bCs w:val="0"/>
          <w:color w:val="auto"/>
          <w:sz w:val="32"/>
          <w:szCs w:val="32"/>
        </w:rPr>
        <w:t>大数据产业，是以数据及数据所蕴含的信息价值为核心生产要素，通过数据技术、数据产品、数据服务等形式，使数据与信息价值在各行业经济活动中得到充分释放的赋能型产业。当前，随着数字经济在全球加速推进以及5</w:t>
      </w:r>
      <w:r>
        <w:rPr>
          <w:rFonts w:eastAsia="方正仿宋_GBK"/>
          <w:b w:val="0"/>
          <w:bCs w:val="0"/>
          <w:color w:val="auto"/>
          <w:sz w:val="32"/>
          <w:szCs w:val="32"/>
        </w:rPr>
        <w:t>G</w:t>
      </w:r>
      <w:r>
        <w:rPr>
          <w:rFonts w:hint="eastAsia" w:eastAsia="方正仿宋_GBK"/>
          <w:b w:val="0"/>
          <w:bCs w:val="0"/>
          <w:color w:val="auto"/>
          <w:sz w:val="32"/>
          <w:szCs w:val="32"/>
        </w:rPr>
        <w:t>、人工智能、物联网等相关技术的快速发展，数据已成为影响全球竞争的关键战略性资源，全球新一轮科技革命和产业变革正在加速演进。2</w:t>
      </w:r>
      <w:r>
        <w:rPr>
          <w:rFonts w:eastAsia="方正仿宋_GBK"/>
          <w:b w:val="0"/>
          <w:bCs w:val="0"/>
          <w:color w:val="auto"/>
          <w:sz w:val="32"/>
          <w:szCs w:val="32"/>
        </w:rPr>
        <w:t>020</w:t>
      </w:r>
      <w:r>
        <w:rPr>
          <w:rFonts w:hint="eastAsia" w:eastAsia="方正仿宋_GBK"/>
          <w:b w:val="0"/>
          <w:bCs w:val="0"/>
          <w:color w:val="auto"/>
          <w:sz w:val="32"/>
          <w:szCs w:val="32"/>
        </w:rPr>
        <w:t>年4月，中共中央、国务院发布《关于构建更加完善的要素市场</w:t>
      </w:r>
      <w:r>
        <w:rPr>
          <w:rFonts w:hint="eastAsia" w:eastAsia="方正仿宋_GBK"/>
          <w:b w:val="0"/>
          <w:bCs w:val="0"/>
          <w:color w:val="auto"/>
          <w:sz w:val="32"/>
          <w:szCs w:val="32"/>
          <w:lang w:eastAsia="zh-CN"/>
        </w:rPr>
        <w:t>化</w:t>
      </w:r>
      <w:r>
        <w:rPr>
          <w:rFonts w:hint="eastAsia" w:eastAsia="方正仿宋_GBK"/>
          <w:b w:val="0"/>
          <w:bCs w:val="0"/>
          <w:color w:val="auto"/>
          <w:sz w:val="32"/>
          <w:szCs w:val="32"/>
        </w:rPr>
        <w:t>配置体制机制的意见》，将</w:t>
      </w:r>
      <w:r>
        <w:rPr>
          <w:rFonts w:hint="eastAsia" w:eastAsia="方正仿宋_GBK"/>
          <w:b w:val="0"/>
          <w:bCs w:val="0"/>
          <w:color w:val="auto"/>
          <w:sz w:val="32"/>
          <w:szCs w:val="32"/>
          <w:lang w:eastAsia="zh-CN"/>
        </w:rPr>
        <w:t>“</w:t>
      </w:r>
      <w:r>
        <w:rPr>
          <w:rFonts w:hint="eastAsia" w:eastAsia="方正仿宋_GBK"/>
          <w:b w:val="0"/>
          <w:bCs w:val="0"/>
          <w:color w:val="auto"/>
          <w:sz w:val="32"/>
          <w:szCs w:val="32"/>
        </w:rPr>
        <w:t>数据</w:t>
      </w:r>
      <w:r>
        <w:rPr>
          <w:rFonts w:hint="eastAsia" w:eastAsia="方正仿宋_GBK"/>
          <w:b w:val="0"/>
          <w:bCs w:val="0"/>
          <w:color w:val="auto"/>
          <w:sz w:val="32"/>
          <w:szCs w:val="32"/>
          <w:lang w:eastAsia="zh-CN"/>
        </w:rPr>
        <w:t>”</w:t>
      </w:r>
      <w:r>
        <w:rPr>
          <w:rFonts w:hint="eastAsia" w:eastAsia="方正仿宋_GBK"/>
          <w:b w:val="0"/>
          <w:bCs w:val="0"/>
          <w:color w:val="auto"/>
          <w:sz w:val="32"/>
          <w:szCs w:val="32"/>
        </w:rPr>
        <w:t>明确作为新的生产要素，并提出</w:t>
      </w:r>
      <w:r>
        <w:rPr>
          <w:rFonts w:hint="eastAsia" w:eastAsia="方正仿宋_GBK"/>
          <w:b w:val="0"/>
          <w:bCs w:val="0"/>
          <w:color w:val="auto"/>
          <w:sz w:val="32"/>
          <w:szCs w:val="32"/>
          <w:lang w:eastAsia="zh-CN"/>
        </w:rPr>
        <w:t>“</w:t>
      </w:r>
      <w:r>
        <w:rPr>
          <w:rFonts w:hint="eastAsia" w:eastAsia="方正仿宋_GBK"/>
          <w:b w:val="0"/>
          <w:bCs w:val="0"/>
          <w:color w:val="auto"/>
          <w:sz w:val="32"/>
          <w:szCs w:val="32"/>
        </w:rPr>
        <w:t>加快培育数据要素市场</w:t>
      </w:r>
      <w:r>
        <w:rPr>
          <w:rFonts w:hint="eastAsia" w:eastAsia="方正仿宋_GBK"/>
          <w:b w:val="0"/>
          <w:bCs w:val="0"/>
          <w:color w:val="auto"/>
          <w:sz w:val="32"/>
          <w:szCs w:val="32"/>
          <w:lang w:eastAsia="zh-CN"/>
        </w:rPr>
        <w:t>”</w:t>
      </w:r>
      <w:r>
        <w:rPr>
          <w:rFonts w:hint="eastAsia" w:eastAsia="方正仿宋_GBK"/>
          <w:b w:val="0"/>
          <w:bCs w:val="0"/>
          <w:color w:val="auto"/>
          <w:sz w:val="32"/>
          <w:szCs w:val="32"/>
        </w:rPr>
        <w:t>，数据要素市场化配置上升为国家战略，将对未来经济社会发展产生深远影响。</w:t>
      </w:r>
    </w:p>
    <w:p>
      <w:pPr>
        <w:snapToGrid w:val="0"/>
        <w:spacing w:afterLines="0" w:line="276" w:lineRule="auto"/>
        <w:ind w:firstLine="640" w:firstLineChars="200"/>
        <w:rPr>
          <w:rFonts w:eastAsia="方正仿宋_GBK"/>
          <w:b w:val="0"/>
          <w:bCs w:val="0"/>
          <w:color w:val="auto"/>
          <w:sz w:val="32"/>
          <w:szCs w:val="32"/>
        </w:rPr>
      </w:pPr>
      <w:r>
        <w:rPr>
          <w:rFonts w:hint="eastAsia" w:eastAsia="方正仿宋_GBK"/>
          <w:b w:val="0"/>
          <w:bCs w:val="0"/>
          <w:color w:val="auto"/>
          <w:sz w:val="32"/>
          <w:szCs w:val="32"/>
        </w:rPr>
        <w:t>重庆市高度重视大数据发展。</w:t>
      </w:r>
      <w:r>
        <w:rPr>
          <w:rFonts w:eastAsia="方正仿宋_GBK"/>
          <w:b w:val="0"/>
          <w:bCs w:val="0"/>
          <w:color w:val="auto"/>
          <w:sz w:val="32"/>
          <w:szCs w:val="32"/>
        </w:rPr>
        <w:t>2018年3月，重庆市委市政府印发</w:t>
      </w:r>
      <w:r>
        <w:rPr>
          <w:rFonts w:eastAsia="方正仿宋_GBK"/>
          <w:b w:val="0"/>
          <w:bCs w:val="0"/>
          <w:color w:val="auto"/>
          <w:sz w:val="32"/>
          <w:szCs w:val="32"/>
          <w:highlight w:val="none"/>
        </w:rPr>
        <w:t>《重庆以大数据智能化为引领的创新驱动发展战略行动计划》</w:t>
      </w:r>
      <w:r>
        <w:rPr>
          <w:rFonts w:eastAsia="方正仿宋_GBK"/>
          <w:b w:val="0"/>
          <w:bCs w:val="0"/>
          <w:color w:val="auto"/>
          <w:sz w:val="32"/>
          <w:szCs w:val="32"/>
        </w:rPr>
        <w:t>（渝委发〔2018〕13号），明确</w:t>
      </w:r>
      <w:r>
        <w:rPr>
          <w:rFonts w:hint="eastAsia" w:eastAsia="方正仿宋_GBK"/>
          <w:b w:val="0"/>
          <w:bCs w:val="0"/>
          <w:color w:val="auto"/>
          <w:sz w:val="32"/>
          <w:szCs w:val="32"/>
        </w:rPr>
        <w:t>将大数据产业作为1</w:t>
      </w:r>
      <w:r>
        <w:rPr>
          <w:rFonts w:eastAsia="方正仿宋_GBK"/>
          <w:b w:val="0"/>
          <w:bCs w:val="0"/>
          <w:color w:val="auto"/>
          <w:sz w:val="32"/>
          <w:szCs w:val="32"/>
        </w:rPr>
        <w:t>2</w:t>
      </w:r>
      <w:r>
        <w:rPr>
          <w:rFonts w:hint="eastAsia" w:eastAsia="方正仿宋_GBK"/>
          <w:b w:val="0"/>
          <w:bCs w:val="0"/>
          <w:color w:val="auto"/>
          <w:sz w:val="32"/>
          <w:szCs w:val="32"/>
        </w:rPr>
        <w:t>大重点智能产业之一，</w:t>
      </w:r>
      <w:r>
        <w:rPr>
          <w:rFonts w:eastAsia="方正仿宋_GBK"/>
          <w:b w:val="0"/>
          <w:bCs w:val="0"/>
          <w:color w:val="auto"/>
          <w:sz w:val="32"/>
          <w:szCs w:val="32"/>
        </w:rPr>
        <w:t>提出加速互联网、大数据、人工智能同实体经济深度融合发展，壮大智能产业规模，加快发展数字经济。</w:t>
      </w:r>
      <w:r>
        <w:rPr>
          <w:rFonts w:hint="eastAsia" w:eastAsia="方正仿宋_GBK"/>
          <w:b w:val="0"/>
          <w:bCs w:val="0"/>
          <w:color w:val="auto"/>
          <w:sz w:val="32"/>
          <w:szCs w:val="32"/>
        </w:rPr>
        <w:t>2</w:t>
      </w:r>
      <w:r>
        <w:rPr>
          <w:rFonts w:eastAsia="方正仿宋_GBK"/>
          <w:b w:val="0"/>
          <w:bCs w:val="0"/>
          <w:color w:val="auto"/>
          <w:sz w:val="32"/>
          <w:szCs w:val="32"/>
        </w:rPr>
        <w:t>020</w:t>
      </w:r>
      <w:r>
        <w:rPr>
          <w:rFonts w:hint="eastAsia" w:eastAsia="方正仿宋_GBK"/>
          <w:b w:val="0"/>
          <w:bCs w:val="0"/>
          <w:color w:val="auto"/>
          <w:sz w:val="32"/>
          <w:szCs w:val="32"/>
        </w:rPr>
        <w:t>年，重庆市政府相继印发《</w:t>
      </w:r>
      <w:r>
        <w:rPr>
          <w:rFonts w:hint="eastAsia" w:eastAsia="方正仿宋_GBK"/>
          <w:b w:val="0"/>
          <w:bCs w:val="0"/>
          <w:color w:val="auto"/>
          <w:sz w:val="32"/>
          <w:szCs w:val="32"/>
          <w:highlight w:val="none"/>
        </w:rPr>
        <w:t>重庆建设</w:t>
      </w:r>
      <w:r>
        <w:rPr>
          <w:rFonts w:eastAsia="方正仿宋_GBK"/>
          <w:b w:val="0"/>
          <w:bCs w:val="0"/>
          <w:color w:val="auto"/>
          <w:sz w:val="32"/>
          <w:szCs w:val="32"/>
          <w:highlight w:val="none"/>
        </w:rPr>
        <w:t>国家数字经济创新发展试验区</w:t>
      </w:r>
      <w:r>
        <w:rPr>
          <w:rFonts w:hint="eastAsia" w:eastAsia="方正仿宋_GBK"/>
          <w:b w:val="0"/>
          <w:bCs w:val="0"/>
          <w:color w:val="auto"/>
          <w:sz w:val="32"/>
          <w:szCs w:val="32"/>
          <w:highlight w:val="none"/>
        </w:rPr>
        <w:t>工作方案》和</w:t>
      </w:r>
      <w:r>
        <w:rPr>
          <w:rFonts w:eastAsia="方正仿宋_GBK"/>
          <w:b w:val="0"/>
          <w:bCs w:val="0"/>
          <w:color w:val="auto"/>
          <w:sz w:val="32"/>
          <w:szCs w:val="32"/>
          <w:highlight w:val="none"/>
        </w:rPr>
        <w:t>《重庆市建设国家新一代人工智能创新发展试验区实施方案》</w:t>
      </w:r>
      <w:r>
        <w:rPr>
          <w:rFonts w:hint="eastAsia" w:eastAsia="方正仿宋_GBK"/>
          <w:b w:val="0"/>
          <w:bCs w:val="0"/>
          <w:color w:val="auto"/>
          <w:sz w:val="32"/>
          <w:szCs w:val="32"/>
          <w:highlight w:val="none"/>
        </w:rPr>
        <w:t>，</w:t>
      </w:r>
      <w:r>
        <w:rPr>
          <w:rFonts w:hint="eastAsia" w:eastAsia="方正仿宋_GBK"/>
          <w:b w:val="0"/>
          <w:bCs w:val="0"/>
          <w:color w:val="auto"/>
          <w:sz w:val="32"/>
          <w:szCs w:val="32"/>
        </w:rPr>
        <w:t>将进一步提升数据要素价值，推进数字技术创新应用，赋能经济社会高质量发展。随着</w:t>
      </w:r>
      <w:r>
        <w:rPr>
          <w:rFonts w:hint="eastAsia" w:eastAsia="方正仿宋_GBK"/>
          <w:b w:val="0"/>
          <w:bCs w:val="0"/>
          <w:color w:val="auto"/>
          <w:sz w:val="32"/>
          <w:szCs w:val="32"/>
          <w:lang w:eastAsia="zh-CN"/>
        </w:rPr>
        <w:t>“</w:t>
      </w:r>
      <w:r>
        <w:rPr>
          <w:rFonts w:eastAsia="方正仿宋_GBK"/>
          <w:b w:val="0"/>
          <w:bCs w:val="0"/>
          <w:color w:val="auto"/>
          <w:sz w:val="32"/>
          <w:szCs w:val="32"/>
        </w:rPr>
        <w:t>一带一路</w:t>
      </w:r>
      <w:r>
        <w:rPr>
          <w:rFonts w:hint="eastAsia" w:eastAsia="方正仿宋_GBK"/>
          <w:b w:val="0"/>
          <w:bCs w:val="0"/>
          <w:color w:val="auto"/>
          <w:sz w:val="32"/>
          <w:szCs w:val="32"/>
          <w:lang w:eastAsia="zh-CN"/>
        </w:rPr>
        <w:t>”</w:t>
      </w:r>
      <w:r>
        <w:rPr>
          <w:rFonts w:eastAsia="方正仿宋_GBK"/>
          <w:b w:val="0"/>
          <w:bCs w:val="0"/>
          <w:color w:val="auto"/>
          <w:sz w:val="32"/>
          <w:szCs w:val="32"/>
        </w:rPr>
        <w:t>、长江经济带发展、新时代西部大开发、成渝地区双城经济圈建设等</w:t>
      </w:r>
      <w:r>
        <w:rPr>
          <w:rFonts w:hint="eastAsia" w:eastAsia="方正仿宋_GBK"/>
          <w:b w:val="0"/>
          <w:bCs w:val="0"/>
          <w:color w:val="auto"/>
          <w:sz w:val="32"/>
          <w:szCs w:val="32"/>
        </w:rPr>
        <w:t>国家重大战略深入实施</w:t>
      </w:r>
      <w:r>
        <w:rPr>
          <w:rFonts w:eastAsia="方正仿宋_GBK"/>
          <w:b w:val="0"/>
          <w:bCs w:val="0"/>
          <w:color w:val="auto"/>
          <w:sz w:val="32"/>
          <w:szCs w:val="32"/>
        </w:rPr>
        <w:t>，重庆在国家发展全局中的地位更加突出、作用更加明显，</w:t>
      </w:r>
      <w:r>
        <w:rPr>
          <w:rFonts w:hint="eastAsia" w:eastAsia="方正仿宋_GBK"/>
          <w:b w:val="0"/>
          <w:bCs w:val="0"/>
          <w:color w:val="auto"/>
          <w:sz w:val="32"/>
          <w:szCs w:val="32"/>
        </w:rPr>
        <w:t>永川作为</w:t>
      </w:r>
      <w:r>
        <w:rPr>
          <w:rFonts w:hint="eastAsia" w:eastAsia="方正仿宋_GBK"/>
          <w:b w:val="0"/>
          <w:bCs w:val="0"/>
          <w:color w:val="auto"/>
          <w:sz w:val="32"/>
          <w:szCs w:val="32"/>
          <w:lang w:eastAsia="zh-CN"/>
        </w:rPr>
        <w:t>“</w:t>
      </w:r>
      <w:r>
        <w:rPr>
          <w:rFonts w:hint="eastAsia" w:eastAsia="方正仿宋_GBK"/>
          <w:b w:val="0"/>
          <w:bCs w:val="0"/>
          <w:color w:val="auto"/>
          <w:sz w:val="32"/>
          <w:szCs w:val="32"/>
        </w:rPr>
        <w:t>成渝地区双城经济圈重要节点、重庆主城都市区战略支点</w:t>
      </w:r>
      <w:r>
        <w:rPr>
          <w:rFonts w:hint="eastAsia" w:eastAsia="方正仿宋_GBK"/>
          <w:b w:val="0"/>
          <w:bCs w:val="0"/>
          <w:color w:val="auto"/>
          <w:sz w:val="32"/>
          <w:szCs w:val="32"/>
          <w:lang w:eastAsia="zh-CN"/>
        </w:rPr>
        <w:t>”</w:t>
      </w:r>
      <w:r>
        <w:rPr>
          <w:rFonts w:hint="eastAsia" w:eastAsia="方正仿宋_GBK"/>
          <w:b w:val="0"/>
          <w:bCs w:val="0"/>
          <w:color w:val="auto"/>
          <w:sz w:val="32"/>
          <w:szCs w:val="32"/>
        </w:rPr>
        <w:t>，也将迎来更多的</w:t>
      </w:r>
      <w:r>
        <w:rPr>
          <w:rFonts w:eastAsia="方正仿宋_GBK"/>
          <w:b w:val="0"/>
          <w:bCs w:val="0"/>
          <w:color w:val="auto"/>
          <w:sz w:val="32"/>
          <w:szCs w:val="32"/>
        </w:rPr>
        <w:t>发展机遇</w:t>
      </w:r>
      <w:r>
        <w:rPr>
          <w:rFonts w:hint="eastAsia" w:eastAsia="方正仿宋_GBK"/>
          <w:b w:val="0"/>
          <w:bCs w:val="0"/>
          <w:color w:val="auto"/>
          <w:sz w:val="32"/>
          <w:szCs w:val="32"/>
        </w:rPr>
        <w:t>、更大的发展潜力、更广阔的发展前景。</w:t>
      </w:r>
      <w:r>
        <w:rPr>
          <w:rFonts w:eastAsia="方正仿宋_GBK"/>
          <w:b w:val="0"/>
          <w:bCs w:val="0"/>
          <w:color w:val="auto"/>
          <w:sz w:val="32"/>
          <w:szCs w:val="32"/>
        </w:rPr>
        <w:t>为贯彻落实</w:t>
      </w:r>
      <w:r>
        <w:rPr>
          <w:rFonts w:hint="eastAsia" w:eastAsia="方正仿宋_GBK"/>
          <w:b w:val="0"/>
          <w:bCs w:val="0"/>
          <w:color w:val="auto"/>
          <w:sz w:val="32"/>
          <w:szCs w:val="32"/>
        </w:rPr>
        <w:t>国家、重庆</w:t>
      </w:r>
      <w:r>
        <w:rPr>
          <w:rFonts w:eastAsia="方正仿宋_GBK"/>
          <w:b w:val="0"/>
          <w:bCs w:val="0"/>
          <w:color w:val="auto"/>
          <w:sz w:val="32"/>
          <w:szCs w:val="32"/>
        </w:rPr>
        <w:t>市</w:t>
      </w:r>
      <w:r>
        <w:rPr>
          <w:rFonts w:hint="eastAsia" w:eastAsia="方正仿宋_GBK"/>
          <w:b w:val="0"/>
          <w:bCs w:val="0"/>
          <w:color w:val="auto"/>
          <w:sz w:val="32"/>
          <w:szCs w:val="32"/>
        </w:rPr>
        <w:t>、永川区</w:t>
      </w:r>
      <w:r>
        <w:rPr>
          <w:rFonts w:hint="eastAsia" w:eastAsia="方正仿宋_GBK"/>
          <w:b w:val="0"/>
          <w:bCs w:val="0"/>
          <w:color w:val="auto"/>
          <w:sz w:val="32"/>
          <w:szCs w:val="32"/>
          <w:lang w:eastAsia="zh-CN"/>
        </w:rPr>
        <w:t>“</w:t>
      </w:r>
      <w:r>
        <w:rPr>
          <w:rFonts w:hint="eastAsia" w:eastAsia="方正仿宋_GBK"/>
          <w:b w:val="0"/>
          <w:bCs w:val="0"/>
          <w:color w:val="auto"/>
          <w:sz w:val="32"/>
          <w:szCs w:val="32"/>
        </w:rPr>
        <w:t>十四五</w:t>
      </w:r>
      <w:r>
        <w:rPr>
          <w:rFonts w:hint="eastAsia" w:eastAsia="方正仿宋_GBK"/>
          <w:b w:val="0"/>
          <w:bCs w:val="0"/>
          <w:color w:val="auto"/>
          <w:sz w:val="32"/>
          <w:szCs w:val="32"/>
          <w:lang w:eastAsia="zh-CN"/>
        </w:rPr>
        <w:t>”</w:t>
      </w:r>
      <w:r>
        <w:rPr>
          <w:rFonts w:hint="eastAsia" w:eastAsia="方正仿宋_GBK"/>
          <w:b w:val="0"/>
          <w:bCs w:val="0"/>
          <w:color w:val="auto"/>
          <w:sz w:val="32"/>
          <w:szCs w:val="32"/>
        </w:rPr>
        <w:t>规划，深入实施国家</w:t>
      </w:r>
      <w:r>
        <w:rPr>
          <w:rFonts w:hint="eastAsia" w:eastAsia="方正仿宋_GBK"/>
          <w:b w:val="0"/>
          <w:bCs w:val="0"/>
          <w:color w:val="auto"/>
          <w:sz w:val="32"/>
          <w:szCs w:val="32"/>
          <w:lang w:eastAsia="zh-CN"/>
        </w:rPr>
        <w:t>“</w:t>
      </w:r>
      <w:r>
        <w:rPr>
          <w:rFonts w:eastAsia="方正仿宋_GBK"/>
          <w:b w:val="0"/>
          <w:bCs w:val="0"/>
          <w:color w:val="auto"/>
          <w:sz w:val="32"/>
          <w:szCs w:val="32"/>
        </w:rPr>
        <w:t>大数据</w:t>
      </w:r>
      <w:r>
        <w:rPr>
          <w:rFonts w:hint="eastAsia" w:eastAsia="方正仿宋_GBK"/>
          <w:b w:val="0"/>
          <w:bCs w:val="0"/>
          <w:color w:val="auto"/>
          <w:sz w:val="32"/>
          <w:szCs w:val="32"/>
        </w:rPr>
        <w:t>发展战略</w:t>
      </w:r>
      <w:r>
        <w:rPr>
          <w:rFonts w:hint="eastAsia" w:eastAsia="方正仿宋_GBK"/>
          <w:b w:val="0"/>
          <w:bCs w:val="0"/>
          <w:color w:val="auto"/>
          <w:sz w:val="32"/>
          <w:szCs w:val="32"/>
          <w:lang w:eastAsia="zh-CN"/>
        </w:rPr>
        <w:t>”</w:t>
      </w:r>
      <w:r>
        <w:rPr>
          <w:rFonts w:hint="eastAsia" w:eastAsia="方正仿宋_GBK"/>
          <w:b w:val="0"/>
          <w:bCs w:val="0"/>
          <w:color w:val="auto"/>
          <w:sz w:val="32"/>
          <w:szCs w:val="32"/>
        </w:rPr>
        <w:t>，</w:t>
      </w:r>
      <w:r>
        <w:rPr>
          <w:rFonts w:eastAsia="方正仿宋_GBK"/>
          <w:b w:val="0"/>
          <w:bCs w:val="0"/>
          <w:color w:val="auto"/>
          <w:sz w:val="32"/>
          <w:szCs w:val="32"/>
        </w:rPr>
        <w:t>抢抓成渝地区双城经济圈建设</w:t>
      </w:r>
      <w:r>
        <w:rPr>
          <w:rFonts w:hint="eastAsia" w:eastAsia="方正仿宋_GBK"/>
          <w:b w:val="0"/>
          <w:bCs w:val="0"/>
          <w:color w:val="auto"/>
          <w:sz w:val="32"/>
          <w:szCs w:val="32"/>
        </w:rPr>
        <w:t>发展</w:t>
      </w:r>
      <w:r>
        <w:rPr>
          <w:rFonts w:eastAsia="方正仿宋_GBK"/>
          <w:b w:val="0"/>
          <w:bCs w:val="0"/>
          <w:color w:val="auto"/>
          <w:sz w:val="32"/>
          <w:szCs w:val="32"/>
        </w:rPr>
        <w:t>机遇，加快推动</w:t>
      </w:r>
      <w:r>
        <w:rPr>
          <w:rFonts w:hint="eastAsia" w:eastAsia="方正仿宋_GBK"/>
          <w:b w:val="0"/>
          <w:bCs w:val="0"/>
          <w:color w:val="auto"/>
          <w:sz w:val="32"/>
          <w:szCs w:val="32"/>
        </w:rPr>
        <w:t>永川</w:t>
      </w:r>
      <w:r>
        <w:rPr>
          <w:rFonts w:eastAsia="方正仿宋_GBK"/>
          <w:b w:val="0"/>
          <w:bCs w:val="0"/>
          <w:color w:val="auto"/>
          <w:sz w:val="32"/>
          <w:szCs w:val="32"/>
        </w:rPr>
        <w:t>大数据产业发展，</w:t>
      </w:r>
      <w:r>
        <w:rPr>
          <w:rFonts w:hint="eastAsia" w:eastAsia="方正仿宋_GBK"/>
          <w:b w:val="0"/>
          <w:bCs w:val="0"/>
          <w:color w:val="auto"/>
          <w:sz w:val="32"/>
          <w:szCs w:val="32"/>
        </w:rPr>
        <w:t>构造引领成渝的大数据产业发展高地，</w:t>
      </w:r>
      <w:r>
        <w:rPr>
          <w:rFonts w:eastAsia="方正仿宋_GBK"/>
          <w:b w:val="0"/>
          <w:bCs w:val="0"/>
          <w:color w:val="auto"/>
          <w:sz w:val="32"/>
          <w:szCs w:val="32"/>
        </w:rPr>
        <w:t>助</w:t>
      </w:r>
      <w:r>
        <w:rPr>
          <w:rFonts w:hint="eastAsia" w:eastAsia="方正仿宋_GBK"/>
          <w:b w:val="0"/>
          <w:bCs w:val="0"/>
          <w:color w:val="auto"/>
          <w:sz w:val="32"/>
          <w:szCs w:val="32"/>
        </w:rPr>
        <w:t>推</w:t>
      </w:r>
      <w:r>
        <w:rPr>
          <w:rFonts w:eastAsia="方正仿宋_GBK"/>
          <w:b w:val="0"/>
          <w:bCs w:val="0"/>
          <w:color w:val="auto"/>
          <w:sz w:val="32"/>
          <w:szCs w:val="32"/>
        </w:rPr>
        <w:t>永川高质量发展</w:t>
      </w:r>
      <w:r>
        <w:rPr>
          <w:rFonts w:hint="eastAsia" w:eastAsia="方正仿宋_GBK"/>
          <w:b w:val="0"/>
          <w:bCs w:val="0"/>
          <w:color w:val="auto"/>
          <w:sz w:val="32"/>
          <w:szCs w:val="32"/>
        </w:rPr>
        <w:t>和高品质生活，对标重庆数字产业发展</w:t>
      </w:r>
      <w:r>
        <w:rPr>
          <w:rFonts w:hint="eastAsia" w:eastAsia="方正仿宋_GBK"/>
          <w:b w:val="0"/>
          <w:bCs w:val="0"/>
          <w:color w:val="auto"/>
          <w:sz w:val="32"/>
          <w:szCs w:val="32"/>
          <w:lang w:eastAsia="zh-CN"/>
        </w:rPr>
        <w:t>“</w:t>
      </w:r>
      <w:r>
        <w:rPr>
          <w:rFonts w:hint="eastAsia" w:eastAsia="方正仿宋_GBK"/>
          <w:b w:val="0"/>
          <w:bCs w:val="0"/>
          <w:color w:val="auto"/>
          <w:sz w:val="32"/>
          <w:szCs w:val="32"/>
        </w:rPr>
        <w:t>十四五</w:t>
      </w:r>
      <w:r>
        <w:rPr>
          <w:rFonts w:hint="eastAsia" w:eastAsia="方正仿宋_GBK"/>
          <w:b w:val="0"/>
          <w:bCs w:val="0"/>
          <w:color w:val="auto"/>
          <w:sz w:val="32"/>
          <w:szCs w:val="32"/>
          <w:lang w:eastAsia="zh-CN"/>
        </w:rPr>
        <w:t>”</w:t>
      </w:r>
      <w:r>
        <w:rPr>
          <w:rFonts w:hint="eastAsia" w:eastAsia="方正仿宋_GBK"/>
          <w:b w:val="0"/>
          <w:bCs w:val="0"/>
          <w:color w:val="auto"/>
          <w:sz w:val="32"/>
          <w:szCs w:val="32"/>
        </w:rPr>
        <w:t>规划，特</w:t>
      </w:r>
      <w:r>
        <w:rPr>
          <w:rFonts w:eastAsia="方正仿宋_GBK"/>
          <w:b w:val="0"/>
          <w:bCs w:val="0"/>
          <w:color w:val="auto"/>
          <w:sz w:val="32"/>
          <w:szCs w:val="32"/>
        </w:rPr>
        <w:t>编制本规划，规划期为2021年至2025年。</w:t>
      </w:r>
    </w:p>
    <w:p>
      <w:pPr>
        <w:pStyle w:val="3"/>
        <w:snapToGrid/>
        <w:spacing w:afterLines="-2147483648" w:line="240" w:lineRule="auto"/>
        <w:ind w:firstLine="0"/>
      </w:pPr>
      <w:bookmarkStart w:id="35" w:name="_Toc16791"/>
      <w:bookmarkStart w:id="36" w:name="_Toc2171"/>
      <w:bookmarkStart w:id="37" w:name="_Toc76993459"/>
      <w:bookmarkStart w:id="38" w:name="_Toc63698622"/>
      <w:bookmarkStart w:id="39" w:name="_Toc31892_WPSOffice_Level1"/>
      <w:r>
        <w:rPr>
          <w:rFonts w:hint="eastAsia"/>
        </w:rPr>
        <w:t>一</w:t>
      </w:r>
      <w:r>
        <w:t>、永川区发展现状与面临形势</w:t>
      </w:r>
      <w:bookmarkEnd w:id="35"/>
      <w:bookmarkEnd w:id="36"/>
      <w:bookmarkEnd w:id="37"/>
      <w:bookmarkEnd w:id="38"/>
      <w:bookmarkEnd w:id="39"/>
    </w:p>
    <w:p>
      <w:pPr>
        <w:pStyle w:val="4"/>
        <w:snapToGrid w:val="0"/>
        <w:spacing w:afterLines="0" w:line="276" w:lineRule="auto"/>
        <w:ind w:firstLine="640"/>
        <w:rPr>
          <w:b w:val="0"/>
          <w:bCs w:val="0"/>
          <w:color w:val="auto"/>
        </w:rPr>
      </w:pPr>
      <w:bookmarkStart w:id="40" w:name="_Toc63698623"/>
      <w:bookmarkStart w:id="41" w:name="_Toc10432"/>
      <w:bookmarkStart w:id="42" w:name="_Toc9983"/>
      <w:bookmarkStart w:id="43" w:name="_Toc76993460"/>
      <w:bookmarkStart w:id="44" w:name="_Toc31892_WPSOffice_Level2"/>
      <w:r>
        <w:rPr>
          <w:b w:val="0"/>
          <w:bCs w:val="0"/>
          <w:color w:val="auto"/>
        </w:rPr>
        <w:t>（一）发展基础</w:t>
      </w:r>
      <w:bookmarkEnd w:id="40"/>
      <w:bookmarkEnd w:id="41"/>
      <w:bookmarkEnd w:id="42"/>
      <w:bookmarkEnd w:id="43"/>
      <w:bookmarkEnd w:id="44"/>
    </w:p>
    <w:p>
      <w:pPr>
        <w:pStyle w:val="5"/>
        <w:snapToGrid w:val="0"/>
        <w:spacing w:afterLines="0" w:line="276" w:lineRule="auto"/>
        <w:ind w:firstLine="643"/>
        <w:rPr>
          <w:b w:val="0"/>
          <w:bCs w:val="0"/>
          <w:color w:val="auto"/>
        </w:rPr>
      </w:pPr>
      <w:bookmarkStart w:id="45" w:name="_Toc63698624"/>
      <w:bookmarkStart w:id="46" w:name="_Toc76993461"/>
      <w:bookmarkStart w:id="47" w:name="_Toc2323"/>
      <w:bookmarkStart w:id="48" w:name="_Toc18282"/>
      <w:r>
        <w:rPr>
          <w:rFonts w:hint="eastAsia"/>
          <w:b w:val="0"/>
          <w:bCs w:val="0"/>
          <w:color w:val="auto"/>
        </w:rPr>
        <w:t>1</w:t>
      </w:r>
      <w:r>
        <w:rPr>
          <w:b w:val="0"/>
          <w:bCs w:val="0"/>
          <w:color w:val="auto"/>
        </w:rPr>
        <w:t>.</w:t>
      </w:r>
      <w:r>
        <w:rPr>
          <w:rFonts w:hint="eastAsia"/>
          <w:b w:val="0"/>
          <w:bCs w:val="0"/>
          <w:color w:val="auto"/>
        </w:rPr>
        <w:t>大数据产业发展沃土厚植</w:t>
      </w:r>
      <w:bookmarkEnd w:id="45"/>
      <w:bookmarkEnd w:id="46"/>
      <w:bookmarkEnd w:id="47"/>
      <w:bookmarkEnd w:id="48"/>
    </w:p>
    <w:p>
      <w:pPr>
        <w:snapToGrid w:val="0"/>
        <w:spacing w:afterLines="0" w:line="276" w:lineRule="auto"/>
        <w:ind w:firstLine="640" w:firstLineChars="200"/>
        <w:rPr>
          <w:rFonts w:hint="eastAsia" w:eastAsia="方正仿宋_GBK"/>
          <w:b w:val="0"/>
          <w:bCs w:val="0"/>
          <w:color w:val="auto"/>
          <w:sz w:val="32"/>
          <w:szCs w:val="32"/>
        </w:rPr>
      </w:pPr>
      <w:r>
        <w:rPr>
          <w:rFonts w:hint="eastAsia" w:eastAsia="方正仿宋_GBK"/>
          <w:b w:val="0"/>
          <w:bCs w:val="0"/>
          <w:color w:val="auto"/>
          <w:sz w:val="32"/>
          <w:szCs w:val="32"/>
        </w:rPr>
        <w:t>永川区作为</w:t>
      </w:r>
      <w:r>
        <w:rPr>
          <w:rFonts w:hint="eastAsia" w:eastAsia="方正仿宋_GBK"/>
          <w:b w:val="0"/>
          <w:bCs w:val="0"/>
          <w:color w:val="auto"/>
          <w:sz w:val="32"/>
          <w:szCs w:val="32"/>
          <w:lang w:eastAsia="zh-CN"/>
        </w:rPr>
        <w:t>“</w:t>
      </w:r>
      <w:r>
        <w:rPr>
          <w:rFonts w:hint="eastAsia" w:eastAsia="方正仿宋_GBK"/>
          <w:b w:val="0"/>
          <w:bCs w:val="0"/>
          <w:color w:val="auto"/>
          <w:sz w:val="32"/>
          <w:szCs w:val="32"/>
        </w:rPr>
        <w:t>成渝地区双城经济圈重要节点、重庆主城都市区战略支点</w:t>
      </w:r>
      <w:r>
        <w:rPr>
          <w:rFonts w:hint="eastAsia" w:eastAsia="方正仿宋_GBK"/>
          <w:b w:val="0"/>
          <w:bCs w:val="0"/>
          <w:color w:val="auto"/>
          <w:sz w:val="32"/>
          <w:szCs w:val="32"/>
          <w:lang w:eastAsia="zh-CN"/>
        </w:rPr>
        <w:t>”</w:t>
      </w:r>
      <w:r>
        <w:rPr>
          <w:rFonts w:hint="eastAsia" w:eastAsia="方正仿宋_GBK"/>
          <w:b w:val="0"/>
          <w:bCs w:val="0"/>
          <w:color w:val="auto"/>
          <w:sz w:val="32"/>
          <w:szCs w:val="32"/>
        </w:rPr>
        <w:t>，</w:t>
      </w:r>
      <w:r>
        <w:rPr>
          <w:rFonts w:eastAsia="方正仿宋_GBK"/>
          <w:b w:val="0"/>
          <w:bCs w:val="0"/>
          <w:color w:val="auto"/>
          <w:sz w:val="32"/>
          <w:szCs w:val="32"/>
        </w:rPr>
        <w:t>综合经济实力再上新台阶</w:t>
      </w:r>
      <w:r>
        <w:rPr>
          <w:rFonts w:hint="eastAsia" w:eastAsia="方正仿宋_GBK"/>
          <w:b w:val="0"/>
          <w:bCs w:val="0"/>
          <w:color w:val="auto"/>
          <w:sz w:val="32"/>
          <w:szCs w:val="32"/>
        </w:rPr>
        <w:t>。2020年，地区生产总值总量突破千亿元，年均增长9</w:t>
      </w:r>
      <w:r>
        <w:rPr>
          <w:rFonts w:eastAsia="方正仿宋_GBK"/>
          <w:b w:val="0"/>
          <w:bCs w:val="0"/>
          <w:color w:val="auto"/>
          <w:sz w:val="32"/>
          <w:szCs w:val="32"/>
        </w:rPr>
        <w:t>%，城乡常住居民收入突破</w:t>
      </w:r>
      <w:r>
        <w:rPr>
          <w:rFonts w:hint="eastAsia" w:eastAsia="方正仿宋_GBK"/>
          <w:b w:val="0"/>
          <w:bCs w:val="0"/>
          <w:color w:val="auto"/>
          <w:sz w:val="32"/>
          <w:szCs w:val="32"/>
        </w:rPr>
        <w:t>4.2</w:t>
      </w:r>
      <w:r>
        <w:rPr>
          <w:rFonts w:eastAsia="方正仿宋_GBK"/>
          <w:b w:val="0"/>
          <w:bCs w:val="0"/>
          <w:color w:val="auto"/>
          <w:sz w:val="32"/>
          <w:szCs w:val="32"/>
        </w:rPr>
        <w:t>万元</w:t>
      </w:r>
      <w:r>
        <w:rPr>
          <w:rFonts w:hint="eastAsia" w:eastAsia="方正仿宋_GBK"/>
          <w:b w:val="0"/>
          <w:bCs w:val="0"/>
          <w:color w:val="auto"/>
          <w:sz w:val="32"/>
          <w:szCs w:val="32"/>
        </w:rPr>
        <w:t>、2.1万元，</w:t>
      </w:r>
      <w:r>
        <w:rPr>
          <w:rFonts w:eastAsia="方正仿宋_GBK"/>
          <w:b w:val="0"/>
          <w:bCs w:val="0"/>
          <w:color w:val="auto"/>
          <w:sz w:val="32"/>
          <w:szCs w:val="32"/>
        </w:rPr>
        <w:t>人均地区生产总值</w:t>
      </w:r>
      <w:r>
        <w:rPr>
          <w:rFonts w:hint="eastAsia" w:eastAsia="方正仿宋_GBK"/>
          <w:b w:val="0"/>
          <w:bCs w:val="0"/>
          <w:color w:val="auto"/>
          <w:sz w:val="32"/>
          <w:szCs w:val="32"/>
        </w:rPr>
        <w:t>超过</w:t>
      </w:r>
      <w:r>
        <w:rPr>
          <w:rFonts w:eastAsia="方正仿宋_GBK"/>
          <w:b w:val="0"/>
          <w:bCs w:val="0"/>
          <w:color w:val="auto"/>
          <w:sz w:val="32"/>
          <w:szCs w:val="32"/>
        </w:rPr>
        <w:t>8万元。</w:t>
      </w:r>
      <w:r>
        <w:rPr>
          <w:rFonts w:hint="eastAsia" w:eastAsia="方正仿宋_GBK"/>
          <w:b w:val="0"/>
          <w:bCs w:val="0"/>
          <w:color w:val="auto"/>
          <w:sz w:val="32"/>
          <w:szCs w:val="32"/>
        </w:rPr>
        <w:t>工业转型升级成效显著，战略性新兴产业产值占比达到24.3</w:t>
      </w:r>
      <w:r>
        <w:rPr>
          <w:rFonts w:eastAsia="方正仿宋_GBK"/>
          <w:b w:val="0"/>
          <w:bCs w:val="0"/>
          <w:color w:val="auto"/>
          <w:sz w:val="32"/>
          <w:szCs w:val="32"/>
        </w:rPr>
        <w:t>%。区域性综合交通物流枢纽初具雏形，</w:t>
      </w:r>
      <w:r>
        <w:rPr>
          <w:rFonts w:hint="eastAsia" w:eastAsia="方正仿宋_GBK"/>
          <w:b w:val="0"/>
          <w:bCs w:val="0"/>
          <w:color w:val="auto"/>
          <w:sz w:val="32"/>
          <w:szCs w:val="32"/>
          <w:lang w:eastAsia="zh-CN"/>
        </w:rPr>
        <w:t>“</w:t>
      </w:r>
      <w:r>
        <w:rPr>
          <w:rFonts w:eastAsia="方正仿宋_GBK"/>
          <w:b w:val="0"/>
          <w:bCs w:val="0"/>
          <w:color w:val="auto"/>
          <w:sz w:val="32"/>
          <w:szCs w:val="32"/>
        </w:rPr>
        <w:t>一环</w:t>
      </w:r>
      <w:r>
        <w:rPr>
          <w:rFonts w:hint="eastAsia" w:eastAsia="方正仿宋_GBK"/>
          <w:b w:val="0"/>
          <w:bCs w:val="0"/>
          <w:color w:val="auto"/>
          <w:sz w:val="32"/>
          <w:szCs w:val="32"/>
        </w:rPr>
        <w:t>十</w:t>
      </w:r>
      <w:r>
        <w:rPr>
          <w:rFonts w:eastAsia="方正仿宋_GBK"/>
          <w:b w:val="0"/>
          <w:bCs w:val="0"/>
          <w:color w:val="auto"/>
          <w:sz w:val="32"/>
          <w:szCs w:val="32"/>
        </w:rPr>
        <w:t>射</w:t>
      </w:r>
      <w:r>
        <w:rPr>
          <w:rFonts w:hint="eastAsia" w:eastAsia="方正仿宋_GBK"/>
          <w:b w:val="0"/>
          <w:bCs w:val="0"/>
          <w:color w:val="auto"/>
          <w:sz w:val="32"/>
          <w:szCs w:val="32"/>
          <w:lang w:eastAsia="zh-CN"/>
        </w:rPr>
        <w:t>”</w:t>
      </w:r>
      <w:r>
        <w:rPr>
          <w:rFonts w:eastAsia="方正仿宋_GBK"/>
          <w:b w:val="0"/>
          <w:bCs w:val="0"/>
          <w:color w:val="auto"/>
          <w:sz w:val="32"/>
          <w:szCs w:val="32"/>
        </w:rPr>
        <w:t>高速公路格局全面形成，渝昆高铁过境永川正式启动建设，</w:t>
      </w:r>
      <w:r>
        <w:rPr>
          <w:rFonts w:hint="eastAsia" w:eastAsia="方正仿宋_GBK"/>
          <w:b w:val="0"/>
          <w:bCs w:val="0"/>
          <w:color w:val="auto"/>
          <w:sz w:val="32"/>
          <w:szCs w:val="32"/>
        </w:rPr>
        <w:t>重庆第二</w:t>
      </w:r>
      <w:r>
        <w:rPr>
          <w:rFonts w:eastAsia="方正仿宋_GBK"/>
          <w:b w:val="0"/>
          <w:bCs w:val="0"/>
          <w:color w:val="auto"/>
          <w:sz w:val="32"/>
          <w:szCs w:val="32"/>
        </w:rPr>
        <w:t>机场</w:t>
      </w:r>
      <w:r>
        <w:rPr>
          <w:rFonts w:hint="eastAsia" w:eastAsia="方正仿宋_GBK"/>
          <w:b w:val="0"/>
          <w:bCs w:val="0"/>
          <w:color w:val="auto"/>
          <w:sz w:val="32"/>
          <w:szCs w:val="32"/>
        </w:rPr>
        <w:t>毗邻永川，永川</w:t>
      </w:r>
      <w:r>
        <w:rPr>
          <w:rFonts w:hint="eastAsia" w:eastAsia="方正仿宋_GBK"/>
          <w:b w:val="0"/>
          <w:bCs w:val="0"/>
          <w:color w:val="auto"/>
          <w:sz w:val="32"/>
          <w:szCs w:val="32"/>
          <w:lang w:eastAsia="zh-CN"/>
        </w:rPr>
        <w:t>“</w:t>
      </w:r>
      <w:r>
        <w:rPr>
          <w:rFonts w:hint="eastAsia" w:eastAsia="方正仿宋_GBK"/>
          <w:b w:val="0"/>
          <w:bCs w:val="0"/>
          <w:color w:val="auto"/>
          <w:sz w:val="32"/>
          <w:szCs w:val="32"/>
        </w:rPr>
        <w:t>高铁水空轨</w:t>
      </w:r>
      <w:r>
        <w:rPr>
          <w:rFonts w:hint="eastAsia" w:eastAsia="方正仿宋_GBK"/>
          <w:b w:val="0"/>
          <w:bCs w:val="0"/>
          <w:color w:val="auto"/>
          <w:sz w:val="32"/>
          <w:szCs w:val="32"/>
          <w:lang w:eastAsia="zh-CN"/>
        </w:rPr>
        <w:t>”</w:t>
      </w:r>
      <w:r>
        <w:rPr>
          <w:rFonts w:hint="eastAsia" w:eastAsia="方正仿宋_GBK"/>
          <w:b w:val="0"/>
          <w:bCs w:val="0"/>
          <w:color w:val="auto"/>
          <w:sz w:val="32"/>
          <w:szCs w:val="32"/>
        </w:rPr>
        <w:t>交通要素领先渝西</w:t>
      </w:r>
      <w:r>
        <w:rPr>
          <w:rFonts w:eastAsia="方正仿宋_GBK"/>
          <w:b w:val="0"/>
          <w:bCs w:val="0"/>
          <w:color w:val="auto"/>
          <w:sz w:val="32"/>
          <w:szCs w:val="32"/>
        </w:rPr>
        <w:t>。</w:t>
      </w:r>
      <w:r>
        <w:rPr>
          <w:rFonts w:hint="eastAsia" w:eastAsia="方正仿宋_GBK"/>
          <w:b w:val="0"/>
          <w:bCs w:val="0"/>
          <w:color w:val="auto"/>
          <w:sz w:val="32"/>
          <w:szCs w:val="32"/>
        </w:rPr>
        <w:t>永川是国家卫生城市、全国森林城市、全国绿化模范城市，是国家高新区、国家新型工业化产业示范基地、国家城乡融合发展试验区，是国家《成渝地区双城经济圈建设规划纲要》明确支持建设的现代制造业基地、西部职教基地和川南渝西融合发展试验区，具备发展大数据产业的良好基础。区委区政府从2008年开展全力发展大数据产业初心不改，始终坚持</w:t>
      </w:r>
      <w:r>
        <w:rPr>
          <w:rFonts w:hint="eastAsia" w:eastAsia="方正仿宋_GBK"/>
          <w:b w:val="0"/>
          <w:bCs w:val="0"/>
          <w:color w:val="auto"/>
          <w:sz w:val="32"/>
          <w:szCs w:val="32"/>
          <w:lang w:eastAsia="zh-CN"/>
        </w:rPr>
        <w:t>“</w:t>
      </w:r>
      <w:r>
        <w:rPr>
          <w:rFonts w:hint="eastAsia" w:eastAsia="方正仿宋_GBK"/>
          <w:b w:val="0"/>
          <w:bCs w:val="0"/>
          <w:color w:val="auto"/>
          <w:sz w:val="32"/>
          <w:szCs w:val="32"/>
        </w:rPr>
        <w:t>一张蓝图</w:t>
      </w:r>
      <w:r>
        <w:rPr>
          <w:rFonts w:hint="eastAsia" w:eastAsia="方正仿宋_GBK"/>
          <w:b w:val="0"/>
          <w:bCs w:val="0"/>
          <w:color w:val="auto"/>
          <w:sz w:val="32"/>
          <w:szCs w:val="32"/>
          <w:lang w:eastAsia="zh-CN"/>
        </w:rPr>
        <w:t>”</w:t>
      </w:r>
      <w:r>
        <w:rPr>
          <w:rFonts w:hint="eastAsia" w:eastAsia="方正仿宋_GBK"/>
          <w:b w:val="0"/>
          <w:bCs w:val="0"/>
          <w:color w:val="auto"/>
          <w:sz w:val="32"/>
          <w:szCs w:val="32"/>
        </w:rPr>
        <w:t>干到底，沉心静气谋发展，先后出台</w:t>
      </w:r>
      <w:r>
        <w:rPr>
          <w:rFonts w:hint="eastAsia" w:eastAsia="方正仿宋_GBK"/>
          <w:b w:val="0"/>
          <w:bCs w:val="0"/>
          <w:color w:val="auto"/>
          <w:sz w:val="32"/>
          <w:szCs w:val="32"/>
          <w:lang w:eastAsia="zh-CN"/>
        </w:rPr>
        <w:t>“</w:t>
      </w:r>
      <w:r>
        <w:rPr>
          <w:rFonts w:hint="eastAsia" w:eastAsia="方正仿宋_GBK"/>
          <w:b w:val="0"/>
          <w:bCs w:val="0"/>
          <w:color w:val="auto"/>
          <w:sz w:val="32"/>
          <w:szCs w:val="32"/>
        </w:rPr>
        <w:t>大数据</w:t>
      </w:r>
      <w:r>
        <w:rPr>
          <w:rFonts w:eastAsia="方正仿宋_GBK"/>
          <w:b w:val="0"/>
          <w:bCs w:val="0"/>
          <w:color w:val="auto"/>
          <w:sz w:val="32"/>
          <w:szCs w:val="32"/>
        </w:rPr>
        <w:t>20条</w:t>
      </w:r>
      <w:r>
        <w:rPr>
          <w:rFonts w:hint="eastAsia" w:eastAsia="方正仿宋_GBK"/>
          <w:b w:val="0"/>
          <w:bCs w:val="0"/>
          <w:color w:val="auto"/>
          <w:sz w:val="32"/>
          <w:szCs w:val="32"/>
          <w:lang w:eastAsia="zh-CN"/>
        </w:rPr>
        <w:t>”“</w:t>
      </w:r>
      <w:r>
        <w:rPr>
          <w:rFonts w:eastAsia="方正仿宋_GBK"/>
          <w:b w:val="0"/>
          <w:bCs w:val="0"/>
          <w:color w:val="auto"/>
          <w:sz w:val="32"/>
          <w:szCs w:val="32"/>
        </w:rPr>
        <w:t>职教24条</w:t>
      </w:r>
      <w:r>
        <w:rPr>
          <w:rFonts w:hint="eastAsia" w:eastAsia="方正仿宋_GBK"/>
          <w:b w:val="0"/>
          <w:bCs w:val="0"/>
          <w:color w:val="auto"/>
          <w:sz w:val="32"/>
          <w:szCs w:val="32"/>
          <w:lang w:eastAsia="zh-CN"/>
        </w:rPr>
        <w:t>”</w:t>
      </w:r>
      <w:r>
        <w:rPr>
          <w:rFonts w:eastAsia="方正仿宋_GBK"/>
          <w:b w:val="0"/>
          <w:bCs w:val="0"/>
          <w:color w:val="auto"/>
          <w:sz w:val="32"/>
          <w:szCs w:val="32"/>
        </w:rPr>
        <w:t>等政策，</w:t>
      </w:r>
      <w:r>
        <w:rPr>
          <w:rFonts w:hint="eastAsia" w:eastAsia="方正仿宋_GBK"/>
          <w:b w:val="0"/>
          <w:bCs w:val="0"/>
          <w:color w:val="auto"/>
          <w:sz w:val="32"/>
          <w:szCs w:val="32"/>
        </w:rPr>
        <w:t>加强项目合作、</w:t>
      </w:r>
      <w:r>
        <w:rPr>
          <w:rFonts w:eastAsia="方正仿宋_GBK"/>
          <w:b w:val="0"/>
          <w:bCs w:val="0"/>
          <w:color w:val="auto"/>
          <w:sz w:val="32"/>
          <w:szCs w:val="32"/>
        </w:rPr>
        <w:t>市场开放</w:t>
      </w:r>
      <w:r>
        <w:rPr>
          <w:rFonts w:hint="eastAsia" w:eastAsia="方正仿宋_GBK"/>
          <w:b w:val="0"/>
          <w:bCs w:val="0"/>
          <w:color w:val="auto"/>
          <w:sz w:val="32"/>
          <w:szCs w:val="32"/>
        </w:rPr>
        <w:t>和产业</w:t>
      </w:r>
      <w:r>
        <w:rPr>
          <w:rFonts w:eastAsia="方正仿宋_GBK"/>
          <w:b w:val="0"/>
          <w:bCs w:val="0"/>
          <w:color w:val="auto"/>
          <w:sz w:val="32"/>
          <w:szCs w:val="32"/>
        </w:rPr>
        <w:t>平台</w:t>
      </w:r>
      <w:r>
        <w:rPr>
          <w:rFonts w:hint="eastAsia" w:eastAsia="方正仿宋_GBK"/>
          <w:b w:val="0"/>
          <w:bCs w:val="0"/>
          <w:color w:val="auto"/>
          <w:sz w:val="32"/>
          <w:szCs w:val="32"/>
        </w:rPr>
        <w:t>建设</w:t>
      </w:r>
      <w:r>
        <w:rPr>
          <w:rFonts w:eastAsia="方正仿宋_GBK"/>
          <w:b w:val="0"/>
          <w:bCs w:val="0"/>
          <w:color w:val="auto"/>
          <w:sz w:val="32"/>
          <w:szCs w:val="32"/>
        </w:rPr>
        <w:t>，与企业合作实施</w:t>
      </w:r>
      <w:r>
        <w:rPr>
          <w:rFonts w:hint="eastAsia" w:eastAsia="方正仿宋_GBK"/>
          <w:b w:val="0"/>
          <w:bCs w:val="0"/>
          <w:color w:val="auto"/>
          <w:sz w:val="32"/>
          <w:szCs w:val="32"/>
          <w:lang w:eastAsia="zh-CN"/>
        </w:rPr>
        <w:t>服务公社、</w:t>
      </w:r>
      <w:r>
        <w:rPr>
          <w:rFonts w:eastAsia="方正仿宋_GBK"/>
          <w:b w:val="0"/>
          <w:bCs w:val="0"/>
          <w:color w:val="auto"/>
          <w:sz w:val="32"/>
          <w:szCs w:val="32"/>
        </w:rPr>
        <w:t>智慧教育、协同办公平台、智慧停车等一大批新型智慧城市项目，重庆云谷</w:t>
      </w:r>
      <w:r>
        <w:rPr>
          <w:rFonts w:hint="eastAsia" w:ascii="方正仿宋_GBK" w:hAnsi="方正仿宋_GBK" w:eastAsia="方正仿宋_GBK" w:cs="方正仿宋_GBK"/>
          <w:b w:val="0"/>
          <w:bCs w:val="0"/>
          <w:color w:val="auto"/>
          <w:sz w:val="32"/>
          <w:szCs w:val="32"/>
        </w:rPr>
        <w:t>·</w:t>
      </w:r>
      <w:r>
        <w:rPr>
          <w:rFonts w:eastAsia="方正仿宋_GBK"/>
          <w:b w:val="0"/>
          <w:bCs w:val="0"/>
          <w:color w:val="auto"/>
          <w:sz w:val="32"/>
          <w:szCs w:val="32"/>
        </w:rPr>
        <w:t>永川大数据产业园成为全市最具规模的大数据及信息服务产业基地</w:t>
      </w:r>
      <w:r>
        <w:rPr>
          <w:rFonts w:hint="eastAsia" w:eastAsia="方正仿宋_GBK"/>
          <w:b w:val="0"/>
          <w:bCs w:val="0"/>
          <w:color w:val="auto"/>
          <w:sz w:val="32"/>
          <w:szCs w:val="32"/>
        </w:rPr>
        <w:t>，8</w:t>
      </w:r>
      <w:r>
        <w:rPr>
          <w:rFonts w:eastAsia="方正仿宋_GBK"/>
          <w:b w:val="0"/>
          <w:bCs w:val="0"/>
          <w:color w:val="auto"/>
          <w:sz w:val="32"/>
          <w:szCs w:val="32"/>
        </w:rPr>
        <w:t>0平方公里科技生态城启动规划建设</w:t>
      </w:r>
      <w:r>
        <w:rPr>
          <w:rFonts w:hint="eastAsia" w:eastAsia="方正仿宋_GBK"/>
          <w:b w:val="0"/>
          <w:bCs w:val="0"/>
          <w:color w:val="auto"/>
          <w:sz w:val="32"/>
          <w:szCs w:val="32"/>
        </w:rPr>
        <w:t>，为大数据产业发展提供应用示范、丰富土壤和良好营商环境。</w:t>
      </w:r>
    </w:p>
    <w:p>
      <w:pPr>
        <w:pStyle w:val="5"/>
        <w:snapToGrid w:val="0"/>
        <w:spacing w:afterLines="0" w:line="276" w:lineRule="auto"/>
        <w:ind w:firstLine="643"/>
        <w:rPr>
          <w:b w:val="0"/>
          <w:bCs w:val="0"/>
          <w:color w:val="auto"/>
        </w:rPr>
      </w:pPr>
      <w:bookmarkStart w:id="49" w:name="_Toc7089"/>
      <w:bookmarkStart w:id="50" w:name="_Toc76993462"/>
      <w:bookmarkStart w:id="51" w:name="_Toc25448"/>
      <w:bookmarkStart w:id="52" w:name="_Toc63698625"/>
      <w:r>
        <w:rPr>
          <w:rFonts w:hint="eastAsia"/>
          <w:b w:val="0"/>
          <w:bCs w:val="0"/>
          <w:color w:val="auto"/>
        </w:rPr>
        <w:t>2</w:t>
      </w:r>
      <w:r>
        <w:rPr>
          <w:b w:val="0"/>
          <w:bCs w:val="0"/>
          <w:color w:val="auto"/>
        </w:rPr>
        <w:t>.</w:t>
      </w:r>
      <w:r>
        <w:rPr>
          <w:rFonts w:hint="eastAsia"/>
          <w:b w:val="0"/>
          <w:bCs w:val="0"/>
          <w:color w:val="auto"/>
        </w:rPr>
        <w:t>大数据产业发展势头强劲</w:t>
      </w:r>
      <w:bookmarkEnd w:id="49"/>
      <w:bookmarkEnd w:id="50"/>
      <w:bookmarkEnd w:id="51"/>
      <w:bookmarkEnd w:id="52"/>
    </w:p>
    <w:p>
      <w:pPr>
        <w:snapToGrid w:val="0"/>
        <w:spacing w:afterLines="0" w:line="276" w:lineRule="auto"/>
        <w:ind w:firstLine="640" w:firstLineChars="200"/>
        <w:rPr>
          <w:rFonts w:eastAsia="方正仿宋_GBK"/>
          <w:b w:val="0"/>
          <w:bCs w:val="0"/>
          <w:color w:val="auto"/>
          <w:sz w:val="32"/>
          <w:szCs w:val="32"/>
        </w:rPr>
      </w:pPr>
      <w:r>
        <w:rPr>
          <w:rFonts w:eastAsia="方正仿宋_GBK"/>
          <w:b w:val="0"/>
          <w:bCs w:val="0"/>
          <w:color w:val="auto"/>
          <w:sz w:val="32"/>
          <w:szCs w:val="32"/>
        </w:rPr>
        <w:t>深入实施以大数据智能化为引领的创新驱动发展战略，</w:t>
      </w:r>
      <w:r>
        <w:rPr>
          <w:rFonts w:hint="eastAsia" w:eastAsia="方正仿宋_GBK"/>
          <w:b w:val="0"/>
          <w:bCs w:val="0"/>
          <w:color w:val="auto"/>
          <w:sz w:val="32"/>
          <w:szCs w:val="32"/>
        </w:rPr>
        <w:t>持续深耕培育，狠抓载体建设、机制创新、招商引资、企业服务、</w:t>
      </w:r>
      <w:r>
        <w:rPr>
          <w:rFonts w:eastAsia="方正仿宋_GBK"/>
          <w:b w:val="0"/>
          <w:bCs w:val="0"/>
          <w:color w:val="auto"/>
          <w:sz w:val="32"/>
          <w:szCs w:val="32"/>
        </w:rPr>
        <w:t>科技成果转化</w:t>
      </w:r>
      <w:r>
        <w:rPr>
          <w:rFonts w:hint="eastAsia" w:eastAsia="方正仿宋_GBK"/>
          <w:b w:val="0"/>
          <w:bCs w:val="0"/>
          <w:color w:val="auto"/>
          <w:sz w:val="32"/>
          <w:szCs w:val="32"/>
        </w:rPr>
        <w:t>和产业</w:t>
      </w:r>
      <w:r>
        <w:rPr>
          <w:rFonts w:eastAsia="方正仿宋_GBK"/>
          <w:b w:val="0"/>
          <w:bCs w:val="0"/>
          <w:color w:val="auto"/>
          <w:sz w:val="32"/>
          <w:szCs w:val="32"/>
        </w:rPr>
        <w:t>平台建设</w:t>
      </w:r>
      <w:r>
        <w:rPr>
          <w:rFonts w:hint="eastAsia" w:eastAsia="方正仿宋_GBK"/>
          <w:b w:val="0"/>
          <w:bCs w:val="0"/>
          <w:color w:val="auto"/>
          <w:sz w:val="32"/>
          <w:szCs w:val="32"/>
        </w:rPr>
        <w:t>，全力</w:t>
      </w:r>
      <w:r>
        <w:rPr>
          <w:rFonts w:eastAsia="方正仿宋_GBK"/>
          <w:b w:val="0"/>
          <w:bCs w:val="0"/>
          <w:color w:val="auto"/>
          <w:sz w:val="32"/>
          <w:szCs w:val="32"/>
        </w:rPr>
        <w:t>培育</w:t>
      </w:r>
      <w:r>
        <w:rPr>
          <w:rFonts w:hint="eastAsia" w:eastAsia="方正仿宋_GBK"/>
          <w:b w:val="0"/>
          <w:bCs w:val="0"/>
          <w:color w:val="auto"/>
          <w:sz w:val="32"/>
          <w:szCs w:val="32"/>
        </w:rPr>
        <w:t>产业</w:t>
      </w:r>
      <w:r>
        <w:rPr>
          <w:rFonts w:eastAsia="方正仿宋_GBK"/>
          <w:b w:val="0"/>
          <w:bCs w:val="0"/>
          <w:color w:val="auto"/>
          <w:sz w:val="32"/>
          <w:szCs w:val="32"/>
        </w:rPr>
        <w:t>创新主体</w:t>
      </w:r>
      <w:r>
        <w:rPr>
          <w:rFonts w:hint="eastAsia" w:eastAsia="方正仿宋_GBK"/>
          <w:b w:val="0"/>
          <w:bCs w:val="0"/>
          <w:color w:val="auto"/>
          <w:sz w:val="32"/>
          <w:szCs w:val="32"/>
        </w:rPr>
        <w:t>，</w:t>
      </w:r>
      <w:r>
        <w:rPr>
          <w:rFonts w:eastAsia="方正仿宋_GBK"/>
          <w:b w:val="0"/>
          <w:bCs w:val="0"/>
          <w:color w:val="auto"/>
          <w:sz w:val="32"/>
          <w:szCs w:val="32"/>
        </w:rPr>
        <w:t>大数据产业</w:t>
      </w:r>
      <w:r>
        <w:rPr>
          <w:rFonts w:hint="eastAsia" w:eastAsia="方正仿宋_GBK"/>
          <w:b w:val="0"/>
          <w:bCs w:val="0"/>
          <w:color w:val="auto"/>
          <w:sz w:val="32"/>
          <w:szCs w:val="32"/>
        </w:rPr>
        <w:t>发展领跑全市</w:t>
      </w:r>
      <w:r>
        <w:rPr>
          <w:rFonts w:eastAsia="方正仿宋_GBK"/>
          <w:b w:val="0"/>
          <w:bCs w:val="0"/>
          <w:color w:val="auto"/>
          <w:sz w:val="32"/>
          <w:szCs w:val="32"/>
        </w:rPr>
        <w:t>。重庆云谷·永川大数据产业园</w:t>
      </w:r>
      <w:r>
        <w:rPr>
          <w:rFonts w:hint="eastAsia" w:ascii="方正仿宋_GBK" w:eastAsia="方正仿宋_GBK"/>
          <w:b w:val="0"/>
          <w:bCs w:val="0"/>
          <w:color w:val="auto"/>
          <w:sz w:val="32"/>
          <w:szCs w:val="32"/>
        </w:rPr>
        <w:t>聚焦发展服务外包、自动驾驶、数字影视、数据标注、内容审核、直播电商等产业</w:t>
      </w:r>
      <w:r>
        <w:rPr>
          <w:rFonts w:hint="eastAsia" w:ascii="方正仿宋_GBK" w:hAnsi="方正仿宋_GBK" w:eastAsia="方正仿宋_GBK" w:cs="方正仿宋_GBK"/>
          <w:b w:val="0"/>
          <w:bCs w:val="0"/>
          <w:color w:val="auto"/>
          <w:sz w:val="32"/>
          <w:szCs w:val="32"/>
        </w:rPr>
        <w:t>，先后引进香港电信盈科、重庆先特、携程海外总部、</w:t>
      </w:r>
      <w:r>
        <w:rPr>
          <w:rFonts w:eastAsia="方正仿宋_GBK"/>
          <w:b w:val="0"/>
          <w:bCs w:val="0"/>
          <w:color w:val="auto"/>
          <w:sz w:val="32"/>
          <w:szCs w:val="32"/>
        </w:rPr>
        <w:t>达瓦大数据先进影像中心、百度西部自动驾驶开放测试基地、爱奇艺永川文创园、</w:t>
      </w:r>
      <w:r>
        <w:rPr>
          <w:rFonts w:hint="eastAsia" w:eastAsia="方正仿宋_GBK"/>
          <w:b w:val="0"/>
          <w:bCs w:val="0"/>
          <w:color w:val="auto"/>
          <w:sz w:val="32"/>
          <w:szCs w:val="32"/>
          <w:lang w:eastAsia="zh-CN"/>
        </w:rPr>
        <w:t>中国人民大学文化科技院西部分园</w:t>
      </w:r>
      <w:r>
        <w:rPr>
          <w:rFonts w:hint="eastAsia" w:eastAsia="方正仿宋_GBK"/>
          <w:b w:val="0"/>
          <w:bCs w:val="0"/>
          <w:color w:val="auto"/>
          <w:sz w:val="32"/>
          <w:szCs w:val="32"/>
        </w:rPr>
        <w:t>、</w:t>
      </w:r>
      <w:r>
        <w:rPr>
          <w:rFonts w:eastAsia="方正仿宋_GBK"/>
          <w:b w:val="0"/>
          <w:bCs w:val="0"/>
          <w:color w:val="auto"/>
          <w:sz w:val="32"/>
          <w:szCs w:val="32"/>
        </w:rPr>
        <w:t>云集数字农品总部项目等</w:t>
      </w:r>
      <w:r>
        <w:rPr>
          <w:rFonts w:hint="eastAsia" w:eastAsia="方正仿宋_GBK"/>
          <w:b w:val="0"/>
          <w:bCs w:val="0"/>
          <w:color w:val="auto"/>
          <w:sz w:val="32"/>
          <w:szCs w:val="32"/>
        </w:rPr>
        <w:t>重点</w:t>
      </w:r>
      <w:r>
        <w:rPr>
          <w:rFonts w:eastAsia="方正仿宋_GBK"/>
          <w:b w:val="0"/>
          <w:bCs w:val="0"/>
          <w:color w:val="auto"/>
          <w:sz w:val="32"/>
          <w:szCs w:val="32"/>
        </w:rPr>
        <w:t>项目，</w:t>
      </w:r>
      <w:r>
        <w:rPr>
          <w:rFonts w:hint="eastAsia" w:ascii="方正仿宋_GBK" w:eastAsia="方正仿宋_GBK"/>
          <w:b w:val="0"/>
          <w:bCs w:val="0"/>
          <w:color w:val="auto"/>
          <w:sz w:val="32"/>
          <w:szCs w:val="32"/>
        </w:rPr>
        <w:t>基本实现产业向数据处理、人工智能、数字内容、电子商务等方向升级转型，高规格建成西南数据处理交付基地，</w:t>
      </w:r>
      <w:r>
        <w:rPr>
          <w:rFonts w:hint="eastAsia" w:eastAsia="方正仿宋_GBK"/>
          <w:b w:val="0"/>
          <w:bCs w:val="0"/>
          <w:color w:val="auto"/>
          <w:sz w:val="32"/>
          <w:szCs w:val="32"/>
        </w:rPr>
        <w:t>成为重庆地区单体最大的大数据产业园</w:t>
      </w:r>
      <w:r>
        <w:rPr>
          <w:rFonts w:eastAsia="方正仿宋_GBK"/>
          <w:b w:val="0"/>
          <w:bCs w:val="0"/>
          <w:color w:val="auto"/>
          <w:sz w:val="32"/>
          <w:szCs w:val="32"/>
        </w:rPr>
        <w:t>。</w:t>
      </w:r>
      <w:r>
        <w:rPr>
          <w:rFonts w:hint="eastAsia" w:eastAsia="方正仿宋_GBK"/>
          <w:b w:val="0"/>
          <w:bCs w:val="0"/>
          <w:color w:val="auto"/>
          <w:sz w:val="32"/>
          <w:szCs w:val="32"/>
        </w:rPr>
        <w:t>截至</w:t>
      </w:r>
      <w:r>
        <w:rPr>
          <w:rFonts w:eastAsia="方正仿宋_GBK"/>
          <w:b w:val="0"/>
          <w:bCs w:val="0"/>
          <w:color w:val="auto"/>
          <w:sz w:val="32"/>
          <w:szCs w:val="32"/>
        </w:rPr>
        <w:t>20</w:t>
      </w:r>
      <w:r>
        <w:rPr>
          <w:rFonts w:hint="eastAsia" w:eastAsia="方正仿宋_GBK"/>
          <w:b w:val="0"/>
          <w:bCs w:val="0"/>
          <w:color w:val="auto"/>
          <w:sz w:val="32"/>
          <w:szCs w:val="32"/>
        </w:rPr>
        <w:t>20</w:t>
      </w:r>
      <w:r>
        <w:rPr>
          <w:rFonts w:eastAsia="方正仿宋_GBK"/>
          <w:b w:val="0"/>
          <w:bCs w:val="0"/>
          <w:color w:val="auto"/>
          <w:sz w:val="32"/>
          <w:szCs w:val="32"/>
        </w:rPr>
        <w:t>年</w:t>
      </w:r>
      <w:r>
        <w:rPr>
          <w:rFonts w:hint="eastAsia" w:eastAsia="方正仿宋_GBK"/>
          <w:b w:val="0"/>
          <w:bCs w:val="0"/>
          <w:color w:val="auto"/>
          <w:sz w:val="32"/>
          <w:szCs w:val="32"/>
        </w:rPr>
        <w:t>，</w:t>
      </w:r>
      <w:r>
        <w:rPr>
          <w:rFonts w:eastAsia="方正仿宋_GBK"/>
          <w:b w:val="0"/>
          <w:bCs w:val="0"/>
          <w:color w:val="auto"/>
          <w:sz w:val="32"/>
          <w:szCs w:val="32"/>
        </w:rPr>
        <w:t>全区</w:t>
      </w:r>
      <w:r>
        <w:rPr>
          <w:rFonts w:hint="eastAsia" w:eastAsia="方正仿宋_GBK"/>
          <w:b w:val="0"/>
          <w:bCs w:val="0"/>
          <w:color w:val="auto"/>
          <w:sz w:val="32"/>
          <w:szCs w:val="32"/>
        </w:rPr>
        <w:t>累计</w:t>
      </w:r>
      <w:r>
        <w:rPr>
          <w:rFonts w:eastAsia="方正仿宋_GBK"/>
          <w:b w:val="0"/>
          <w:bCs w:val="0"/>
          <w:color w:val="auto"/>
          <w:sz w:val="32"/>
          <w:szCs w:val="32"/>
        </w:rPr>
        <w:t>入驻</w:t>
      </w:r>
      <w:r>
        <w:rPr>
          <w:rFonts w:hint="eastAsia" w:eastAsia="方正仿宋_GBK"/>
          <w:b w:val="0"/>
          <w:bCs w:val="0"/>
          <w:color w:val="auto"/>
          <w:sz w:val="32"/>
          <w:szCs w:val="32"/>
        </w:rPr>
        <w:t>大数据</w:t>
      </w:r>
      <w:r>
        <w:rPr>
          <w:rFonts w:eastAsia="方正仿宋_GBK"/>
          <w:b w:val="0"/>
          <w:bCs w:val="0"/>
          <w:color w:val="auto"/>
          <w:sz w:val="32"/>
          <w:szCs w:val="32"/>
        </w:rPr>
        <w:t>企业</w:t>
      </w:r>
      <w:r>
        <w:rPr>
          <w:rFonts w:hint="eastAsia" w:eastAsia="方正仿宋_GBK"/>
          <w:b w:val="0"/>
          <w:bCs w:val="0"/>
          <w:color w:val="auto"/>
          <w:sz w:val="32"/>
          <w:szCs w:val="32"/>
        </w:rPr>
        <w:t>410余</w:t>
      </w:r>
      <w:r>
        <w:rPr>
          <w:rFonts w:eastAsia="方正仿宋_GBK"/>
          <w:b w:val="0"/>
          <w:bCs w:val="0"/>
          <w:color w:val="auto"/>
          <w:sz w:val="32"/>
          <w:szCs w:val="32"/>
        </w:rPr>
        <w:t>家</w:t>
      </w:r>
      <w:r>
        <w:rPr>
          <w:rFonts w:hint="eastAsia" w:eastAsia="方正仿宋_GBK"/>
          <w:b w:val="0"/>
          <w:bCs w:val="0"/>
          <w:color w:val="auto"/>
          <w:sz w:val="32"/>
          <w:szCs w:val="32"/>
        </w:rPr>
        <w:t>，投用产业楼宇超过70万方形成</w:t>
      </w:r>
      <w:r>
        <w:rPr>
          <w:rFonts w:hint="eastAsia" w:eastAsia="方正仿宋_GBK"/>
          <w:b w:val="0"/>
          <w:bCs w:val="0"/>
          <w:color w:val="auto"/>
          <w:sz w:val="32"/>
          <w:szCs w:val="32"/>
          <w:lang w:eastAsia="zh-CN"/>
        </w:rPr>
        <w:t>“</w:t>
      </w:r>
      <w:r>
        <w:rPr>
          <w:rFonts w:hint="eastAsia" w:eastAsia="方正仿宋_GBK"/>
          <w:b w:val="0"/>
          <w:bCs w:val="0"/>
          <w:color w:val="auto"/>
          <w:sz w:val="32"/>
          <w:szCs w:val="32"/>
        </w:rPr>
        <w:t>一园五区</w:t>
      </w:r>
      <w:r>
        <w:rPr>
          <w:rFonts w:hint="eastAsia" w:eastAsia="方正仿宋_GBK"/>
          <w:b w:val="0"/>
          <w:bCs w:val="0"/>
          <w:color w:val="auto"/>
          <w:sz w:val="32"/>
          <w:szCs w:val="32"/>
          <w:lang w:eastAsia="zh-CN"/>
        </w:rPr>
        <w:t>”</w:t>
      </w:r>
      <w:r>
        <w:rPr>
          <w:rFonts w:hint="eastAsia" w:eastAsia="方正仿宋_GBK"/>
          <w:b w:val="0"/>
          <w:bCs w:val="0"/>
          <w:color w:val="auto"/>
          <w:sz w:val="32"/>
          <w:szCs w:val="32"/>
        </w:rPr>
        <w:t>发展格局，</w:t>
      </w:r>
      <w:r>
        <w:rPr>
          <w:rFonts w:eastAsia="方正仿宋_GBK"/>
          <w:b w:val="0"/>
          <w:bCs w:val="0"/>
          <w:color w:val="auto"/>
          <w:sz w:val="32"/>
          <w:szCs w:val="32"/>
        </w:rPr>
        <w:t>大数据产业产值</w:t>
      </w:r>
      <w:r>
        <w:rPr>
          <w:rFonts w:hint="eastAsia" w:eastAsia="方正仿宋_GBK"/>
          <w:b w:val="0"/>
          <w:bCs w:val="0"/>
          <w:color w:val="auto"/>
          <w:sz w:val="32"/>
          <w:szCs w:val="32"/>
        </w:rPr>
        <w:t>实现282</w:t>
      </w:r>
      <w:r>
        <w:rPr>
          <w:rFonts w:eastAsia="方正仿宋_GBK"/>
          <w:b w:val="0"/>
          <w:bCs w:val="0"/>
          <w:color w:val="auto"/>
          <w:sz w:val="32"/>
          <w:szCs w:val="32"/>
        </w:rPr>
        <w:t>亿元</w:t>
      </w:r>
      <w:r>
        <w:rPr>
          <w:rFonts w:hint="eastAsia" w:eastAsia="方正仿宋_GBK"/>
          <w:b w:val="0"/>
          <w:bCs w:val="0"/>
          <w:color w:val="auto"/>
          <w:sz w:val="32"/>
          <w:szCs w:val="32"/>
        </w:rPr>
        <w:t>，从业人员超过1.5万人</w:t>
      </w:r>
      <w:r>
        <w:rPr>
          <w:rFonts w:eastAsia="方正仿宋_GBK"/>
          <w:b w:val="0"/>
          <w:bCs w:val="0"/>
          <w:color w:val="auto"/>
          <w:sz w:val="32"/>
          <w:szCs w:val="32"/>
        </w:rPr>
        <w:t>。</w:t>
      </w:r>
    </w:p>
    <w:p>
      <w:pPr>
        <w:pStyle w:val="5"/>
        <w:snapToGrid w:val="0"/>
        <w:spacing w:afterLines="0" w:line="276" w:lineRule="auto"/>
        <w:ind w:firstLine="643"/>
        <w:rPr>
          <w:b w:val="0"/>
          <w:bCs w:val="0"/>
          <w:color w:val="auto"/>
        </w:rPr>
      </w:pPr>
      <w:bookmarkStart w:id="53" w:name="_Toc63698626"/>
      <w:bookmarkStart w:id="54" w:name="_Toc18423"/>
      <w:bookmarkStart w:id="55" w:name="_Toc26217"/>
      <w:bookmarkStart w:id="56" w:name="_Toc76993463"/>
      <w:r>
        <w:rPr>
          <w:rFonts w:hint="eastAsia"/>
          <w:b w:val="0"/>
          <w:bCs w:val="0"/>
          <w:color w:val="auto"/>
        </w:rPr>
        <w:t>3</w:t>
      </w:r>
      <w:r>
        <w:rPr>
          <w:b w:val="0"/>
          <w:bCs w:val="0"/>
          <w:color w:val="auto"/>
        </w:rPr>
        <w:t>.</w:t>
      </w:r>
      <w:r>
        <w:rPr>
          <w:rFonts w:hint="eastAsia"/>
          <w:b w:val="0"/>
          <w:bCs w:val="0"/>
          <w:color w:val="auto"/>
        </w:rPr>
        <w:t>数字基础设施建设稳步推进</w:t>
      </w:r>
      <w:bookmarkEnd w:id="53"/>
      <w:bookmarkEnd w:id="54"/>
      <w:bookmarkEnd w:id="55"/>
      <w:bookmarkEnd w:id="56"/>
    </w:p>
    <w:p>
      <w:pPr>
        <w:snapToGrid w:val="0"/>
        <w:spacing w:afterLines="0" w:line="276" w:lineRule="auto"/>
        <w:ind w:firstLine="640" w:firstLineChars="200"/>
        <w:rPr>
          <w:rFonts w:hint="eastAsia" w:eastAsia="方正仿宋_GBK"/>
          <w:b w:val="0"/>
          <w:bCs w:val="0"/>
          <w:color w:val="auto"/>
          <w:sz w:val="32"/>
          <w:szCs w:val="32"/>
        </w:rPr>
      </w:pPr>
      <w:r>
        <w:rPr>
          <w:rFonts w:hint="eastAsia" w:eastAsia="方正仿宋_GBK"/>
          <w:b w:val="0"/>
          <w:bCs w:val="0"/>
          <w:color w:val="auto"/>
          <w:sz w:val="32"/>
          <w:szCs w:val="32"/>
        </w:rPr>
        <w:t>区委区政府</w:t>
      </w:r>
      <w:r>
        <w:rPr>
          <w:rFonts w:eastAsia="方正仿宋_GBK"/>
          <w:b w:val="0"/>
          <w:bCs w:val="0"/>
          <w:color w:val="auto"/>
          <w:sz w:val="32"/>
          <w:szCs w:val="32"/>
        </w:rPr>
        <w:t>高度重视</w:t>
      </w:r>
      <w:r>
        <w:rPr>
          <w:rFonts w:hint="eastAsia" w:eastAsia="方正仿宋_GBK"/>
          <w:b w:val="0"/>
          <w:bCs w:val="0"/>
          <w:color w:val="auto"/>
          <w:sz w:val="32"/>
          <w:szCs w:val="32"/>
        </w:rPr>
        <w:t>数字</w:t>
      </w:r>
      <w:r>
        <w:rPr>
          <w:rFonts w:eastAsia="方正仿宋_GBK"/>
          <w:b w:val="0"/>
          <w:bCs w:val="0"/>
          <w:color w:val="auto"/>
          <w:sz w:val="32"/>
          <w:szCs w:val="32"/>
        </w:rPr>
        <w:t>基础设施建设，</w:t>
      </w:r>
      <w:r>
        <w:rPr>
          <w:rFonts w:hint="eastAsia" w:eastAsia="方正仿宋_GBK"/>
          <w:b w:val="0"/>
          <w:bCs w:val="0"/>
          <w:color w:val="auto"/>
          <w:sz w:val="32"/>
          <w:szCs w:val="32"/>
        </w:rPr>
        <w:t>为大数据产业发展提供了坚实基础</w:t>
      </w:r>
      <w:r>
        <w:rPr>
          <w:rFonts w:eastAsia="方正仿宋_GBK"/>
          <w:b w:val="0"/>
          <w:bCs w:val="0"/>
          <w:color w:val="auto"/>
          <w:sz w:val="32"/>
          <w:szCs w:val="32"/>
        </w:rPr>
        <w:t>。</w:t>
      </w:r>
      <w:r>
        <w:rPr>
          <w:rFonts w:hint="eastAsia" w:eastAsia="方正仿宋_GBK"/>
          <w:b w:val="0"/>
          <w:bCs w:val="0"/>
          <w:color w:val="auto"/>
          <w:sz w:val="32"/>
          <w:szCs w:val="32"/>
        </w:rPr>
        <w:t>截至2020年，</w:t>
      </w:r>
      <w:r>
        <w:rPr>
          <w:rFonts w:eastAsia="方正仿宋_GBK"/>
          <w:b w:val="0"/>
          <w:bCs w:val="0"/>
          <w:color w:val="auto"/>
          <w:sz w:val="32"/>
          <w:szCs w:val="32"/>
        </w:rPr>
        <w:t>宽带网络延伸覆盖加快推进，光纤入户率实现90%以上</w:t>
      </w:r>
      <w:r>
        <w:rPr>
          <w:rFonts w:hint="eastAsia" w:eastAsia="方正仿宋_GBK"/>
          <w:b w:val="0"/>
          <w:bCs w:val="0"/>
          <w:color w:val="auto"/>
          <w:sz w:val="32"/>
          <w:szCs w:val="32"/>
        </w:rPr>
        <w:t>，</w:t>
      </w:r>
      <w:r>
        <w:rPr>
          <w:rFonts w:eastAsia="方正仿宋_GBK"/>
          <w:b w:val="0"/>
          <w:bCs w:val="0"/>
          <w:color w:val="auto"/>
          <w:sz w:val="32"/>
          <w:szCs w:val="32"/>
        </w:rPr>
        <w:t>城镇宽带覆盖率、城区道路、农村4G网络覆盖率达100%，</w:t>
      </w:r>
      <w:r>
        <w:rPr>
          <w:rFonts w:hint="eastAsia" w:eastAsia="方正仿宋_GBK"/>
          <w:b w:val="0"/>
          <w:bCs w:val="0"/>
          <w:color w:val="auto"/>
          <w:sz w:val="32"/>
          <w:szCs w:val="32"/>
        </w:rPr>
        <w:t>实现城区、农村、A级景区、高速公路和铁路等区域全覆盖</w:t>
      </w:r>
      <w:r>
        <w:rPr>
          <w:rFonts w:eastAsia="方正仿宋_GBK"/>
          <w:b w:val="0"/>
          <w:bCs w:val="0"/>
          <w:color w:val="auto"/>
          <w:sz w:val="32"/>
          <w:szCs w:val="32"/>
        </w:rPr>
        <w:t>。建成5G基站</w:t>
      </w:r>
      <w:r>
        <w:rPr>
          <w:rFonts w:hint="eastAsia" w:eastAsia="方正仿宋_GBK"/>
          <w:b w:val="0"/>
          <w:bCs w:val="0"/>
          <w:color w:val="auto"/>
          <w:sz w:val="32"/>
          <w:szCs w:val="32"/>
        </w:rPr>
        <w:t>近2000</w:t>
      </w:r>
      <w:r>
        <w:rPr>
          <w:rFonts w:eastAsia="方正仿宋_GBK"/>
          <w:b w:val="0"/>
          <w:bCs w:val="0"/>
          <w:color w:val="auto"/>
          <w:sz w:val="32"/>
          <w:szCs w:val="32"/>
        </w:rPr>
        <w:t>个</w:t>
      </w:r>
      <w:r>
        <w:rPr>
          <w:rFonts w:hint="eastAsia" w:eastAsia="方正仿宋_GBK"/>
          <w:b w:val="0"/>
          <w:bCs w:val="0"/>
          <w:color w:val="auto"/>
          <w:sz w:val="32"/>
          <w:szCs w:val="32"/>
        </w:rPr>
        <w:t>、</w:t>
      </w:r>
      <w:r>
        <w:rPr>
          <w:rFonts w:eastAsia="方正仿宋_GBK"/>
          <w:b w:val="0"/>
          <w:bCs w:val="0"/>
          <w:color w:val="auto"/>
          <w:sz w:val="32"/>
          <w:szCs w:val="32"/>
        </w:rPr>
        <w:t>5G网络体验区</w:t>
      </w:r>
      <w:r>
        <w:rPr>
          <w:rFonts w:hint="eastAsia" w:eastAsia="方正仿宋_GBK"/>
          <w:b w:val="0"/>
          <w:bCs w:val="0"/>
          <w:color w:val="auto"/>
          <w:sz w:val="32"/>
          <w:szCs w:val="32"/>
        </w:rPr>
        <w:t>13</w:t>
      </w:r>
      <w:r>
        <w:rPr>
          <w:rFonts w:eastAsia="方正仿宋_GBK"/>
          <w:b w:val="0"/>
          <w:bCs w:val="0"/>
          <w:color w:val="auto"/>
          <w:sz w:val="32"/>
          <w:szCs w:val="32"/>
        </w:rPr>
        <w:t>个，建设数量位居渝西地区前列。中新（重庆）国际互联网数据专用通道开通，</w:t>
      </w:r>
      <w:r>
        <w:rPr>
          <w:rFonts w:hint="eastAsia" w:eastAsia="方正仿宋_GBK"/>
          <w:b w:val="0"/>
          <w:bCs w:val="0"/>
          <w:color w:val="auto"/>
          <w:sz w:val="32"/>
          <w:szCs w:val="32"/>
        </w:rPr>
        <w:t>重庆云谷</w:t>
      </w:r>
      <w:r>
        <w:rPr>
          <w:rFonts w:hint="eastAsia" w:ascii="方正仿宋_GBK" w:hAnsi="方正仿宋_GBK" w:eastAsia="方正仿宋_GBK" w:cs="方正仿宋_GBK"/>
          <w:b w:val="0"/>
          <w:bCs w:val="0"/>
          <w:color w:val="auto"/>
          <w:sz w:val="32"/>
          <w:szCs w:val="32"/>
        </w:rPr>
        <w:t>·</w:t>
      </w:r>
      <w:r>
        <w:rPr>
          <w:rFonts w:hint="eastAsia" w:eastAsia="方正仿宋_GBK"/>
          <w:b w:val="0"/>
          <w:bCs w:val="0"/>
          <w:color w:val="auto"/>
          <w:sz w:val="32"/>
          <w:szCs w:val="32"/>
        </w:rPr>
        <w:t>永川大数据</w:t>
      </w:r>
      <w:r>
        <w:rPr>
          <w:rFonts w:eastAsia="方正仿宋_GBK"/>
          <w:b w:val="0"/>
          <w:bCs w:val="0"/>
          <w:color w:val="auto"/>
          <w:sz w:val="32"/>
          <w:szCs w:val="32"/>
        </w:rPr>
        <w:t>产业园</w:t>
      </w:r>
      <w:r>
        <w:rPr>
          <w:rFonts w:hint="eastAsia" w:eastAsia="方正仿宋_GBK"/>
          <w:b w:val="0"/>
          <w:bCs w:val="0"/>
          <w:color w:val="auto"/>
          <w:sz w:val="32"/>
          <w:szCs w:val="32"/>
        </w:rPr>
        <w:t>是</w:t>
      </w:r>
      <w:r>
        <w:rPr>
          <w:rFonts w:eastAsia="方正仿宋_GBK"/>
          <w:b w:val="0"/>
          <w:bCs w:val="0"/>
          <w:color w:val="auto"/>
          <w:sz w:val="32"/>
          <w:szCs w:val="32"/>
        </w:rPr>
        <w:t>中新国际数据通道</w:t>
      </w:r>
      <w:r>
        <w:rPr>
          <w:rFonts w:hint="eastAsia" w:eastAsia="方正仿宋_GBK"/>
          <w:b w:val="0"/>
          <w:bCs w:val="0"/>
          <w:color w:val="auto"/>
          <w:sz w:val="32"/>
          <w:szCs w:val="32"/>
        </w:rPr>
        <w:t>七大接入</w:t>
      </w:r>
      <w:r>
        <w:rPr>
          <w:rFonts w:eastAsia="方正仿宋_GBK"/>
          <w:b w:val="0"/>
          <w:bCs w:val="0"/>
          <w:color w:val="auto"/>
          <w:sz w:val="32"/>
          <w:szCs w:val="32"/>
        </w:rPr>
        <w:t>园区</w:t>
      </w:r>
      <w:r>
        <w:rPr>
          <w:rFonts w:hint="eastAsia" w:eastAsia="方正仿宋_GBK"/>
          <w:b w:val="0"/>
          <w:bCs w:val="0"/>
          <w:color w:val="auto"/>
          <w:sz w:val="32"/>
          <w:szCs w:val="32"/>
        </w:rPr>
        <w:t>之一</w:t>
      </w:r>
      <w:r>
        <w:rPr>
          <w:rFonts w:eastAsia="方正仿宋_GBK"/>
          <w:b w:val="0"/>
          <w:bCs w:val="0"/>
          <w:color w:val="auto"/>
          <w:sz w:val="32"/>
          <w:szCs w:val="32"/>
        </w:rPr>
        <w:t>。</w:t>
      </w:r>
    </w:p>
    <w:p>
      <w:pPr>
        <w:pStyle w:val="5"/>
        <w:snapToGrid w:val="0"/>
        <w:spacing w:afterLines="0" w:line="276" w:lineRule="auto"/>
        <w:ind w:firstLine="643"/>
        <w:rPr>
          <w:b w:val="0"/>
          <w:bCs w:val="0"/>
          <w:color w:val="auto"/>
        </w:rPr>
      </w:pPr>
      <w:bookmarkStart w:id="57" w:name="_Toc10945"/>
      <w:bookmarkStart w:id="58" w:name="_Toc23450"/>
      <w:bookmarkStart w:id="59" w:name="_Toc76993464"/>
      <w:bookmarkStart w:id="60" w:name="_Toc63698627"/>
      <w:r>
        <w:rPr>
          <w:rFonts w:hint="eastAsia"/>
          <w:b w:val="0"/>
          <w:bCs w:val="0"/>
          <w:color w:val="auto"/>
        </w:rPr>
        <w:t>4</w:t>
      </w:r>
      <w:r>
        <w:rPr>
          <w:b w:val="0"/>
          <w:bCs w:val="0"/>
          <w:color w:val="auto"/>
        </w:rPr>
        <w:t>.</w:t>
      </w:r>
      <w:r>
        <w:rPr>
          <w:rFonts w:hint="eastAsia"/>
          <w:b w:val="0"/>
          <w:bCs w:val="0"/>
          <w:color w:val="auto"/>
        </w:rPr>
        <w:t>数据资源管理体系初步建立</w:t>
      </w:r>
      <w:bookmarkEnd w:id="57"/>
      <w:bookmarkEnd w:id="58"/>
      <w:bookmarkEnd w:id="59"/>
      <w:bookmarkEnd w:id="60"/>
    </w:p>
    <w:p>
      <w:pPr>
        <w:snapToGrid w:val="0"/>
        <w:spacing w:afterLines="0" w:line="276" w:lineRule="auto"/>
        <w:ind w:firstLine="640" w:firstLineChars="200"/>
        <w:rPr>
          <w:rFonts w:eastAsia="方正仿宋_GBK"/>
          <w:b w:val="0"/>
          <w:bCs w:val="0"/>
          <w:color w:val="auto"/>
          <w:sz w:val="32"/>
          <w:szCs w:val="32"/>
        </w:rPr>
      </w:pPr>
      <w:r>
        <w:rPr>
          <w:rFonts w:eastAsia="方正仿宋_GBK"/>
          <w:b w:val="0"/>
          <w:bCs w:val="0"/>
          <w:color w:val="auto"/>
          <w:sz w:val="32"/>
          <w:szCs w:val="32"/>
        </w:rPr>
        <w:t>制定出台</w:t>
      </w:r>
      <w:r>
        <w:rPr>
          <w:rFonts w:hint="eastAsia" w:eastAsia="方正仿宋_GBK"/>
          <w:b w:val="0"/>
          <w:bCs w:val="0"/>
          <w:color w:val="auto"/>
          <w:sz w:val="32"/>
          <w:szCs w:val="32"/>
          <w:highlight w:val="none"/>
        </w:rPr>
        <w:t>《重庆市永川区全面推行</w:t>
      </w:r>
      <w:r>
        <w:rPr>
          <w:rFonts w:hint="eastAsia" w:eastAsia="方正仿宋_GBK"/>
          <w:b w:val="0"/>
          <w:bCs w:val="0"/>
          <w:color w:val="auto"/>
          <w:sz w:val="32"/>
          <w:szCs w:val="32"/>
          <w:highlight w:val="none"/>
          <w:lang w:eastAsia="zh-CN"/>
        </w:rPr>
        <w:t>“</w:t>
      </w:r>
      <w:r>
        <w:rPr>
          <w:rFonts w:hint="eastAsia" w:eastAsia="方正仿宋_GBK"/>
          <w:b w:val="0"/>
          <w:bCs w:val="0"/>
          <w:color w:val="auto"/>
          <w:sz w:val="32"/>
          <w:szCs w:val="32"/>
          <w:highlight w:val="none"/>
        </w:rPr>
        <w:t>云长制</w:t>
      </w:r>
      <w:r>
        <w:rPr>
          <w:rFonts w:hint="eastAsia" w:eastAsia="方正仿宋_GBK"/>
          <w:b w:val="0"/>
          <w:bCs w:val="0"/>
          <w:color w:val="auto"/>
          <w:sz w:val="32"/>
          <w:szCs w:val="32"/>
          <w:highlight w:val="none"/>
          <w:lang w:eastAsia="zh-CN"/>
        </w:rPr>
        <w:t>”</w:t>
      </w:r>
      <w:r>
        <w:rPr>
          <w:rFonts w:hint="eastAsia" w:eastAsia="方正仿宋_GBK"/>
          <w:b w:val="0"/>
          <w:bCs w:val="0"/>
          <w:color w:val="auto"/>
          <w:sz w:val="32"/>
          <w:szCs w:val="32"/>
          <w:highlight w:val="none"/>
        </w:rPr>
        <w:t>实施方案》</w:t>
      </w:r>
      <w:r>
        <w:rPr>
          <w:rFonts w:eastAsia="方正仿宋_GBK"/>
          <w:b w:val="0"/>
          <w:bCs w:val="0"/>
          <w:color w:val="auto"/>
          <w:sz w:val="32"/>
          <w:szCs w:val="32"/>
        </w:rPr>
        <w:t>和</w:t>
      </w:r>
      <w:r>
        <w:rPr>
          <w:rFonts w:eastAsia="方正仿宋_GBK"/>
          <w:b w:val="0"/>
          <w:bCs w:val="0"/>
          <w:color w:val="auto"/>
          <w:sz w:val="32"/>
          <w:szCs w:val="32"/>
          <w:highlight w:val="none"/>
        </w:rPr>
        <w:t>《永川区信息系统迁云和内部整合计划》</w:t>
      </w:r>
      <w:r>
        <w:rPr>
          <w:rFonts w:eastAsia="方正仿宋_GBK"/>
          <w:b w:val="0"/>
          <w:bCs w:val="0"/>
          <w:color w:val="auto"/>
          <w:sz w:val="32"/>
          <w:szCs w:val="32"/>
        </w:rPr>
        <w:t>，完成全区各部门2</w:t>
      </w:r>
      <w:r>
        <w:rPr>
          <w:rFonts w:hint="eastAsia" w:eastAsia="方正仿宋_GBK"/>
          <w:b w:val="0"/>
          <w:bCs w:val="0"/>
          <w:color w:val="auto"/>
          <w:sz w:val="32"/>
          <w:szCs w:val="32"/>
        </w:rPr>
        <w:t>7</w:t>
      </w:r>
      <w:r>
        <w:rPr>
          <w:rFonts w:eastAsia="方正仿宋_GBK"/>
          <w:b w:val="0"/>
          <w:bCs w:val="0"/>
          <w:color w:val="auto"/>
          <w:sz w:val="32"/>
          <w:szCs w:val="32"/>
        </w:rPr>
        <w:t>个自建信息系统的迁移上云及</w:t>
      </w:r>
      <w:r>
        <w:rPr>
          <w:rFonts w:hint="eastAsia" w:eastAsia="方正仿宋_GBK"/>
          <w:b w:val="0"/>
          <w:bCs w:val="0"/>
          <w:color w:val="auto"/>
          <w:sz w:val="32"/>
          <w:szCs w:val="32"/>
        </w:rPr>
        <w:t>31</w:t>
      </w:r>
      <w:r>
        <w:rPr>
          <w:rFonts w:eastAsia="方正仿宋_GBK"/>
          <w:b w:val="0"/>
          <w:bCs w:val="0"/>
          <w:color w:val="auto"/>
          <w:sz w:val="32"/>
          <w:szCs w:val="32"/>
        </w:rPr>
        <w:t>个系统的整合，系统迁云率达到96.4%，整合率达到58.</w:t>
      </w:r>
      <w:r>
        <w:rPr>
          <w:rFonts w:hint="eastAsia" w:eastAsia="方正仿宋_GBK"/>
          <w:b w:val="0"/>
          <w:bCs w:val="0"/>
          <w:color w:val="auto"/>
          <w:sz w:val="32"/>
          <w:szCs w:val="32"/>
        </w:rPr>
        <w:t>5</w:t>
      </w:r>
      <w:r>
        <w:rPr>
          <w:rFonts w:eastAsia="方正仿宋_GBK"/>
          <w:b w:val="0"/>
          <w:bCs w:val="0"/>
          <w:color w:val="auto"/>
          <w:sz w:val="32"/>
          <w:szCs w:val="32"/>
        </w:rPr>
        <w:t>%。</w:t>
      </w:r>
      <w:r>
        <w:rPr>
          <w:rFonts w:hint="eastAsia" w:eastAsia="方正仿宋_GBK"/>
          <w:b w:val="0"/>
          <w:bCs w:val="0"/>
          <w:color w:val="auto"/>
          <w:sz w:val="32"/>
          <w:szCs w:val="32"/>
        </w:rPr>
        <w:t>制定实施</w:t>
      </w:r>
      <w:r>
        <w:rPr>
          <w:rFonts w:hint="eastAsia" w:eastAsia="方正仿宋_GBK"/>
          <w:b w:val="0"/>
          <w:bCs w:val="0"/>
          <w:color w:val="auto"/>
          <w:sz w:val="32"/>
          <w:szCs w:val="32"/>
          <w:highlight w:val="none"/>
        </w:rPr>
        <w:t>《永川区政务信息化项目建设管理暂行办法》</w:t>
      </w:r>
      <w:r>
        <w:rPr>
          <w:rFonts w:hint="eastAsia" w:eastAsia="方正仿宋_GBK"/>
          <w:b w:val="0"/>
          <w:bCs w:val="0"/>
          <w:color w:val="auto"/>
          <w:sz w:val="32"/>
          <w:szCs w:val="32"/>
        </w:rPr>
        <w:t>，强化资源统筹和项目管理</w:t>
      </w:r>
      <w:r>
        <w:rPr>
          <w:rFonts w:hint="eastAsia" w:eastAsia="方正仿宋_GBK"/>
          <w:b w:val="0"/>
          <w:bCs w:val="0"/>
          <w:color w:val="auto"/>
          <w:sz w:val="32"/>
          <w:szCs w:val="32"/>
          <w:lang w:eastAsia="zh-CN"/>
        </w:rPr>
        <w:t>，</w:t>
      </w:r>
      <w:r>
        <w:rPr>
          <w:rFonts w:hint="eastAsia" w:eastAsia="方正仿宋_GBK"/>
          <w:b w:val="0"/>
          <w:bCs w:val="0"/>
          <w:color w:val="auto"/>
          <w:sz w:val="32"/>
          <w:szCs w:val="32"/>
        </w:rPr>
        <w:t>从源头加强数据管理。编制</w:t>
      </w:r>
      <w:r>
        <w:rPr>
          <w:rFonts w:hint="eastAsia" w:eastAsia="方正仿宋_GBK"/>
          <w:b w:val="0"/>
          <w:bCs w:val="0"/>
          <w:color w:val="auto"/>
          <w:sz w:val="32"/>
          <w:szCs w:val="32"/>
          <w:highlight w:val="none"/>
        </w:rPr>
        <w:t>《永川区政务数据资源目录》</w:t>
      </w:r>
      <w:r>
        <w:rPr>
          <w:rFonts w:hint="eastAsia" w:eastAsia="方正仿宋_GBK"/>
          <w:b w:val="0"/>
          <w:bCs w:val="0"/>
          <w:color w:val="auto"/>
          <w:sz w:val="32"/>
          <w:szCs w:val="32"/>
        </w:rPr>
        <w:t>，梳理全区1040个数据目录，其中188个目录上报市级，加快推进数据</w:t>
      </w:r>
      <w:r>
        <w:rPr>
          <w:rFonts w:hint="eastAsia" w:eastAsia="方正仿宋_GBK"/>
          <w:b w:val="0"/>
          <w:bCs w:val="0"/>
          <w:color w:val="auto"/>
          <w:sz w:val="32"/>
          <w:szCs w:val="32"/>
          <w:lang w:eastAsia="zh-CN"/>
        </w:rPr>
        <w:t>“</w:t>
      </w:r>
      <w:r>
        <w:rPr>
          <w:rFonts w:hint="eastAsia" w:eastAsia="方正仿宋_GBK"/>
          <w:b w:val="0"/>
          <w:bCs w:val="0"/>
          <w:color w:val="auto"/>
          <w:sz w:val="32"/>
          <w:szCs w:val="32"/>
        </w:rPr>
        <w:t>聚通用</w:t>
      </w:r>
      <w:r>
        <w:rPr>
          <w:rFonts w:hint="eastAsia" w:eastAsia="方正仿宋_GBK"/>
          <w:b w:val="0"/>
          <w:bCs w:val="0"/>
          <w:color w:val="auto"/>
          <w:sz w:val="32"/>
          <w:szCs w:val="32"/>
          <w:lang w:eastAsia="zh-CN"/>
        </w:rPr>
        <w:t>”</w:t>
      </w:r>
      <w:r>
        <w:rPr>
          <w:rFonts w:hint="eastAsia" w:eastAsia="方正仿宋_GBK"/>
          <w:b w:val="0"/>
          <w:bCs w:val="0"/>
          <w:color w:val="auto"/>
          <w:sz w:val="32"/>
          <w:szCs w:val="32"/>
        </w:rPr>
        <w:t>。</w:t>
      </w:r>
      <w:r>
        <w:rPr>
          <w:rFonts w:eastAsia="方正仿宋_GBK"/>
          <w:b w:val="0"/>
          <w:bCs w:val="0"/>
          <w:color w:val="auto"/>
          <w:sz w:val="32"/>
          <w:szCs w:val="32"/>
        </w:rPr>
        <w:t>持续</w:t>
      </w:r>
      <w:r>
        <w:rPr>
          <w:rFonts w:hint="eastAsia" w:eastAsia="方正仿宋_GBK"/>
          <w:b w:val="0"/>
          <w:bCs w:val="0"/>
          <w:color w:val="auto"/>
          <w:sz w:val="32"/>
          <w:szCs w:val="32"/>
        </w:rPr>
        <w:t>推进</w:t>
      </w:r>
      <w:r>
        <w:rPr>
          <w:rFonts w:eastAsia="方正仿宋_GBK"/>
          <w:b w:val="0"/>
          <w:bCs w:val="0"/>
          <w:color w:val="auto"/>
          <w:sz w:val="32"/>
          <w:szCs w:val="32"/>
        </w:rPr>
        <w:t>政务协同办公平台升级，依托智慧永川协同办公平台和综合服务平台基础支撑功能和通用组件，分步升级建设全区重点部门内部行政办公、视频会议、督查督办、事务协同、移动办公等内部业务应用，实现跨部门业务协同和数据共享</w:t>
      </w:r>
      <w:r>
        <w:rPr>
          <w:rFonts w:hint="eastAsia" w:eastAsia="方正仿宋_GBK"/>
          <w:b w:val="0"/>
          <w:bCs w:val="0"/>
          <w:color w:val="auto"/>
          <w:sz w:val="32"/>
          <w:szCs w:val="32"/>
        </w:rPr>
        <w:t>交换</w:t>
      </w:r>
      <w:r>
        <w:rPr>
          <w:rFonts w:eastAsia="方正仿宋_GBK"/>
          <w:b w:val="0"/>
          <w:bCs w:val="0"/>
          <w:color w:val="auto"/>
          <w:sz w:val="32"/>
          <w:szCs w:val="32"/>
        </w:rPr>
        <w:t>。</w:t>
      </w:r>
    </w:p>
    <w:p>
      <w:pPr>
        <w:pStyle w:val="5"/>
        <w:snapToGrid w:val="0"/>
        <w:spacing w:afterLines="0" w:line="276" w:lineRule="auto"/>
        <w:ind w:firstLine="643"/>
        <w:rPr>
          <w:b w:val="0"/>
          <w:bCs w:val="0"/>
          <w:color w:val="auto"/>
        </w:rPr>
      </w:pPr>
      <w:bookmarkStart w:id="61" w:name="_Toc76993465"/>
      <w:bookmarkStart w:id="62" w:name="_Toc9440"/>
      <w:bookmarkStart w:id="63" w:name="_Toc63698628"/>
      <w:bookmarkStart w:id="64" w:name="_Toc25281"/>
      <w:r>
        <w:rPr>
          <w:rFonts w:hint="eastAsia"/>
          <w:b w:val="0"/>
          <w:bCs w:val="0"/>
          <w:color w:val="auto"/>
        </w:rPr>
        <w:t>5</w:t>
      </w:r>
      <w:r>
        <w:rPr>
          <w:b w:val="0"/>
          <w:bCs w:val="0"/>
          <w:color w:val="auto"/>
        </w:rPr>
        <w:t>.</w:t>
      </w:r>
      <w:r>
        <w:rPr>
          <w:rFonts w:hint="eastAsia"/>
          <w:b w:val="0"/>
          <w:bCs w:val="0"/>
          <w:color w:val="auto"/>
        </w:rPr>
        <w:t>科技创新能力不断提升</w:t>
      </w:r>
      <w:bookmarkEnd w:id="61"/>
      <w:bookmarkEnd w:id="62"/>
      <w:bookmarkEnd w:id="63"/>
      <w:bookmarkEnd w:id="64"/>
    </w:p>
    <w:p>
      <w:pPr>
        <w:snapToGrid w:val="0"/>
        <w:spacing w:afterLines="0" w:line="276" w:lineRule="auto"/>
        <w:ind w:firstLine="640" w:firstLineChars="200"/>
        <w:rPr>
          <w:rFonts w:eastAsia="方正仿宋_GBK"/>
          <w:b w:val="0"/>
          <w:bCs w:val="0"/>
          <w:color w:val="auto"/>
          <w:sz w:val="32"/>
          <w:szCs w:val="32"/>
        </w:rPr>
      </w:pPr>
      <w:r>
        <w:rPr>
          <w:rFonts w:eastAsia="方正仿宋_GBK"/>
          <w:b w:val="0"/>
          <w:bCs w:val="0"/>
          <w:color w:val="auto"/>
          <w:sz w:val="32"/>
          <w:szCs w:val="32"/>
        </w:rPr>
        <w:t>永川区</w:t>
      </w:r>
      <w:r>
        <w:rPr>
          <w:rFonts w:hint="eastAsia" w:eastAsia="方正仿宋_GBK"/>
          <w:b w:val="0"/>
          <w:bCs w:val="0"/>
          <w:color w:val="auto"/>
          <w:sz w:val="32"/>
          <w:szCs w:val="32"/>
        </w:rPr>
        <w:t>是国家级高新技术开发区和国家级创新创业示范区，科技创新能力走在全市全列。截至目前</w:t>
      </w:r>
      <w:r>
        <w:rPr>
          <w:rFonts w:eastAsia="方正仿宋_GBK"/>
          <w:b w:val="0"/>
          <w:bCs w:val="0"/>
          <w:color w:val="auto"/>
          <w:sz w:val="32"/>
          <w:szCs w:val="32"/>
        </w:rPr>
        <w:t>，永川区R&amp;D占比为</w:t>
      </w:r>
      <w:r>
        <w:rPr>
          <w:rFonts w:hint="eastAsia" w:eastAsia="方正仿宋_GBK"/>
          <w:b w:val="0"/>
          <w:bCs w:val="0"/>
          <w:color w:val="auto"/>
          <w:sz w:val="32"/>
          <w:szCs w:val="32"/>
        </w:rPr>
        <w:t>3</w:t>
      </w:r>
      <w:r>
        <w:rPr>
          <w:rFonts w:eastAsia="方正仿宋_GBK"/>
          <w:b w:val="0"/>
          <w:bCs w:val="0"/>
          <w:color w:val="auto"/>
          <w:sz w:val="32"/>
          <w:szCs w:val="32"/>
        </w:rPr>
        <w:t>%，全区建成市级以上研发平台</w:t>
      </w:r>
      <w:r>
        <w:rPr>
          <w:rFonts w:hint="eastAsia" w:eastAsia="方正仿宋_GBK"/>
          <w:b w:val="0"/>
          <w:bCs w:val="0"/>
          <w:color w:val="auto"/>
          <w:sz w:val="32"/>
          <w:szCs w:val="32"/>
        </w:rPr>
        <w:t>92</w:t>
      </w:r>
      <w:r>
        <w:rPr>
          <w:rFonts w:eastAsia="方正仿宋_GBK"/>
          <w:b w:val="0"/>
          <w:bCs w:val="0"/>
          <w:color w:val="auto"/>
          <w:sz w:val="32"/>
          <w:szCs w:val="32"/>
        </w:rPr>
        <w:t>个，市级以上孵化平台</w:t>
      </w:r>
      <w:r>
        <w:rPr>
          <w:rFonts w:hint="eastAsia" w:eastAsia="方正仿宋_GBK"/>
          <w:b w:val="0"/>
          <w:bCs w:val="0"/>
          <w:color w:val="auto"/>
          <w:sz w:val="32"/>
          <w:szCs w:val="32"/>
        </w:rPr>
        <w:t>15</w:t>
      </w:r>
      <w:r>
        <w:rPr>
          <w:rFonts w:eastAsia="方正仿宋_GBK"/>
          <w:b w:val="0"/>
          <w:bCs w:val="0"/>
          <w:color w:val="auto"/>
          <w:sz w:val="32"/>
          <w:szCs w:val="32"/>
        </w:rPr>
        <w:t>个，入选</w:t>
      </w:r>
      <w:r>
        <w:rPr>
          <w:rFonts w:hint="eastAsia" w:eastAsia="方正仿宋_GBK"/>
          <w:b w:val="0"/>
          <w:bCs w:val="0"/>
          <w:color w:val="auto"/>
          <w:sz w:val="32"/>
          <w:szCs w:val="32"/>
          <w:lang w:eastAsia="zh-CN"/>
        </w:rPr>
        <w:t>“</w:t>
      </w:r>
      <w:r>
        <w:rPr>
          <w:rFonts w:eastAsia="方正仿宋_GBK"/>
          <w:b w:val="0"/>
          <w:bCs w:val="0"/>
          <w:color w:val="auto"/>
          <w:sz w:val="32"/>
          <w:szCs w:val="32"/>
        </w:rPr>
        <w:t>重庆英才</w:t>
      </w:r>
      <w:r>
        <w:rPr>
          <w:rFonts w:hint="eastAsia" w:eastAsia="方正仿宋_GBK"/>
          <w:b w:val="0"/>
          <w:bCs w:val="0"/>
          <w:color w:val="auto"/>
          <w:sz w:val="32"/>
          <w:szCs w:val="32"/>
          <w:lang w:eastAsia="zh-CN"/>
        </w:rPr>
        <w:t>”</w:t>
      </w:r>
      <w:r>
        <w:rPr>
          <w:rFonts w:eastAsia="方正仿宋_GBK"/>
          <w:b w:val="0"/>
          <w:bCs w:val="0"/>
          <w:color w:val="auto"/>
          <w:sz w:val="32"/>
          <w:szCs w:val="32"/>
        </w:rPr>
        <w:t>1</w:t>
      </w:r>
      <w:r>
        <w:rPr>
          <w:rFonts w:hint="eastAsia" w:eastAsia="方正仿宋_GBK"/>
          <w:b w:val="0"/>
          <w:bCs w:val="0"/>
          <w:color w:val="auto"/>
          <w:sz w:val="32"/>
          <w:szCs w:val="32"/>
        </w:rPr>
        <w:t>0</w:t>
      </w:r>
      <w:r>
        <w:rPr>
          <w:rFonts w:eastAsia="方正仿宋_GBK"/>
          <w:b w:val="0"/>
          <w:bCs w:val="0"/>
          <w:color w:val="auto"/>
          <w:sz w:val="32"/>
          <w:szCs w:val="32"/>
        </w:rPr>
        <w:t>人，高新技术企业</w:t>
      </w:r>
      <w:r>
        <w:rPr>
          <w:rFonts w:hint="eastAsia" w:eastAsia="方正仿宋_GBK"/>
          <w:b w:val="0"/>
          <w:bCs w:val="0"/>
          <w:color w:val="auto"/>
          <w:sz w:val="32"/>
          <w:szCs w:val="32"/>
          <w:lang w:val="en-US" w:eastAsia="zh-CN"/>
        </w:rPr>
        <w:t>163</w:t>
      </w:r>
      <w:r>
        <w:rPr>
          <w:rFonts w:eastAsia="方正仿宋_GBK"/>
          <w:b w:val="0"/>
          <w:bCs w:val="0"/>
          <w:color w:val="auto"/>
          <w:sz w:val="32"/>
          <w:szCs w:val="32"/>
        </w:rPr>
        <w:t>家，科技型企业</w:t>
      </w:r>
      <w:r>
        <w:rPr>
          <w:rFonts w:hint="eastAsia" w:eastAsia="方正仿宋_GBK"/>
          <w:b w:val="0"/>
          <w:bCs w:val="0"/>
          <w:color w:val="auto"/>
          <w:sz w:val="32"/>
          <w:szCs w:val="32"/>
        </w:rPr>
        <w:t>771</w:t>
      </w:r>
      <w:r>
        <w:rPr>
          <w:rFonts w:eastAsia="方正仿宋_GBK"/>
          <w:b w:val="0"/>
          <w:bCs w:val="0"/>
          <w:color w:val="auto"/>
          <w:sz w:val="32"/>
          <w:szCs w:val="32"/>
        </w:rPr>
        <w:t>家，全区战略性新兴产业占比</w:t>
      </w:r>
      <w:r>
        <w:rPr>
          <w:rFonts w:hint="eastAsia" w:eastAsia="方正仿宋_GBK"/>
          <w:b w:val="0"/>
          <w:bCs w:val="0"/>
          <w:color w:val="auto"/>
          <w:sz w:val="32"/>
          <w:szCs w:val="32"/>
        </w:rPr>
        <w:t>24.9</w:t>
      </w:r>
      <w:r>
        <w:rPr>
          <w:rFonts w:eastAsia="方正仿宋_GBK"/>
          <w:b w:val="0"/>
          <w:bCs w:val="0"/>
          <w:color w:val="auto"/>
          <w:sz w:val="32"/>
          <w:szCs w:val="32"/>
        </w:rPr>
        <w:t>%，综合科技创新指数</w:t>
      </w:r>
      <w:r>
        <w:rPr>
          <w:rFonts w:hint="eastAsia" w:eastAsia="方正仿宋_GBK"/>
          <w:b w:val="0"/>
          <w:bCs w:val="0"/>
          <w:color w:val="auto"/>
          <w:sz w:val="32"/>
          <w:szCs w:val="32"/>
        </w:rPr>
        <w:t>71.55</w:t>
      </w:r>
      <w:r>
        <w:rPr>
          <w:rFonts w:eastAsia="方正仿宋_GBK"/>
          <w:b w:val="0"/>
          <w:bCs w:val="0"/>
          <w:color w:val="auto"/>
          <w:sz w:val="32"/>
          <w:szCs w:val="32"/>
        </w:rPr>
        <w:t>%。</w:t>
      </w:r>
      <w:r>
        <w:rPr>
          <w:rFonts w:hint="eastAsia" w:eastAsia="方正仿宋_GBK"/>
          <w:b w:val="0"/>
          <w:bCs w:val="0"/>
          <w:color w:val="auto"/>
          <w:sz w:val="32"/>
          <w:szCs w:val="32"/>
        </w:rPr>
        <w:t>永川是</w:t>
      </w:r>
      <w:r>
        <w:rPr>
          <w:rFonts w:hint="eastAsia" w:eastAsia="方正仿宋_GBK"/>
          <w:b w:val="0"/>
          <w:bCs w:val="0"/>
          <w:color w:val="auto"/>
          <w:sz w:val="32"/>
          <w:szCs w:val="32"/>
          <w:lang w:eastAsia="zh-CN"/>
        </w:rPr>
        <w:t>“</w:t>
      </w:r>
      <w:r>
        <w:rPr>
          <w:rFonts w:hint="eastAsia" w:eastAsia="方正仿宋_GBK"/>
          <w:b w:val="0"/>
          <w:bCs w:val="0"/>
          <w:color w:val="auto"/>
          <w:sz w:val="32"/>
          <w:szCs w:val="32"/>
        </w:rPr>
        <w:t>科创中国</w:t>
      </w:r>
      <w:r>
        <w:rPr>
          <w:rFonts w:hint="eastAsia" w:eastAsia="方正仿宋_GBK"/>
          <w:b w:val="0"/>
          <w:bCs w:val="0"/>
          <w:color w:val="auto"/>
          <w:sz w:val="32"/>
          <w:szCs w:val="32"/>
          <w:lang w:eastAsia="zh-CN"/>
        </w:rPr>
        <w:t>”</w:t>
      </w:r>
      <w:r>
        <w:rPr>
          <w:rFonts w:hint="eastAsia" w:eastAsia="方正仿宋_GBK"/>
          <w:b w:val="0"/>
          <w:bCs w:val="0"/>
          <w:color w:val="auto"/>
          <w:sz w:val="32"/>
          <w:szCs w:val="32"/>
        </w:rPr>
        <w:t>首批22个试点城市之一，</w:t>
      </w:r>
      <w:r>
        <w:rPr>
          <w:rFonts w:eastAsia="方正仿宋_GBK"/>
          <w:b w:val="0"/>
          <w:bCs w:val="0"/>
          <w:color w:val="auto"/>
          <w:sz w:val="32"/>
          <w:szCs w:val="32"/>
        </w:rPr>
        <w:t>牵头</w:t>
      </w:r>
      <w:r>
        <w:rPr>
          <w:rFonts w:hint="eastAsia" w:eastAsia="方正仿宋_GBK"/>
          <w:b w:val="0"/>
          <w:bCs w:val="0"/>
          <w:color w:val="auto"/>
          <w:sz w:val="32"/>
          <w:szCs w:val="32"/>
        </w:rPr>
        <w:t>组</w:t>
      </w:r>
      <w:r>
        <w:rPr>
          <w:rFonts w:eastAsia="方正仿宋_GBK"/>
          <w:b w:val="0"/>
          <w:bCs w:val="0"/>
          <w:color w:val="auto"/>
          <w:sz w:val="32"/>
          <w:szCs w:val="32"/>
        </w:rPr>
        <w:t>建立重庆市大数据人才产业联盟，</w:t>
      </w:r>
      <w:r>
        <w:rPr>
          <w:rFonts w:hint="eastAsia" w:eastAsia="方正仿宋_GBK"/>
          <w:b w:val="0"/>
          <w:bCs w:val="0"/>
          <w:color w:val="auto"/>
          <w:sz w:val="32"/>
          <w:szCs w:val="32"/>
        </w:rPr>
        <w:t>联合全国各地大中专院校</w:t>
      </w:r>
      <w:r>
        <w:rPr>
          <w:rFonts w:hint="eastAsia" w:eastAsia="方正仿宋_GBK"/>
          <w:b w:val="0"/>
          <w:bCs w:val="0"/>
          <w:color w:val="auto"/>
          <w:sz w:val="32"/>
          <w:szCs w:val="32"/>
          <w:lang w:val="en-US" w:eastAsia="zh-CN"/>
        </w:rPr>
        <w:t>102</w:t>
      </w:r>
      <w:r>
        <w:rPr>
          <w:rFonts w:hint="eastAsia" w:eastAsia="方正仿宋_GBK"/>
          <w:b w:val="0"/>
          <w:bCs w:val="0"/>
          <w:color w:val="auto"/>
          <w:sz w:val="32"/>
          <w:szCs w:val="32"/>
        </w:rPr>
        <w:t>所，建成年培育产业人才</w:t>
      </w:r>
      <w:r>
        <w:rPr>
          <w:rFonts w:hint="eastAsia" w:eastAsia="方正仿宋_GBK"/>
          <w:b w:val="0"/>
          <w:bCs w:val="0"/>
          <w:color w:val="auto"/>
          <w:sz w:val="32"/>
          <w:szCs w:val="32"/>
          <w:lang w:val="en-US" w:eastAsia="zh-CN"/>
        </w:rPr>
        <w:t>3</w:t>
      </w:r>
      <w:r>
        <w:rPr>
          <w:rFonts w:hint="eastAsia" w:eastAsia="方正仿宋_GBK"/>
          <w:b w:val="0"/>
          <w:bCs w:val="0"/>
          <w:color w:val="auto"/>
          <w:sz w:val="32"/>
          <w:szCs w:val="32"/>
        </w:rPr>
        <w:t>0000名的大数据产业人才</w:t>
      </w:r>
      <w:r>
        <w:rPr>
          <w:rFonts w:hint="eastAsia" w:eastAsia="方正仿宋_GBK"/>
          <w:b w:val="0"/>
          <w:bCs w:val="0"/>
          <w:color w:val="auto"/>
          <w:sz w:val="32"/>
          <w:szCs w:val="32"/>
          <w:lang w:eastAsia="zh-CN"/>
        </w:rPr>
        <w:t>“</w:t>
      </w:r>
      <w:r>
        <w:rPr>
          <w:rFonts w:hint="eastAsia" w:eastAsia="方正仿宋_GBK"/>
          <w:b w:val="0"/>
          <w:bCs w:val="0"/>
          <w:color w:val="auto"/>
          <w:sz w:val="32"/>
          <w:szCs w:val="32"/>
        </w:rPr>
        <w:t>蓄水池</w:t>
      </w:r>
      <w:r>
        <w:rPr>
          <w:rFonts w:hint="eastAsia" w:eastAsia="方正仿宋_GBK"/>
          <w:b w:val="0"/>
          <w:bCs w:val="0"/>
          <w:color w:val="auto"/>
          <w:sz w:val="32"/>
          <w:szCs w:val="32"/>
          <w:lang w:eastAsia="zh-CN"/>
        </w:rPr>
        <w:t>”</w:t>
      </w:r>
      <w:r>
        <w:rPr>
          <w:rFonts w:hint="eastAsia" w:eastAsia="方正仿宋_GBK"/>
          <w:b w:val="0"/>
          <w:bCs w:val="0"/>
          <w:color w:val="auto"/>
          <w:sz w:val="32"/>
          <w:szCs w:val="32"/>
        </w:rPr>
        <w:t>和</w:t>
      </w:r>
      <w:r>
        <w:rPr>
          <w:rFonts w:hint="eastAsia" w:eastAsia="方正仿宋_GBK"/>
          <w:b w:val="0"/>
          <w:bCs w:val="0"/>
          <w:color w:val="auto"/>
          <w:sz w:val="32"/>
          <w:szCs w:val="32"/>
          <w:lang w:eastAsia="zh-CN"/>
        </w:rPr>
        <w:t>“</w:t>
      </w:r>
      <w:r>
        <w:rPr>
          <w:rFonts w:hint="eastAsia" w:eastAsia="方正仿宋_GBK"/>
          <w:b w:val="0"/>
          <w:bCs w:val="0"/>
          <w:color w:val="auto"/>
          <w:sz w:val="32"/>
          <w:szCs w:val="32"/>
        </w:rPr>
        <w:t>政产学研用</w:t>
      </w:r>
      <w:r>
        <w:rPr>
          <w:rFonts w:hint="eastAsia" w:eastAsia="方正仿宋_GBK"/>
          <w:b w:val="0"/>
          <w:bCs w:val="0"/>
          <w:color w:val="auto"/>
          <w:sz w:val="32"/>
          <w:szCs w:val="32"/>
          <w:lang w:eastAsia="zh-CN"/>
        </w:rPr>
        <w:t>”</w:t>
      </w:r>
      <w:r>
        <w:rPr>
          <w:rFonts w:hint="eastAsia" w:eastAsia="方正仿宋_GBK"/>
          <w:b w:val="0"/>
          <w:bCs w:val="0"/>
          <w:color w:val="auto"/>
          <w:sz w:val="32"/>
          <w:szCs w:val="32"/>
        </w:rPr>
        <w:t>一体化的创新创业共同体。</w:t>
      </w:r>
    </w:p>
    <w:p>
      <w:pPr>
        <w:pStyle w:val="4"/>
        <w:snapToGrid w:val="0"/>
        <w:spacing w:afterLines="0" w:line="276" w:lineRule="auto"/>
        <w:ind w:firstLine="640"/>
        <w:rPr>
          <w:b w:val="0"/>
          <w:bCs w:val="0"/>
          <w:color w:val="auto"/>
        </w:rPr>
      </w:pPr>
      <w:bookmarkStart w:id="65" w:name="_Toc63698629"/>
      <w:bookmarkStart w:id="66" w:name="_Toc6452_WPSOffice_Level2"/>
      <w:bookmarkStart w:id="67" w:name="_Toc9265"/>
      <w:bookmarkStart w:id="68" w:name="_Toc5149"/>
      <w:bookmarkStart w:id="69" w:name="_Toc76993466"/>
      <w:r>
        <w:rPr>
          <w:b w:val="0"/>
          <w:bCs w:val="0"/>
          <w:color w:val="auto"/>
        </w:rPr>
        <w:t>（二）存在问题</w:t>
      </w:r>
      <w:bookmarkEnd w:id="65"/>
      <w:bookmarkEnd w:id="66"/>
      <w:bookmarkEnd w:id="67"/>
      <w:bookmarkEnd w:id="68"/>
      <w:bookmarkEnd w:id="69"/>
    </w:p>
    <w:p>
      <w:pPr>
        <w:pStyle w:val="5"/>
        <w:snapToGrid w:val="0"/>
        <w:spacing w:afterLines="0" w:line="276" w:lineRule="auto"/>
        <w:ind w:firstLine="643"/>
        <w:rPr>
          <w:b w:val="0"/>
          <w:bCs w:val="0"/>
          <w:color w:val="auto"/>
        </w:rPr>
      </w:pPr>
      <w:bookmarkStart w:id="70" w:name="_Toc76993467"/>
      <w:bookmarkStart w:id="71" w:name="_Toc17570"/>
      <w:bookmarkStart w:id="72" w:name="_Toc21445"/>
      <w:bookmarkStart w:id="73" w:name="_Toc63698630"/>
      <w:r>
        <w:rPr>
          <w:rFonts w:hint="eastAsia" w:ascii="方正仿宋_GBK" w:hAnsi="方正仿宋_GBK" w:cs="方正仿宋_GBK"/>
          <w:b w:val="0"/>
          <w:bCs w:val="0"/>
          <w:color w:val="auto"/>
        </w:rPr>
        <w:t>1.大</w:t>
      </w:r>
      <w:r>
        <w:rPr>
          <w:b w:val="0"/>
          <w:bCs w:val="0"/>
          <w:color w:val="auto"/>
        </w:rPr>
        <w:t>数据产业竞争力不强</w:t>
      </w:r>
      <w:bookmarkEnd w:id="70"/>
      <w:bookmarkEnd w:id="71"/>
      <w:bookmarkEnd w:id="72"/>
      <w:bookmarkEnd w:id="73"/>
    </w:p>
    <w:p>
      <w:pPr>
        <w:snapToGrid w:val="0"/>
        <w:spacing w:afterLines="0" w:line="276" w:lineRule="auto"/>
        <w:ind w:firstLine="640" w:firstLineChars="200"/>
        <w:rPr>
          <w:rFonts w:eastAsia="方正仿宋_GBK"/>
          <w:b w:val="0"/>
          <w:bCs w:val="0"/>
          <w:color w:val="auto"/>
          <w:sz w:val="32"/>
          <w:szCs w:val="32"/>
        </w:rPr>
      </w:pPr>
      <w:r>
        <w:rPr>
          <w:rFonts w:eastAsia="方正仿宋_GBK"/>
          <w:b w:val="0"/>
          <w:bCs w:val="0"/>
          <w:color w:val="auto"/>
          <w:sz w:val="32"/>
          <w:szCs w:val="32"/>
        </w:rPr>
        <w:t>永川区大数据产业</w:t>
      </w:r>
      <w:r>
        <w:rPr>
          <w:rFonts w:hint="eastAsia" w:eastAsia="方正仿宋_GBK"/>
          <w:b w:val="0"/>
          <w:bCs w:val="0"/>
          <w:color w:val="auto"/>
          <w:sz w:val="32"/>
          <w:szCs w:val="32"/>
        </w:rPr>
        <w:t>规模体量较大，</w:t>
      </w:r>
      <w:r>
        <w:rPr>
          <w:rFonts w:eastAsia="方正仿宋_GBK"/>
          <w:b w:val="0"/>
          <w:bCs w:val="0"/>
          <w:color w:val="auto"/>
          <w:sz w:val="32"/>
          <w:szCs w:val="32"/>
        </w:rPr>
        <w:t>但总体竞争力不强。在龙头企业方面，</w:t>
      </w:r>
      <w:r>
        <w:rPr>
          <w:rFonts w:hint="eastAsia" w:eastAsia="方正仿宋_GBK"/>
          <w:b w:val="0"/>
          <w:bCs w:val="0"/>
          <w:color w:val="auto"/>
          <w:sz w:val="32"/>
          <w:szCs w:val="32"/>
        </w:rPr>
        <w:t>先后</w:t>
      </w:r>
      <w:r>
        <w:rPr>
          <w:rFonts w:eastAsia="方正仿宋_GBK"/>
          <w:b w:val="0"/>
          <w:bCs w:val="0"/>
          <w:color w:val="auto"/>
          <w:sz w:val="32"/>
          <w:szCs w:val="32"/>
        </w:rPr>
        <w:t>引进阿里巴巴、百度、航天科工、</w:t>
      </w:r>
      <w:r>
        <w:rPr>
          <w:rFonts w:hint="eastAsia" w:eastAsia="方正仿宋_GBK"/>
          <w:b w:val="0"/>
          <w:bCs w:val="0"/>
          <w:color w:val="auto"/>
          <w:sz w:val="32"/>
          <w:szCs w:val="32"/>
        </w:rPr>
        <w:t>携程、</w:t>
      </w:r>
      <w:r>
        <w:rPr>
          <w:rFonts w:eastAsia="方正仿宋_GBK"/>
          <w:b w:val="0"/>
          <w:bCs w:val="0"/>
          <w:color w:val="auto"/>
          <w:sz w:val="32"/>
          <w:szCs w:val="32"/>
        </w:rPr>
        <w:t>知道创宇等大数据</w:t>
      </w:r>
      <w:r>
        <w:rPr>
          <w:rFonts w:hint="eastAsia" w:eastAsia="方正仿宋_GBK"/>
          <w:b w:val="0"/>
          <w:bCs w:val="0"/>
          <w:color w:val="auto"/>
          <w:sz w:val="32"/>
          <w:szCs w:val="32"/>
        </w:rPr>
        <w:t>产业</w:t>
      </w:r>
      <w:r>
        <w:rPr>
          <w:rFonts w:eastAsia="方正仿宋_GBK"/>
          <w:b w:val="0"/>
          <w:bCs w:val="0"/>
          <w:color w:val="auto"/>
          <w:sz w:val="32"/>
          <w:szCs w:val="32"/>
        </w:rPr>
        <w:t>龙头企业，</w:t>
      </w:r>
      <w:r>
        <w:rPr>
          <w:rFonts w:hint="eastAsia" w:eastAsia="方正仿宋_GBK"/>
          <w:b w:val="0"/>
          <w:bCs w:val="0"/>
          <w:color w:val="auto"/>
          <w:sz w:val="32"/>
          <w:szCs w:val="32"/>
        </w:rPr>
        <w:t>但龙头企业辐射带动能力不强，产业链</w:t>
      </w:r>
      <w:r>
        <w:rPr>
          <w:rFonts w:eastAsia="方正仿宋_GBK"/>
          <w:b w:val="0"/>
          <w:bCs w:val="0"/>
          <w:color w:val="auto"/>
          <w:sz w:val="32"/>
          <w:szCs w:val="32"/>
        </w:rPr>
        <w:t>尚未形成规模化</w:t>
      </w:r>
      <w:r>
        <w:rPr>
          <w:rFonts w:hint="eastAsia" w:eastAsia="方正仿宋_GBK"/>
          <w:b w:val="0"/>
          <w:bCs w:val="0"/>
          <w:color w:val="auto"/>
          <w:sz w:val="32"/>
          <w:szCs w:val="32"/>
        </w:rPr>
        <w:t>。技术创新方面，企业以大数据处理应用为主，大数据基础研究、关键技术研发和创新应用能力相对较弱，企业整体核心竞争力不强。在数据中心建设方面，两江新区、江北、九龙坡、南岸、巴南、长寿、涪陵、大足、云阳、梁平和开州</w:t>
      </w:r>
      <w:r>
        <w:rPr>
          <w:rFonts w:hint="eastAsia" w:eastAsia="方正仿宋_GBK"/>
          <w:b w:val="0"/>
          <w:bCs w:val="0"/>
          <w:color w:val="auto"/>
          <w:sz w:val="32"/>
          <w:szCs w:val="32"/>
          <w:lang w:val="en-US" w:eastAsia="zh-CN"/>
        </w:rPr>
        <w:t>等</w:t>
      </w:r>
      <w:r>
        <w:rPr>
          <w:rFonts w:eastAsia="方正仿宋_GBK"/>
          <w:b w:val="0"/>
          <w:bCs w:val="0"/>
          <w:color w:val="auto"/>
          <w:sz w:val="32"/>
          <w:szCs w:val="32"/>
        </w:rPr>
        <w:t>11个区县布局数据中心</w:t>
      </w:r>
      <w:r>
        <w:rPr>
          <w:rFonts w:hint="eastAsia" w:eastAsia="方正仿宋_GBK"/>
          <w:b w:val="0"/>
          <w:bCs w:val="0"/>
          <w:color w:val="auto"/>
          <w:sz w:val="32"/>
          <w:szCs w:val="32"/>
        </w:rPr>
        <w:t>，两江新区已建设两江国际云计算产业园，永川区在数据计算、存储等领域基础还比较薄弱，大数据产业基础支撑能力不足。</w:t>
      </w:r>
    </w:p>
    <w:p>
      <w:pPr>
        <w:pStyle w:val="5"/>
        <w:snapToGrid w:val="0"/>
        <w:spacing w:afterLines="0" w:line="276" w:lineRule="auto"/>
        <w:ind w:firstLine="643"/>
        <w:rPr>
          <w:b w:val="0"/>
          <w:bCs w:val="0"/>
          <w:color w:val="auto"/>
        </w:rPr>
      </w:pPr>
      <w:bookmarkStart w:id="74" w:name="_Toc16290"/>
      <w:bookmarkStart w:id="75" w:name="_Toc13107"/>
      <w:bookmarkStart w:id="76" w:name="_Toc63698631"/>
      <w:bookmarkStart w:id="77" w:name="_Toc76993468"/>
      <w:r>
        <w:rPr>
          <w:b w:val="0"/>
          <w:bCs w:val="0"/>
          <w:color w:val="auto"/>
        </w:rPr>
        <w:t>2.大数据产业高端人才缺乏</w:t>
      </w:r>
      <w:bookmarkEnd w:id="74"/>
      <w:bookmarkEnd w:id="75"/>
      <w:bookmarkEnd w:id="76"/>
      <w:bookmarkEnd w:id="77"/>
    </w:p>
    <w:p>
      <w:pPr>
        <w:snapToGrid w:val="0"/>
        <w:spacing w:afterLines="0" w:line="276" w:lineRule="auto"/>
        <w:ind w:firstLine="640" w:firstLineChars="200"/>
        <w:rPr>
          <w:rFonts w:eastAsia="方正仿宋_GBK"/>
          <w:b w:val="0"/>
          <w:bCs w:val="0"/>
          <w:color w:val="auto"/>
          <w:sz w:val="32"/>
          <w:szCs w:val="32"/>
        </w:rPr>
      </w:pPr>
      <w:r>
        <w:rPr>
          <w:rFonts w:hint="eastAsia" w:eastAsia="方正仿宋_GBK"/>
          <w:b w:val="0"/>
          <w:bCs w:val="0"/>
          <w:color w:val="auto"/>
          <w:sz w:val="32"/>
          <w:szCs w:val="32"/>
        </w:rPr>
        <w:t>当前，大数据产业发展进入爆发期，人才需求骤增、人才竞争日趋激烈，加之</w:t>
      </w:r>
      <w:r>
        <w:rPr>
          <w:rFonts w:eastAsia="方正仿宋_GBK"/>
          <w:b w:val="0"/>
          <w:bCs w:val="0"/>
          <w:color w:val="auto"/>
          <w:sz w:val="32"/>
          <w:szCs w:val="32"/>
        </w:rPr>
        <w:t>北京、上海、深圳、杭州、广州</w:t>
      </w:r>
      <w:r>
        <w:rPr>
          <w:rFonts w:hint="eastAsia" w:eastAsia="方正仿宋_GBK"/>
          <w:b w:val="0"/>
          <w:bCs w:val="0"/>
          <w:color w:val="auto"/>
          <w:sz w:val="32"/>
          <w:szCs w:val="32"/>
        </w:rPr>
        <w:t>等发达地区对高端人才的虹吸效应，大数据人才引进难度不断增大。根据重庆邮电大学《2</w:t>
      </w:r>
      <w:r>
        <w:rPr>
          <w:rFonts w:eastAsia="方正仿宋_GBK"/>
          <w:b w:val="0"/>
          <w:bCs w:val="0"/>
          <w:color w:val="auto"/>
          <w:sz w:val="32"/>
          <w:szCs w:val="32"/>
        </w:rPr>
        <w:t>020</w:t>
      </w:r>
      <w:r>
        <w:rPr>
          <w:rFonts w:hint="eastAsia" w:eastAsia="方正仿宋_GBK"/>
          <w:b w:val="0"/>
          <w:bCs w:val="0"/>
          <w:color w:val="auto"/>
          <w:sz w:val="32"/>
          <w:szCs w:val="32"/>
        </w:rPr>
        <w:t>年重庆市大数据智能化人才蓝皮书》显示</w:t>
      </w:r>
      <w:r>
        <w:rPr>
          <w:rFonts w:eastAsia="方正仿宋_GBK"/>
          <w:b w:val="0"/>
          <w:bCs w:val="0"/>
          <w:color w:val="auto"/>
          <w:sz w:val="32"/>
          <w:szCs w:val="32"/>
        </w:rPr>
        <w:t>，</w:t>
      </w:r>
      <w:r>
        <w:rPr>
          <w:rFonts w:hint="eastAsia" w:eastAsia="方正仿宋_GBK"/>
          <w:b w:val="0"/>
          <w:bCs w:val="0"/>
          <w:color w:val="auto"/>
          <w:sz w:val="32"/>
          <w:szCs w:val="32"/>
        </w:rPr>
        <w:t>2</w:t>
      </w:r>
      <w:r>
        <w:rPr>
          <w:rFonts w:eastAsia="方正仿宋_GBK"/>
          <w:b w:val="0"/>
          <w:bCs w:val="0"/>
          <w:color w:val="auto"/>
          <w:sz w:val="32"/>
          <w:szCs w:val="32"/>
        </w:rPr>
        <w:t>020</w:t>
      </w:r>
      <w:r>
        <w:rPr>
          <w:rFonts w:hint="eastAsia" w:eastAsia="方正仿宋_GBK"/>
          <w:b w:val="0"/>
          <w:bCs w:val="0"/>
          <w:color w:val="auto"/>
          <w:sz w:val="32"/>
          <w:szCs w:val="32"/>
        </w:rPr>
        <w:t>年重庆市高校大数据智能化相关专业应届毕业生中本科生占比8</w:t>
      </w:r>
      <w:r>
        <w:rPr>
          <w:rFonts w:eastAsia="方正仿宋_GBK"/>
          <w:b w:val="0"/>
          <w:bCs w:val="0"/>
          <w:color w:val="auto"/>
          <w:sz w:val="32"/>
          <w:szCs w:val="32"/>
        </w:rPr>
        <w:t>8</w:t>
      </w:r>
      <w:r>
        <w:rPr>
          <w:rFonts w:hint="eastAsia" w:eastAsia="方正仿宋_GBK"/>
          <w:b w:val="0"/>
          <w:bCs w:val="0"/>
          <w:color w:val="auto"/>
          <w:sz w:val="32"/>
          <w:szCs w:val="32"/>
        </w:rPr>
        <w:t>.</w:t>
      </w:r>
      <w:r>
        <w:rPr>
          <w:rFonts w:eastAsia="方正仿宋_GBK"/>
          <w:b w:val="0"/>
          <w:bCs w:val="0"/>
          <w:color w:val="auto"/>
          <w:sz w:val="32"/>
          <w:szCs w:val="32"/>
        </w:rPr>
        <w:t>9%</w:t>
      </w:r>
      <w:r>
        <w:rPr>
          <w:rFonts w:hint="eastAsia" w:eastAsia="方正仿宋_GBK"/>
          <w:b w:val="0"/>
          <w:bCs w:val="0"/>
          <w:color w:val="auto"/>
          <w:sz w:val="32"/>
          <w:szCs w:val="32"/>
        </w:rPr>
        <w:t>，硕士研究生占比1</w:t>
      </w:r>
      <w:r>
        <w:rPr>
          <w:rFonts w:eastAsia="方正仿宋_GBK"/>
          <w:b w:val="0"/>
          <w:bCs w:val="0"/>
          <w:color w:val="auto"/>
          <w:sz w:val="32"/>
          <w:szCs w:val="32"/>
        </w:rPr>
        <w:t>0.3</w:t>
      </w:r>
      <w:r>
        <w:rPr>
          <w:rFonts w:hint="eastAsia" w:eastAsia="方正仿宋_GBK"/>
          <w:b w:val="0"/>
          <w:bCs w:val="0"/>
          <w:color w:val="auto"/>
          <w:sz w:val="32"/>
          <w:szCs w:val="32"/>
        </w:rPr>
        <w:t>%，博士研究生占比0</w:t>
      </w:r>
      <w:r>
        <w:rPr>
          <w:rFonts w:eastAsia="方正仿宋_GBK"/>
          <w:b w:val="0"/>
          <w:bCs w:val="0"/>
          <w:color w:val="auto"/>
          <w:sz w:val="32"/>
          <w:szCs w:val="32"/>
        </w:rPr>
        <w:t>.8</w:t>
      </w:r>
      <w:r>
        <w:rPr>
          <w:rFonts w:hint="eastAsia" w:eastAsia="方正仿宋_GBK"/>
          <w:b w:val="0"/>
          <w:bCs w:val="0"/>
          <w:color w:val="auto"/>
          <w:sz w:val="32"/>
          <w:szCs w:val="32"/>
        </w:rPr>
        <w:t>%，全市大数据产业高端人才占比较低</w:t>
      </w:r>
      <w:r>
        <w:rPr>
          <w:rFonts w:eastAsia="方正仿宋_GBK"/>
          <w:b w:val="0"/>
          <w:bCs w:val="0"/>
          <w:color w:val="auto"/>
          <w:sz w:val="32"/>
          <w:szCs w:val="32"/>
        </w:rPr>
        <w:t>且大部分流入两江新区、</w:t>
      </w:r>
      <w:r>
        <w:rPr>
          <w:rFonts w:hint="eastAsia" w:eastAsia="方正仿宋_GBK"/>
          <w:b w:val="0"/>
          <w:bCs w:val="0"/>
          <w:color w:val="auto"/>
          <w:sz w:val="32"/>
          <w:szCs w:val="32"/>
        </w:rPr>
        <w:t>渝中区和</w:t>
      </w:r>
      <w:r>
        <w:rPr>
          <w:rFonts w:eastAsia="方正仿宋_GBK"/>
          <w:b w:val="0"/>
          <w:bCs w:val="0"/>
          <w:color w:val="auto"/>
          <w:sz w:val="32"/>
          <w:szCs w:val="32"/>
        </w:rPr>
        <w:t>渝北区等主城区龙头企业，永川区吸引落户的</w:t>
      </w:r>
      <w:r>
        <w:rPr>
          <w:rFonts w:hint="eastAsia" w:eastAsia="方正仿宋_GBK"/>
          <w:b w:val="0"/>
          <w:bCs w:val="0"/>
          <w:color w:val="auto"/>
          <w:sz w:val="32"/>
          <w:szCs w:val="32"/>
        </w:rPr>
        <w:t>大数据产业</w:t>
      </w:r>
      <w:r>
        <w:rPr>
          <w:rFonts w:eastAsia="方正仿宋_GBK"/>
          <w:b w:val="0"/>
          <w:bCs w:val="0"/>
          <w:color w:val="auto"/>
          <w:sz w:val="32"/>
          <w:szCs w:val="32"/>
        </w:rPr>
        <w:t>高端人才</w:t>
      </w:r>
      <w:r>
        <w:rPr>
          <w:rFonts w:hint="eastAsia" w:eastAsia="方正仿宋_GBK"/>
          <w:b w:val="0"/>
          <w:bCs w:val="0"/>
          <w:color w:val="auto"/>
          <w:sz w:val="32"/>
          <w:szCs w:val="32"/>
        </w:rPr>
        <w:t>相对较</w:t>
      </w:r>
      <w:r>
        <w:rPr>
          <w:rFonts w:eastAsia="方正仿宋_GBK"/>
          <w:b w:val="0"/>
          <w:bCs w:val="0"/>
          <w:color w:val="auto"/>
          <w:sz w:val="32"/>
          <w:szCs w:val="32"/>
        </w:rPr>
        <w:t>少。永川</w:t>
      </w:r>
      <w:r>
        <w:rPr>
          <w:rFonts w:hint="eastAsia" w:eastAsia="方正仿宋_GBK"/>
          <w:b w:val="0"/>
          <w:bCs w:val="0"/>
          <w:color w:val="auto"/>
          <w:sz w:val="32"/>
          <w:szCs w:val="32"/>
        </w:rPr>
        <w:t>是西部</w:t>
      </w:r>
      <w:r>
        <w:rPr>
          <w:rFonts w:eastAsia="方正仿宋_GBK"/>
          <w:b w:val="0"/>
          <w:bCs w:val="0"/>
          <w:color w:val="auto"/>
          <w:sz w:val="32"/>
          <w:szCs w:val="32"/>
        </w:rPr>
        <w:t>职</w:t>
      </w:r>
      <w:r>
        <w:rPr>
          <w:rFonts w:hint="eastAsia" w:eastAsia="方正仿宋_GBK"/>
          <w:b w:val="0"/>
          <w:bCs w:val="0"/>
          <w:color w:val="auto"/>
          <w:sz w:val="32"/>
          <w:szCs w:val="32"/>
        </w:rPr>
        <w:t>业</w:t>
      </w:r>
      <w:r>
        <w:rPr>
          <w:rFonts w:eastAsia="方正仿宋_GBK"/>
          <w:b w:val="0"/>
          <w:bCs w:val="0"/>
          <w:color w:val="auto"/>
          <w:sz w:val="32"/>
          <w:szCs w:val="32"/>
        </w:rPr>
        <w:t>教</w:t>
      </w:r>
      <w:r>
        <w:rPr>
          <w:rFonts w:hint="eastAsia" w:eastAsia="方正仿宋_GBK"/>
          <w:b w:val="0"/>
          <w:bCs w:val="0"/>
          <w:color w:val="auto"/>
          <w:sz w:val="32"/>
          <w:szCs w:val="32"/>
        </w:rPr>
        <w:t>育基地</w:t>
      </w:r>
      <w:r>
        <w:rPr>
          <w:rFonts w:eastAsia="方正仿宋_GBK"/>
          <w:b w:val="0"/>
          <w:bCs w:val="0"/>
          <w:color w:val="auto"/>
          <w:sz w:val="32"/>
          <w:szCs w:val="32"/>
        </w:rPr>
        <w:t>，</w:t>
      </w:r>
      <w:r>
        <w:rPr>
          <w:rFonts w:hint="eastAsia" w:eastAsia="方正仿宋_GBK"/>
          <w:b w:val="0"/>
          <w:bCs w:val="0"/>
          <w:color w:val="auto"/>
          <w:sz w:val="32"/>
          <w:szCs w:val="32"/>
        </w:rPr>
        <w:t>有高等</w:t>
      </w:r>
      <w:r>
        <w:rPr>
          <w:rFonts w:eastAsia="方正仿宋_GBK"/>
          <w:b w:val="0"/>
          <w:bCs w:val="0"/>
          <w:color w:val="auto"/>
          <w:sz w:val="32"/>
          <w:szCs w:val="32"/>
        </w:rPr>
        <w:t>院校17所、在校生14.4万人，</w:t>
      </w:r>
      <w:r>
        <w:rPr>
          <w:rFonts w:hint="eastAsia" w:eastAsia="方正仿宋_GBK"/>
          <w:b w:val="0"/>
          <w:bCs w:val="0"/>
          <w:color w:val="auto"/>
          <w:sz w:val="32"/>
          <w:szCs w:val="32"/>
        </w:rPr>
        <w:t>但大数据人才培育供给体系建设刚起步，产教融合发展成效尚未显现</w:t>
      </w:r>
      <w:r>
        <w:rPr>
          <w:rFonts w:eastAsia="方正仿宋_GBK"/>
          <w:b w:val="0"/>
          <w:bCs w:val="0"/>
          <w:color w:val="auto"/>
          <w:sz w:val="32"/>
          <w:szCs w:val="32"/>
        </w:rPr>
        <w:t>。</w:t>
      </w:r>
    </w:p>
    <w:p>
      <w:pPr>
        <w:pStyle w:val="5"/>
        <w:snapToGrid w:val="0"/>
        <w:spacing w:afterLines="0" w:line="276" w:lineRule="auto"/>
        <w:ind w:firstLine="643"/>
        <w:rPr>
          <w:b w:val="0"/>
          <w:bCs w:val="0"/>
          <w:color w:val="auto"/>
        </w:rPr>
      </w:pPr>
      <w:bookmarkStart w:id="78" w:name="_Toc15698"/>
      <w:bookmarkStart w:id="79" w:name="_Toc17068"/>
      <w:bookmarkStart w:id="80" w:name="_Toc63698632"/>
      <w:bookmarkStart w:id="81" w:name="_Toc76993469"/>
      <w:r>
        <w:rPr>
          <w:b w:val="0"/>
          <w:bCs w:val="0"/>
          <w:color w:val="auto"/>
        </w:rPr>
        <w:t>3.</w:t>
      </w:r>
      <w:r>
        <w:rPr>
          <w:rFonts w:hint="eastAsia"/>
          <w:b w:val="0"/>
          <w:bCs w:val="0"/>
          <w:color w:val="auto"/>
        </w:rPr>
        <w:t>大数据政策支撑体系不足</w:t>
      </w:r>
      <w:bookmarkEnd w:id="78"/>
      <w:bookmarkEnd w:id="79"/>
      <w:bookmarkEnd w:id="80"/>
      <w:bookmarkEnd w:id="81"/>
    </w:p>
    <w:p>
      <w:pPr>
        <w:snapToGrid w:val="0"/>
        <w:spacing w:afterLines="0" w:line="276" w:lineRule="auto"/>
        <w:ind w:firstLine="640" w:firstLineChars="200"/>
        <w:rPr>
          <w:rFonts w:hint="eastAsia" w:eastAsia="方正仿宋_GBK"/>
          <w:b w:val="0"/>
          <w:bCs w:val="0"/>
          <w:color w:val="auto"/>
          <w:sz w:val="32"/>
          <w:szCs w:val="32"/>
        </w:rPr>
      </w:pPr>
      <w:r>
        <w:rPr>
          <w:rFonts w:hint="eastAsia" w:eastAsia="方正仿宋_GBK"/>
          <w:b w:val="0"/>
          <w:bCs w:val="0"/>
          <w:color w:val="auto"/>
          <w:sz w:val="32"/>
          <w:szCs w:val="32"/>
        </w:rPr>
        <w:t>永川区高度重视大数据产业发展，在西部市区率先制定出台</w:t>
      </w:r>
      <w:r>
        <w:rPr>
          <w:rFonts w:hint="eastAsia" w:eastAsia="方正仿宋_GBK"/>
          <w:b w:val="0"/>
          <w:bCs w:val="0"/>
          <w:color w:val="auto"/>
          <w:sz w:val="32"/>
          <w:szCs w:val="32"/>
          <w:highlight w:val="none"/>
        </w:rPr>
        <w:t>《加快永川大数据产业发展的意见》和《加快大数据产业发展政策实施细则（试行）》</w:t>
      </w:r>
      <w:r>
        <w:rPr>
          <w:rFonts w:hint="eastAsia" w:eastAsia="方正仿宋_GBK"/>
          <w:b w:val="0"/>
          <w:bCs w:val="0"/>
          <w:color w:val="auto"/>
          <w:sz w:val="32"/>
          <w:szCs w:val="32"/>
        </w:rPr>
        <w:t>，明确提出支持大数据科技创新、大数据人才培养和大数据企业创新发展，但与其他先进发达城市</w:t>
      </w:r>
      <w:r>
        <w:rPr>
          <w:rFonts w:hint="eastAsia" w:eastAsia="方正仿宋_GBK"/>
          <w:b w:val="0"/>
          <w:bCs w:val="0"/>
          <w:color w:val="auto"/>
          <w:sz w:val="32"/>
          <w:szCs w:val="32"/>
          <w:highlight w:val="none"/>
          <w:lang w:eastAsia="zh-CN"/>
        </w:rPr>
        <w:t>相</w:t>
      </w:r>
      <w:r>
        <w:rPr>
          <w:rFonts w:hint="eastAsia" w:eastAsia="方正仿宋_GBK"/>
          <w:b w:val="0"/>
          <w:bCs w:val="0"/>
          <w:color w:val="auto"/>
          <w:sz w:val="32"/>
          <w:szCs w:val="32"/>
          <w:highlight w:val="none"/>
        </w:rPr>
        <w:t>比</w:t>
      </w:r>
      <w:r>
        <w:rPr>
          <w:rFonts w:hint="eastAsia" w:eastAsia="方正仿宋_GBK"/>
          <w:b w:val="0"/>
          <w:bCs w:val="0"/>
          <w:color w:val="auto"/>
          <w:sz w:val="32"/>
          <w:szCs w:val="32"/>
        </w:rPr>
        <w:t>，永川区针对大数据企业的产业扶持、创新支持和招商引资政策的标准额度、帮扶力度、优惠程度和支撑效率等都还远不如沿海城市，甚至不如其</w:t>
      </w:r>
      <w:r>
        <w:rPr>
          <w:rFonts w:hint="eastAsia" w:eastAsia="方正仿宋_GBK"/>
          <w:b w:val="0"/>
          <w:bCs w:val="0"/>
          <w:color w:val="auto"/>
          <w:sz w:val="32"/>
          <w:szCs w:val="32"/>
          <w:lang w:val="en-US" w:eastAsia="zh-CN"/>
        </w:rPr>
        <w:t>他</w:t>
      </w:r>
      <w:r>
        <w:rPr>
          <w:rFonts w:hint="eastAsia" w:eastAsia="方正仿宋_GBK"/>
          <w:b w:val="0"/>
          <w:bCs w:val="0"/>
          <w:color w:val="auto"/>
          <w:sz w:val="32"/>
          <w:szCs w:val="32"/>
        </w:rPr>
        <w:t>的一些西部地区和重庆市内其他区县。同时，支持政策主要聚焦于原有领域和业态，对大数据产业发展的新领域、新模式、新业态等的政策支持不够、帮扶力度不大</w:t>
      </w:r>
      <w:r>
        <w:rPr>
          <w:rFonts w:eastAsia="方正仿宋_GBK"/>
          <w:b w:val="0"/>
          <w:bCs w:val="0"/>
          <w:color w:val="auto"/>
          <w:sz w:val="32"/>
          <w:szCs w:val="32"/>
        </w:rPr>
        <w:t>。</w:t>
      </w:r>
    </w:p>
    <w:p>
      <w:pPr>
        <w:pStyle w:val="5"/>
        <w:snapToGrid w:val="0"/>
        <w:spacing w:afterLines="0" w:line="276" w:lineRule="auto"/>
        <w:ind w:firstLine="643"/>
        <w:rPr>
          <w:rFonts w:hint="eastAsia"/>
          <w:b w:val="0"/>
          <w:bCs w:val="0"/>
          <w:color w:val="auto"/>
        </w:rPr>
      </w:pPr>
      <w:bookmarkStart w:id="82" w:name="_Toc23284"/>
      <w:bookmarkStart w:id="83" w:name="_Toc607"/>
      <w:bookmarkStart w:id="84" w:name="_Toc63698633"/>
      <w:bookmarkStart w:id="85" w:name="_Toc76993470"/>
      <w:r>
        <w:rPr>
          <w:rFonts w:hint="eastAsia"/>
          <w:b w:val="0"/>
          <w:bCs w:val="0"/>
          <w:color w:val="auto"/>
        </w:rPr>
        <w:t>4</w:t>
      </w:r>
      <w:r>
        <w:rPr>
          <w:b w:val="0"/>
          <w:bCs w:val="0"/>
          <w:color w:val="auto"/>
        </w:rPr>
        <w:t>.大数据</w:t>
      </w:r>
      <w:r>
        <w:rPr>
          <w:rFonts w:hint="eastAsia"/>
          <w:b w:val="0"/>
          <w:bCs w:val="0"/>
          <w:color w:val="auto"/>
        </w:rPr>
        <w:t>融合赋能成效不</w:t>
      </w:r>
      <w:bookmarkEnd w:id="82"/>
      <w:bookmarkEnd w:id="83"/>
      <w:bookmarkEnd w:id="84"/>
      <w:r>
        <w:rPr>
          <w:rFonts w:hint="eastAsia"/>
          <w:b w:val="0"/>
          <w:bCs w:val="0"/>
          <w:color w:val="auto"/>
        </w:rPr>
        <w:t>显</w:t>
      </w:r>
      <w:bookmarkEnd w:id="85"/>
    </w:p>
    <w:p>
      <w:pPr>
        <w:snapToGrid w:val="0"/>
        <w:spacing w:afterLines="0" w:line="276" w:lineRule="auto"/>
        <w:ind w:firstLine="640" w:firstLineChars="200"/>
        <w:rPr>
          <w:rFonts w:eastAsia="方正仿宋_GBK"/>
          <w:b w:val="0"/>
          <w:bCs w:val="0"/>
          <w:color w:val="auto"/>
          <w:sz w:val="32"/>
          <w:szCs w:val="32"/>
        </w:rPr>
      </w:pPr>
      <w:r>
        <w:rPr>
          <w:rFonts w:hint="eastAsia" w:eastAsia="方正仿宋_GBK"/>
          <w:b w:val="0"/>
          <w:bCs w:val="0"/>
          <w:color w:val="auto"/>
          <w:sz w:val="32"/>
          <w:szCs w:val="32"/>
        </w:rPr>
        <w:t>目前，永川</w:t>
      </w:r>
      <w:r>
        <w:rPr>
          <w:rFonts w:eastAsia="方正仿宋_GBK"/>
          <w:b w:val="0"/>
          <w:bCs w:val="0"/>
          <w:color w:val="auto"/>
          <w:sz w:val="32"/>
          <w:szCs w:val="32"/>
        </w:rPr>
        <w:t>大数据</w:t>
      </w:r>
      <w:r>
        <w:rPr>
          <w:rFonts w:hint="eastAsia" w:eastAsia="方正仿宋_GBK"/>
          <w:b w:val="0"/>
          <w:bCs w:val="0"/>
          <w:color w:val="auto"/>
          <w:sz w:val="32"/>
          <w:szCs w:val="32"/>
        </w:rPr>
        <w:t>产业融合应用主要集中在</w:t>
      </w:r>
      <w:r>
        <w:rPr>
          <w:rFonts w:eastAsia="方正仿宋_GBK"/>
          <w:b w:val="0"/>
          <w:bCs w:val="0"/>
          <w:color w:val="auto"/>
          <w:sz w:val="32"/>
          <w:szCs w:val="32"/>
        </w:rPr>
        <w:t>政务、金融、服务外包</w:t>
      </w:r>
      <w:r>
        <w:rPr>
          <w:rFonts w:hint="eastAsia" w:eastAsia="方正仿宋_GBK"/>
          <w:b w:val="0"/>
          <w:bCs w:val="0"/>
          <w:color w:val="auto"/>
          <w:sz w:val="32"/>
          <w:szCs w:val="32"/>
        </w:rPr>
        <w:t>、软件信息、数据处理、信息审核</w:t>
      </w:r>
      <w:r>
        <w:rPr>
          <w:rFonts w:eastAsia="方正仿宋_GBK"/>
          <w:b w:val="0"/>
          <w:bCs w:val="0"/>
          <w:color w:val="auto"/>
          <w:sz w:val="32"/>
          <w:szCs w:val="32"/>
        </w:rPr>
        <w:t>等</w:t>
      </w:r>
      <w:r>
        <w:rPr>
          <w:rFonts w:hint="eastAsia" w:eastAsia="方正仿宋_GBK"/>
          <w:b w:val="0"/>
          <w:bCs w:val="0"/>
          <w:color w:val="auto"/>
          <w:sz w:val="32"/>
          <w:szCs w:val="32"/>
        </w:rPr>
        <w:t>领域</w:t>
      </w:r>
      <w:r>
        <w:rPr>
          <w:rFonts w:eastAsia="方正仿宋_GBK"/>
          <w:b w:val="0"/>
          <w:bCs w:val="0"/>
          <w:color w:val="auto"/>
          <w:sz w:val="32"/>
          <w:szCs w:val="32"/>
        </w:rPr>
        <w:t>，引进关联企业200余家，开发</w:t>
      </w:r>
      <w:r>
        <w:rPr>
          <w:rFonts w:hint="eastAsia" w:eastAsia="方正仿宋_GBK"/>
          <w:b w:val="0"/>
          <w:bCs w:val="0"/>
          <w:color w:val="auto"/>
          <w:sz w:val="32"/>
          <w:szCs w:val="32"/>
        </w:rPr>
        <w:t>建设</w:t>
      </w:r>
      <w:r>
        <w:rPr>
          <w:rFonts w:eastAsia="方正仿宋_GBK"/>
          <w:b w:val="0"/>
          <w:bCs w:val="0"/>
          <w:color w:val="auto"/>
          <w:sz w:val="32"/>
          <w:szCs w:val="32"/>
        </w:rPr>
        <w:t>智慧</w:t>
      </w:r>
      <w:r>
        <w:rPr>
          <w:rFonts w:hint="eastAsia" w:eastAsia="方正仿宋_GBK"/>
          <w:b w:val="0"/>
          <w:bCs w:val="0"/>
          <w:color w:val="auto"/>
          <w:sz w:val="32"/>
          <w:szCs w:val="32"/>
        </w:rPr>
        <w:t>应用</w:t>
      </w:r>
      <w:r>
        <w:rPr>
          <w:rFonts w:eastAsia="方正仿宋_GBK"/>
          <w:b w:val="0"/>
          <w:bCs w:val="0"/>
          <w:color w:val="auto"/>
          <w:sz w:val="32"/>
          <w:szCs w:val="32"/>
        </w:rPr>
        <w:t>1</w:t>
      </w:r>
      <w:r>
        <w:rPr>
          <w:rFonts w:hint="eastAsia" w:eastAsia="方正仿宋_GBK"/>
          <w:b w:val="0"/>
          <w:bCs w:val="0"/>
          <w:color w:val="auto"/>
          <w:sz w:val="32"/>
          <w:szCs w:val="32"/>
          <w:lang w:val="en-US" w:eastAsia="zh-CN"/>
        </w:rPr>
        <w:t>1</w:t>
      </w:r>
      <w:r>
        <w:rPr>
          <w:rFonts w:eastAsia="方正仿宋_GBK"/>
          <w:b w:val="0"/>
          <w:bCs w:val="0"/>
          <w:color w:val="auto"/>
          <w:sz w:val="32"/>
          <w:szCs w:val="32"/>
        </w:rPr>
        <w:t>个，但</w:t>
      </w:r>
      <w:r>
        <w:rPr>
          <w:rFonts w:hint="eastAsia" w:eastAsia="方正仿宋_GBK"/>
          <w:b w:val="0"/>
          <w:bCs w:val="0"/>
          <w:color w:val="auto"/>
          <w:sz w:val="32"/>
          <w:szCs w:val="32"/>
        </w:rPr>
        <w:t>主要集中在政府管理、城市治理、民生服务等方面，与工业、农业、现代服务业</w:t>
      </w:r>
      <w:r>
        <w:rPr>
          <w:rFonts w:eastAsia="方正仿宋_GBK"/>
          <w:b w:val="0"/>
          <w:bCs w:val="0"/>
          <w:color w:val="auto"/>
          <w:sz w:val="32"/>
          <w:szCs w:val="32"/>
        </w:rPr>
        <w:t>等</w:t>
      </w:r>
      <w:r>
        <w:rPr>
          <w:rFonts w:hint="eastAsia" w:eastAsia="方正仿宋_GBK"/>
          <w:b w:val="0"/>
          <w:bCs w:val="0"/>
          <w:color w:val="auto"/>
          <w:sz w:val="32"/>
          <w:szCs w:val="32"/>
        </w:rPr>
        <w:t>的</w:t>
      </w:r>
      <w:r>
        <w:rPr>
          <w:rFonts w:eastAsia="方正仿宋_GBK"/>
          <w:b w:val="0"/>
          <w:bCs w:val="0"/>
          <w:color w:val="auto"/>
          <w:sz w:val="32"/>
          <w:szCs w:val="32"/>
        </w:rPr>
        <w:t>融合程度</w:t>
      </w:r>
      <w:r>
        <w:rPr>
          <w:rFonts w:hint="eastAsia" w:eastAsia="方正仿宋_GBK"/>
          <w:b w:val="0"/>
          <w:bCs w:val="0"/>
          <w:color w:val="auto"/>
          <w:sz w:val="32"/>
          <w:szCs w:val="32"/>
        </w:rPr>
        <w:t>较低，经济社会转型发展赋能作用发挥尚不明显</w:t>
      </w:r>
      <w:r>
        <w:rPr>
          <w:rFonts w:eastAsia="方正仿宋_GBK"/>
          <w:b w:val="0"/>
          <w:bCs w:val="0"/>
          <w:color w:val="auto"/>
          <w:sz w:val="32"/>
          <w:szCs w:val="32"/>
        </w:rPr>
        <w:t>。</w:t>
      </w:r>
      <w:r>
        <w:rPr>
          <w:rFonts w:hint="eastAsia" w:eastAsia="方正仿宋_GBK"/>
          <w:b w:val="0"/>
          <w:bCs w:val="0"/>
          <w:color w:val="auto"/>
          <w:sz w:val="32"/>
          <w:szCs w:val="32"/>
        </w:rPr>
        <w:t>同时，具有自主知识产权的典型行业应用、创新应用的解决方案不多，传统领域数字化转型的主动性、积极性仍有待提升，大数据融合应用推广进程缓慢，大数据产业带动赋能传统产业转型升级和创新发展能力不强。</w:t>
      </w:r>
    </w:p>
    <w:p>
      <w:pPr>
        <w:pStyle w:val="5"/>
        <w:snapToGrid w:val="0"/>
        <w:spacing w:afterLines="0" w:line="276" w:lineRule="auto"/>
        <w:ind w:firstLine="643"/>
        <w:rPr>
          <w:b w:val="0"/>
          <w:bCs w:val="0"/>
          <w:color w:val="auto"/>
        </w:rPr>
      </w:pPr>
      <w:bookmarkStart w:id="86" w:name="_Toc21184"/>
      <w:bookmarkStart w:id="87" w:name="_Toc63698634"/>
      <w:bookmarkStart w:id="88" w:name="_Toc76993471"/>
      <w:bookmarkStart w:id="89" w:name="_Toc21955"/>
      <w:r>
        <w:rPr>
          <w:rFonts w:hint="eastAsia"/>
          <w:b w:val="0"/>
          <w:bCs w:val="0"/>
          <w:color w:val="auto"/>
        </w:rPr>
        <w:t>5</w:t>
      </w:r>
      <w:r>
        <w:rPr>
          <w:b w:val="0"/>
          <w:bCs w:val="0"/>
          <w:color w:val="auto"/>
        </w:rPr>
        <w:t>.数据</w:t>
      </w:r>
      <w:r>
        <w:rPr>
          <w:rFonts w:hint="eastAsia"/>
          <w:b w:val="0"/>
          <w:bCs w:val="0"/>
          <w:color w:val="auto"/>
        </w:rPr>
        <w:t>共享开放进程缓慢</w:t>
      </w:r>
      <w:bookmarkEnd w:id="86"/>
      <w:bookmarkEnd w:id="87"/>
      <w:bookmarkEnd w:id="88"/>
      <w:bookmarkEnd w:id="89"/>
    </w:p>
    <w:p>
      <w:pPr>
        <w:snapToGrid w:val="0"/>
        <w:spacing w:afterLines="0" w:line="276" w:lineRule="auto"/>
        <w:ind w:firstLine="640" w:firstLineChars="200"/>
        <w:rPr>
          <w:rFonts w:hint="eastAsia" w:eastAsia="方正仿宋_GBK"/>
          <w:b w:val="0"/>
          <w:bCs w:val="0"/>
          <w:color w:val="auto"/>
          <w:sz w:val="32"/>
          <w:szCs w:val="32"/>
        </w:rPr>
      </w:pPr>
      <w:r>
        <w:rPr>
          <w:rFonts w:hint="eastAsia" w:eastAsia="方正仿宋_GBK"/>
          <w:b w:val="0"/>
          <w:bCs w:val="0"/>
          <w:color w:val="auto"/>
          <w:sz w:val="32"/>
          <w:szCs w:val="32"/>
        </w:rPr>
        <w:t>数据要素作为驱动数字经济发展的关键生产要素，是催生新经济新业态的关键养分。目前永川区虽已建设</w:t>
      </w:r>
      <w:r>
        <w:rPr>
          <w:rFonts w:eastAsia="方正仿宋_GBK"/>
          <w:b w:val="0"/>
          <w:bCs w:val="0"/>
          <w:color w:val="auto"/>
          <w:sz w:val="32"/>
          <w:szCs w:val="32"/>
        </w:rPr>
        <w:t>政务数据共享交换平台，</w:t>
      </w:r>
      <w:r>
        <w:rPr>
          <w:rFonts w:hint="eastAsia" w:eastAsia="方正仿宋_GBK"/>
          <w:b w:val="0"/>
          <w:bCs w:val="0"/>
          <w:color w:val="auto"/>
          <w:sz w:val="32"/>
          <w:szCs w:val="32"/>
        </w:rPr>
        <w:t>但</w:t>
      </w:r>
      <w:r>
        <w:rPr>
          <w:rFonts w:eastAsia="方正仿宋_GBK"/>
          <w:b w:val="0"/>
          <w:bCs w:val="0"/>
          <w:color w:val="auto"/>
          <w:sz w:val="32"/>
          <w:szCs w:val="32"/>
        </w:rPr>
        <w:t>各</w:t>
      </w:r>
      <w:r>
        <w:rPr>
          <w:rFonts w:hint="eastAsia" w:eastAsia="方正仿宋_GBK"/>
          <w:b w:val="0"/>
          <w:bCs w:val="0"/>
          <w:color w:val="auto"/>
          <w:sz w:val="32"/>
          <w:szCs w:val="32"/>
        </w:rPr>
        <w:t>部门信息</w:t>
      </w:r>
      <w:r>
        <w:rPr>
          <w:rFonts w:eastAsia="方正仿宋_GBK"/>
          <w:b w:val="0"/>
          <w:bCs w:val="0"/>
          <w:color w:val="auto"/>
          <w:sz w:val="32"/>
          <w:szCs w:val="32"/>
        </w:rPr>
        <w:t>系统之间互联互通、共享程度不高，</w:t>
      </w:r>
      <w:r>
        <w:rPr>
          <w:rFonts w:hint="eastAsia" w:eastAsia="方正仿宋_GBK"/>
          <w:b w:val="0"/>
          <w:bCs w:val="0"/>
          <w:color w:val="auto"/>
          <w:sz w:val="32"/>
          <w:szCs w:val="32"/>
          <w:lang w:eastAsia="zh-CN"/>
        </w:rPr>
        <w:t>“</w:t>
      </w:r>
      <w:r>
        <w:rPr>
          <w:rFonts w:eastAsia="方正仿宋_GBK"/>
          <w:b w:val="0"/>
          <w:bCs w:val="0"/>
          <w:color w:val="auto"/>
          <w:sz w:val="32"/>
          <w:szCs w:val="32"/>
        </w:rPr>
        <w:t>烟囱式</w:t>
      </w:r>
      <w:r>
        <w:rPr>
          <w:rFonts w:hint="eastAsia" w:eastAsia="方正仿宋_GBK"/>
          <w:b w:val="0"/>
          <w:bCs w:val="0"/>
          <w:color w:val="auto"/>
          <w:sz w:val="32"/>
          <w:szCs w:val="32"/>
          <w:lang w:eastAsia="zh-CN"/>
        </w:rPr>
        <w:t>”</w:t>
      </w:r>
      <w:r>
        <w:rPr>
          <w:rFonts w:eastAsia="方正仿宋_GBK"/>
          <w:b w:val="0"/>
          <w:bCs w:val="0"/>
          <w:color w:val="auto"/>
          <w:sz w:val="32"/>
          <w:szCs w:val="32"/>
        </w:rPr>
        <w:t>信息系统建设</w:t>
      </w:r>
      <w:r>
        <w:rPr>
          <w:rFonts w:hint="eastAsia" w:eastAsia="方正仿宋_GBK"/>
          <w:b w:val="0"/>
          <w:bCs w:val="0"/>
          <w:color w:val="auto"/>
          <w:sz w:val="32"/>
          <w:szCs w:val="32"/>
        </w:rPr>
        <w:t>问题突出</w:t>
      </w:r>
      <w:r>
        <w:rPr>
          <w:rFonts w:eastAsia="方正仿宋_GBK"/>
          <w:b w:val="0"/>
          <w:bCs w:val="0"/>
          <w:color w:val="auto"/>
          <w:sz w:val="32"/>
          <w:szCs w:val="32"/>
        </w:rPr>
        <w:t>，各部门数据</w:t>
      </w:r>
      <w:r>
        <w:rPr>
          <w:rFonts w:hint="eastAsia" w:eastAsia="方正仿宋_GBK"/>
          <w:b w:val="0"/>
          <w:bCs w:val="0"/>
          <w:color w:val="auto"/>
          <w:sz w:val="32"/>
          <w:szCs w:val="32"/>
        </w:rPr>
        <w:t>共享交换尚未起步</w:t>
      </w:r>
      <w:r>
        <w:rPr>
          <w:rFonts w:eastAsia="方正仿宋_GBK"/>
          <w:b w:val="0"/>
          <w:bCs w:val="0"/>
          <w:color w:val="auto"/>
          <w:sz w:val="32"/>
          <w:szCs w:val="32"/>
        </w:rPr>
        <w:t>，</w:t>
      </w:r>
      <w:r>
        <w:rPr>
          <w:rFonts w:hint="eastAsia" w:eastAsia="方正仿宋_GBK"/>
          <w:b w:val="0"/>
          <w:bCs w:val="0"/>
          <w:color w:val="auto"/>
          <w:sz w:val="32"/>
          <w:szCs w:val="32"/>
        </w:rPr>
        <w:t>加之</w:t>
      </w:r>
      <w:r>
        <w:rPr>
          <w:rFonts w:eastAsia="方正仿宋_GBK"/>
          <w:b w:val="0"/>
          <w:bCs w:val="0"/>
          <w:color w:val="auto"/>
          <w:sz w:val="32"/>
          <w:szCs w:val="32"/>
        </w:rPr>
        <w:t>部分信息系统由国家、市级建设和垂管，区级层面尚无数据资源留存权限，增加数据共享交换的难度</w:t>
      </w:r>
      <w:r>
        <w:rPr>
          <w:rFonts w:hint="eastAsia" w:eastAsia="方正仿宋_GBK"/>
          <w:b w:val="0"/>
          <w:bCs w:val="0"/>
          <w:color w:val="auto"/>
          <w:sz w:val="32"/>
          <w:szCs w:val="32"/>
        </w:rPr>
        <w:t>，数据孤岛林立、共享数据不全、数据质量不高等问题突出。同时，由于当前数据共享开放、开发使用等法律法规、体制机制等尚不完善，数据流通交易、开发利用等存在一定困难，数据资源要素作用难以有效发挥。</w:t>
      </w:r>
    </w:p>
    <w:p>
      <w:pPr>
        <w:pStyle w:val="4"/>
        <w:snapToGrid w:val="0"/>
        <w:spacing w:afterLines="0" w:line="276" w:lineRule="auto"/>
        <w:ind w:firstLine="640"/>
        <w:rPr>
          <w:b w:val="0"/>
          <w:bCs w:val="0"/>
          <w:color w:val="auto"/>
        </w:rPr>
      </w:pPr>
      <w:bookmarkStart w:id="90" w:name="_Toc63698635"/>
      <w:bookmarkStart w:id="91" w:name="_Toc4901"/>
      <w:bookmarkStart w:id="92" w:name="_Toc30201_WPSOffice_Level2"/>
      <w:bookmarkStart w:id="93" w:name="_Toc76993472"/>
      <w:bookmarkStart w:id="94" w:name="_Toc13660"/>
      <w:r>
        <w:rPr>
          <w:b w:val="0"/>
          <w:bCs w:val="0"/>
          <w:color w:val="auto"/>
        </w:rPr>
        <w:t>（三）面</w:t>
      </w:r>
      <w:r>
        <w:rPr>
          <w:rFonts w:hint="eastAsia"/>
          <w:b w:val="0"/>
          <w:bCs w:val="0"/>
          <w:color w:val="auto"/>
          <w:lang w:val="en-US" w:eastAsia="zh-CN"/>
        </w:rPr>
        <w:t>临</w:t>
      </w:r>
      <w:r>
        <w:rPr>
          <w:b w:val="0"/>
          <w:bCs w:val="0"/>
          <w:color w:val="auto"/>
        </w:rPr>
        <w:t>机遇</w:t>
      </w:r>
      <w:bookmarkEnd w:id="90"/>
      <w:bookmarkEnd w:id="91"/>
      <w:bookmarkEnd w:id="92"/>
      <w:bookmarkEnd w:id="93"/>
      <w:bookmarkEnd w:id="94"/>
    </w:p>
    <w:p>
      <w:pPr>
        <w:pStyle w:val="5"/>
        <w:snapToGrid w:val="0"/>
        <w:spacing w:afterLines="0" w:line="276" w:lineRule="auto"/>
        <w:ind w:firstLine="643"/>
        <w:rPr>
          <w:b w:val="0"/>
          <w:bCs w:val="0"/>
          <w:color w:val="auto"/>
        </w:rPr>
      </w:pPr>
      <w:bookmarkStart w:id="95" w:name="_Toc19386"/>
      <w:bookmarkStart w:id="96" w:name="_Toc63698636"/>
      <w:bookmarkStart w:id="97" w:name="_Toc5824"/>
      <w:bookmarkStart w:id="98" w:name="_Toc76993473"/>
      <w:r>
        <w:rPr>
          <w:b w:val="0"/>
          <w:bCs w:val="0"/>
          <w:color w:val="auto"/>
        </w:rPr>
        <w:t>1.数字经济发展成为全球共识，为大数据产业发展带来新契机</w:t>
      </w:r>
      <w:bookmarkEnd w:id="95"/>
      <w:bookmarkEnd w:id="96"/>
      <w:bookmarkEnd w:id="97"/>
      <w:bookmarkEnd w:id="98"/>
    </w:p>
    <w:p>
      <w:pPr>
        <w:snapToGrid w:val="0"/>
        <w:spacing w:afterLines="0" w:line="276" w:lineRule="auto"/>
        <w:ind w:firstLine="640" w:firstLineChars="200"/>
        <w:rPr>
          <w:rFonts w:eastAsia="方正仿宋_GBK"/>
          <w:b w:val="0"/>
          <w:bCs w:val="0"/>
          <w:color w:val="auto"/>
          <w:kern w:val="0"/>
          <w:sz w:val="32"/>
          <w:szCs w:val="32"/>
        </w:rPr>
      </w:pPr>
      <w:r>
        <w:rPr>
          <w:rFonts w:eastAsia="方正仿宋_GBK"/>
          <w:b w:val="0"/>
          <w:bCs w:val="0"/>
          <w:color w:val="auto"/>
          <w:sz w:val="32"/>
          <w:szCs w:val="32"/>
        </w:rPr>
        <w:t>当前，全球新一轮科技革命和产业变革正在孕育兴起，</w:t>
      </w:r>
      <w:r>
        <w:rPr>
          <w:rFonts w:hint="eastAsia" w:eastAsia="方正仿宋_GBK"/>
          <w:b w:val="0"/>
          <w:bCs w:val="0"/>
          <w:color w:val="auto"/>
          <w:sz w:val="32"/>
          <w:szCs w:val="32"/>
        </w:rPr>
        <w:t>世界经济已进入以数字化、网络化、智能化为显著特征的发展新阶段，世界主要</w:t>
      </w:r>
      <w:r>
        <w:rPr>
          <w:rFonts w:eastAsia="方正仿宋_GBK"/>
          <w:b w:val="0"/>
          <w:bCs w:val="0"/>
          <w:color w:val="auto"/>
          <w:sz w:val="32"/>
          <w:szCs w:val="32"/>
        </w:rPr>
        <w:t>国家纷纷将数字经济作为振兴实体经济、培育经济新动能的重要战略，</w:t>
      </w:r>
      <w:r>
        <w:rPr>
          <w:rFonts w:hint="eastAsia" w:eastAsia="方正仿宋_GBK"/>
          <w:b w:val="0"/>
          <w:bCs w:val="0"/>
          <w:color w:val="auto"/>
          <w:sz w:val="32"/>
          <w:szCs w:val="32"/>
        </w:rPr>
        <w:t>发展数字经济已成为全球共识。随着数字经济的迅速发展，</w:t>
      </w:r>
      <w:r>
        <w:rPr>
          <w:rFonts w:eastAsia="方正仿宋_GBK"/>
          <w:b w:val="0"/>
          <w:bCs w:val="0"/>
          <w:color w:val="auto"/>
          <w:sz w:val="32"/>
          <w:szCs w:val="32"/>
        </w:rPr>
        <w:t>世界各国对数字资源依赖程度不断加深，国家竞争焦点迅速从资本、劳动力转向数字资源的争夺</w:t>
      </w:r>
      <w:r>
        <w:rPr>
          <w:rFonts w:hint="eastAsia" w:eastAsia="方正仿宋_GBK"/>
          <w:b w:val="0"/>
          <w:bCs w:val="0"/>
          <w:color w:val="auto"/>
          <w:sz w:val="32"/>
          <w:szCs w:val="32"/>
        </w:rPr>
        <w:t>，数据已成为影响全球竞争的关键性战略资源。</w:t>
      </w:r>
      <w:r>
        <w:rPr>
          <w:rFonts w:hint="eastAsia" w:eastAsia="方正仿宋_GBK"/>
          <w:b w:val="0"/>
          <w:bCs w:val="0"/>
          <w:color w:val="auto"/>
          <w:kern w:val="0"/>
          <w:sz w:val="32"/>
          <w:szCs w:val="32"/>
        </w:rPr>
        <w:t>特别是</w:t>
      </w:r>
      <w:r>
        <w:rPr>
          <w:rFonts w:hint="eastAsia" w:eastAsia="方正仿宋_GBK"/>
          <w:b w:val="0"/>
          <w:bCs w:val="0"/>
          <w:color w:val="auto"/>
          <w:sz w:val="32"/>
          <w:szCs w:val="32"/>
        </w:rPr>
        <w:t>突如其来的新冠肺炎疫情</w:t>
      </w:r>
      <w:r>
        <w:rPr>
          <w:rFonts w:eastAsia="方正仿宋_GBK"/>
          <w:b w:val="0"/>
          <w:bCs w:val="0"/>
          <w:color w:val="auto"/>
          <w:kern w:val="0"/>
          <w:sz w:val="32"/>
          <w:szCs w:val="32"/>
        </w:rPr>
        <w:t>，</w:t>
      </w:r>
      <w:r>
        <w:rPr>
          <w:rFonts w:hint="eastAsia" w:eastAsia="方正仿宋_GBK"/>
          <w:b w:val="0"/>
          <w:bCs w:val="0"/>
          <w:color w:val="auto"/>
          <w:kern w:val="0"/>
          <w:sz w:val="32"/>
          <w:szCs w:val="32"/>
        </w:rPr>
        <w:t>在给各行各业带来前所未有的挑战时，加速促进数字化技术和产业变革，大数据在助力疫情防控和复工复产中大放异彩，</w:t>
      </w:r>
      <w:r>
        <w:rPr>
          <w:rFonts w:hint="eastAsia" w:eastAsia="方正仿宋_GBK"/>
          <w:b w:val="0"/>
          <w:bCs w:val="0"/>
          <w:color w:val="auto"/>
          <w:kern w:val="0"/>
          <w:sz w:val="32"/>
          <w:szCs w:val="32"/>
          <w:lang w:eastAsia="zh-CN"/>
        </w:rPr>
        <w:t>“</w:t>
      </w:r>
      <w:r>
        <w:rPr>
          <w:rFonts w:hint="eastAsia" w:eastAsia="方正仿宋_GBK"/>
          <w:b w:val="0"/>
          <w:bCs w:val="0"/>
          <w:color w:val="auto"/>
          <w:kern w:val="0"/>
          <w:sz w:val="32"/>
          <w:szCs w:val="32"/>
        </w:rPr>
        <w:t>数据驱动</w:t>
      </w:r>
      <w:r>
        <w:rPr>
          <w:rFonts w:hint="eastAsia" w:eastAsia="方正仿宋_GBK"/>
          <w:b w:val="0"/>
          <w:bCs w:val="0"/>
          <w:color w:val="auto"/>
          <w:kern w:val="0"/>
          <w:sz w:val="32"/>
          <w:szCs w:val="32"/>
          <w:lang w:eastAsia="zh-CN"/>
        </w:rPr>
        <w:t>”</w:t>
      </w:r>
      <w:r>
        <w:rPr>
          <w:rFonts w:hint="eastAsia" w:eastAsia="方正仿宋_GBK"/>
          <w:b w:val="0"/>
          <w:bCs w:val="0"/>
          <w:color w:val="auto"/>
          <w:kern w:val="0"/>
          <w:sz w:val="32"/>
          <w:szCs w:val="32"/>
        </w:rPr>
        <w:t>价值日益凸显。永川是重庆大数据产业单体规模最大、发展潜力最优区，已形成大数据产业发展先发优势和良好基础，未来</w:t>
      </w:r>
      <w:r>
        <w:rPr>
          <w:rFonts w:hint="eastAsia" w:eastAsia="方正仿宋_GBK"/>
          <w:b w:val="0"/>
          <w:bCs w:val="0"/>
          <w:color w:val="auto"/>
          <w:kern w:val="0"/>
          <w:sz w:val="32"/>
          <w:szCs w:val="32"/>
          <w:lang w:eastAsia="zh-CN"/>
        </w:rPr>
        <w:t>，</w:t>
      </w:r>
      <w:r>
        <w:rPr>
          <w:rFonts w:hint="eastAsia" w:eastAsia="方正仿宋_GBK"/>
          <w:b w:val="0"/>
          <w:bCs w:val="0"/>
          <w:color w:val="auto"/>
          <w:kern w:val="0"/>
          <w:sz w:val="32"/>
          <w:szCs w:val="32"/>
        </w:rPr>
        <w:t>随着数字经济的迅猛发展，大数据加速向经济社会各行业领域渗透，不断催生新产品</w:t>
      </w:r>
      <w:r>
        <w:rPr>
          <w:rFonts w:hint="eastAsia" w:eastAsia="方正仿宋_GBK"/>
          <w:b w:val="0"/>
          <w:bCs w:val="0"/>
          <w:color w:val="auto"/>
          <w:kern w:val="0"/>
          <w:sz w:val="32"/>
          <w:szCs w:val="32"/>
          <w:lang w:eastAsia="zh-CN"/>
        </w:rPr>
        <w:t>、</w:t>
      </w:r>
      <w:r>
        <w:rPr>
          <w:rFonts w:hint="eastAsia" w:eastAsia="方正仿宋_GBK"/>
          <w:b w:val="0"/>
          <w:bCs w:val="0"/>
          <w:color w:val="auto"/>
          <w:kern w:val="0"/>
          <w:sz w:val="32"/>
          <w:szCs w:val="32"/>
        </w:rPr>
        <w:t>新应用</w:t>
      </w:r>
      <w:r>
        <w:rPr>
          <w:rFonts w:hint="eastAsia" w:eastAsia="方正仿宋_GBK"/>
          <w:b w:val="0"/>
          <w:bCs w:val="0"/>
          <w:color w:val="auto"/>
          <w:kern w:val="0"/>
          <w:sz w:val="32"/>
          <w:szCs w:val="32"/>
          <w:lang w:eastAsia="zh-CN"/>
        </w:rPr>
        <w:t>、</w:t>
      </w:r>
      <w:r>
        <w:rPr>
          <w:rFonts w:hint="eastAsia" w:eastAsia="方正仿宋_GBK"/>
          <w:b w:val="0"/>
          <w:bCs w:val="0"/>
          <w:color w:val="auto"/>
          <w:kern w:val="0"/>
          <w:sz w:val="32"/>
          <w:szCs w:val="32"/>
        </w:rPr>
        <w:t>新业态，永川大数据产业发展有望迎来快速增长期。</w:t>
      </w:r>
    </w:p>
    <w:p>
      <w:pPr>
        <w:pStyle w:val="5"/>
        <w:snapToGrid w:val="0"/>
        <w:spacing w:afterLines="0" w:line="276" w:lineRule="auto"/>
        <w:ind w:firstLine="643"/>
        <w:rPr>
          <w:b w:val="0"/>
          <w:bCs w:val="0"/>
          <w:color w:val="auto"/>
        </w:rPr>
      </w:pPr>
      <w:bookmarkStart w:id="99" w:name="_Toc63698637"/>
      <w:bookmarkStart w:id="100" w:name="_Toc76993474"/>
      <w:bookmarkStart w:id="101" w:name="_Toc18713"/>
      <w:bookmarkStart w:id="102" w:name="_Toc25020"/>
      <w:r>
        <w:rPr>
          <w:rFonts w:hint="eastAsia"/>
          <w:b w:val="0"/>
          <w:bCs w:val="0"/>
          <w:color w:val="auto"/>
        </w:rPr>
        <w:t>2</w:t>
      </w:r>
      <w:r>
        <w:rPr>
          <w:b w:val="0"/>
          <w:bCs w:val="0"/>
          <w:color w:val="auto"/>
        </w:rPr>
        <w:t>.</w:t>
      </w:r>
      <w:r>
        <w:rPr>
          <w:rFonts w:hint="eastAsia"/>
          <w:b w:val="0"/>
          <w:bCs w:val="0"/>
          <w:color w:val="auto"/>
        </w:rPr>
        <w:t>产业转型成为发展大趋</w:t>
      </w:r>
      <w:r>
        <w:rPr>
          <w:b w:val="0"/>
          <w:bCs w:val="0"/>
          <w:color w:val="auto"/>
        </w:rPr>
        <w:t>，为大数据产业发展带来新机遇</w:t>
      </w:r>
      <w:bookmarkEnd w:id="99"/>
      <w:bookmarkEnd w:id="100"/>
      <w:bookmarkEnd w:id="101"/>
      <w:bookmarkEnd w:id="102"/>
    </w:p>
    <w:p>
      <w:pPr>
        <w:snapToGrid w:val="0"/>
        <w:spacing w:afterLines="0" w:line="276" w:lineRule="auto"/>
        <w:ind w:firstLine="640" w:firstLineChars="200"/>
        <w:rPr>
          <w:rFonts w:hint="eastAsia" w:eastAsia="方正仿宋_GBK"/>
          <w:b w:val="0"/>
          <w:bCs w:val="0"/>
          <w:color w:val="auto"/>
          <w:kern w:val="0"/>
          <w:sz w:val="32"/>
          <w:szCs w:val="32"/>
        </w:rPr>
      </w:pPr>
      <w:r>
        <w:rPr>
          <w:rFonts w:hint="eastAsia" w:eastAsia="方正仿宋_GBK"/>
          <w:b w:val="0"/>
          <w:bCs w:val="0"/>
          <w:color w:val="auto"/>
          <w:kern w:val="0"/>
          <w:sz w:val="32"/>
          <w:szCs w:val="32"/>
        </w:rPr>
        <w:t>产业转型升级是推动经济高质量发展的必然趋势，传统产业自身在转型过程中存在着明显的短板，而推动大数据与传统产业融合发展为产业转型升级提供了最为有效的途径。永川区作为现代制造业基地，集聚了汽摩及零部件、智能装备、电子信息、先进材料等主导工业，在工业转型升级过程中将对大数据产业有着迫切的市场和技术需求。同时，随着国内产业进行新一轮的结构转型升级，产业布局调整和转移趋势日益凸显，为中西部地区加快承接珠三角和东部沿海地区产业转移提供关键机遇。永川区作为</w:t>
      </w:r>
      <w:r>
        <w:rPr>
          <w:rFonts w:hint="eastAsia" w:eastAsia="方正仿宋_GBK"/>
          <w:b w:val="0"/>
          <w:bCs w:val="0"/>
          <w:color w:val="auto"/>
          <w:kern w:val="0"/>
          <w:sz w:val="32"/>
          <w:szCs w:val="32"/>
          <w:lang w:eastAsia="zh-CN"/>
        </w:rPr>
        <w:t>“</w:t>
      </w:r>
      <w:r>
        <w:rPr>
          <w:rFonts w:hint="eastAsia" w:eastAsia="方正仿宋_GBK"/>
          <w:b w:val="0"/>
          <w:bCs w:val="0"/>
          <w:color w:val="auto"/>
          <w:kern w:val="0"/>
          <w:sz w:val="32"/>
          <w:szCs w:val="32"/>
        </w:rPr>
        <w:t>成渝地区双城经济圈重要节点、重庆主城都市区战略支点</w:t>
      </w:r>
      <w:r>
        <w:rPr>
          <w:rFonts w:hint="eastAsia" w:eastAsia="方正仿宋_GBK"/>
          <w:b w:val="0"/>
          <w:bCs w:val="0"/>
          <w:color w:val="auto"/>
          <w:kern w:val="0"/>
          <w:sz w:val="32"/>
          <w:szCs w:val="32"/>
          <w:lang w:eastAsia="zh-CN"/>
        </w:rPr>
        <w:t>”</w:t>
      </w:r>
      <w:r>
        <w:rPr>
          <w:rFonts w:hint="eastAsia" w:eastAsia="方正仿宋_GBK"/>
          <w:b w:val="0"/>
          <w:bCs w:val="0"/>
          <w:color w:val="auto"/>
          <w:kern w:val="0"/>
          <w:sz w:val="32"/>
          <w:szCs w:val="32"/>
        </w:rPr>
        <w:t>，具有承接东南部沿海地区产业转移的实力，这将推动永川区数据中心建设、智慧城市建设等领域的快速发展，为永川区大数据产业发展提供机会。</w:t>
      </w:r>
    </w:p>
    <w:p>
      <w:pPr>
        <w:pStyle w:val="5"/>
        <w:snapToGrid w:val="0"/>
        <w:spacing w:afterLines="0" w:line="276" w:lineRule="auto"/>
        <w:ind w:firstLine="643"/>
        <w:rPr>
          <w:b w:val="0"/>
          <w:bCs w:val="0"/>
          <w:color w:val="auto"/>
        </w:rPr>
      </w:pPr>
      <w:bookmarkStart w:id="103" w:name="_Toc6482"/>
      <w:bookmarkStart w:id="104" w:name="_Toc26939"/>
      <w:bookmarkStart w:id="105" w:name="_Toc63698638"/>
      <w:bookmarkStart w:id="106" w:name="_Toc76993475"/>
      <w:r>
        <w:rPr>
          <w:rFonts w:hint="eastAsia"/>
          <w:b w:val="0"/>
          <w:bCs w:val="0"/>
          <w:color w:val="auto"/>
        </w:rPr>
        <w:t>3</w:t>
      </w:r>
      <w:r>
        <w:rPr>
          <w:b w:val="0"/>
          <w:bCs w:val="0"/>
          <w:color w:val="auto"/>
        </w:rPr>
        <w:t>.</w:t>
      </w:r>
      <w:r>
        <w:rPr>
          <w:rFonts w:hint="eastAsia"/>
          <w:b w:val="0"/>
          <w:bCs w:val="0"/>
          <w:color w:val="auto"/>
        </w:rPr>
        <w:t>实施</w:t>
      </w:r>
      <w:r>
        <w:rPr>
          <w:b w:val="0"/>
          <w:bCs w:val="0"/>
          <w:color w:val="auto"/>
        </w:rPr>
        <w:t>成渝双城经济圈战略，为大数据产业发展</w:t>
      </w:r>
      <w:bookmarkEnd w:id="103"/>
      <w:bookmarkEnd w:id="104"/>
      <w:bookmarkEnd w:id="105"/>
      <w:r>
        <w:rPr>
          <w:rFonts w:hint="eastAsia"/>
          <w:b w:val="0"/>
          <w:bCs w:val="0"/>
          <w:color w:val="auto"/>
        </w:rPr>
        <w:t>提供新空间</w:t>
      </w:r>
      <w:bookmarkEnd w:id="106"/>
    </w:p>
    <w:p>
      <w:pPr>
        <w:snapToGrid w:val="0"/>
        <w:spacing w:afterLines="0" w:line="276" w:lineRule="auto"/>
        <w:ind w:firstLine="640" w:firstLineChars="200"/>
        <w:rPr>
          <w:rFonts w:eastAsia="方正仿宋_GBK"/>
          <w:b w:val="0"/>
          <w:bCs w:val="0"/>
          <w:color w:val="auto"/>
          <w:sz w:val="32"/>
          <w:szCs w:val="32"/>
        </w:rPr>
      </w:pPr>
      <w:r>
        <w:rPr>
          <w:rFonts w:hint="eastAsia" w:ascii="方正仿宋_GBK" w:hAnsi="方正仿宋_GBK" w:eastAsia="方正仿宋_GBK" w:cs="方正仿宋_GBK"/>
          <w:b w:val="0"/>
          <w:bCs w:val="0"/>
          <w:color w:val="auto"/>
          <w:sz w:val="32"/>
          <w:szCs w:val="32"/>
        </w:rPr>
        <w:t>永川是成渝地区双城经济圈重要节点，重庆主城都市区战略支点，</w:t>
      </w:r>
      <w:r>
        <w:rPr>
          <w:rFonts w:eastAsia="方正仿宋_GBK"/>
          <w:b w:val="0"/>
          <w:bCs w:val="0"/>
          <w:color w:val="auto"/>
          <w:sz w:val="32"/>
          <w:szCs w:val="32"/>
        </w:rPr>
        <w:t>《成渝地区双城经济圈建设规划纲要》明确支持永川建设现代制造业基地、西部职教基地、共建川南渝西融合发展试验区等</w:t>
      </w:r>
      <w:r>
        <w:rPr>
          <w:rFonts w:hint="eastAsia" w:eastAsia="方正仿宋_GBK"/>
          <w:b w:val="0"/>
          <w:bCs w:val="0"/>
          <w:color w:val="auto"/>
          <w:sz w:val="32"/>
          <w:szCs w:val="32"/>
        </w:rPr>
        <w:t>，为永川</w:t>
      </w:r>
      <w:r>
        <w:rPr>
          <w:rFonts w:eastAsia="方正仿宋_GBK"/>
          <w:b w:val="0"/>
          <w:bCs w:val="0"/>
          <w:color w:val="auto"/>
          <w:sz w:val="32"/>
          <w:szCs w:val="32"/>
        </w:rPr>
        <w:t>带来诸多政策利好、项目利好，有利于我区在更高层次、更大范围扩大开放、深化合作、配置资源。</w:t>
      </w:r>
      <w:r>
        <w:rPr>
          <w:rFonts w:hint="eastAsia" w:eastAsia="方正仿宋_GBK"/>
          <w:b w:val="0"/>
          <w:bCs w:val="0"/>
          <w:color w:val="auto"/>
          <w:sz w:val="32"/>
          <w:szCs w:val="32"/>
        </w:rPr>
        <w:t>2</w:t>
      </w:r>
      <w:r>
        <w:rPr>
          <w:rFonts w:eastAsia="方正仿宋_GBK"/>
          <w:b w:val="0"/>
          <w:bCs w:val="0"/>
          <w:color w:val="auto"/>
          <w:sz w:val="32"/>
          <w:szCs w:val="32"/>
        </w:rPr>
        <w:t>020</w:t>
      </w:r>
      <w:r>
        <w:rPr>
          <w:rFonts w:hint="eastAsia" w:eastAsia="方正仿宋_GBK"/>
          <w:b w:val="0"/>
          <w:bCs w:val="0"/>
          <w:color w:val="auto"/>
          <w:sz w:val="32"/>
          <w:szCs w:val="32"/>
        </w:rPr>
        <w:t>年</w:t>
      </w:r>
      <w:r>
        <w:rPr>
          <w:rFonts w:eastAsia="方正仿宋_GBK"/>
          <w:b w:val="0"/>
          <w:bCs w:val="0"/>
          <w:color w:val="auto"/>
          <w:sz w:val="32"/>
          <w:szCs w:val="32"/>
        </w:rPr>
        <w:t>5</w:t>
      </w:r>
      <w:r>
        <w:rPr>
          <w:rFonts w:hint="eastAsia" w:eastAsia="方正仿宋_GBK"/>
          <w:b w:val="0"/>
          <w:bCs w:val="0"/>
          <w:color w:val="auto"/>
          <w:sz w:val="32"/>
          <w:szCs w:val="32"/>
        </w:rPr>
        <w:t>月，</w:t>
      </w:r>
      <w:r>
        <w:rPr>
          <w:rFonts w:eastAsia="方正仿宋_GBK"/>
          <w:b w:val="0"/>
          <w:bCs w:val="0"/>
          <w:color w:val="auto"/>
          <w:sz w:val="32"/>
          <w:szCs w:val="32"/>
        </w:rPr>
        <w:t>川渝</w:t>
      </w:r>
      <w:r>
        <w:rPr>
          <w:rFonts w:hint="eastAsia" w:eastAsia="方正仿宋_GBK"/>
          <w:b w:val="0"/>
          <w:bCs w:val="0"/>
          <w:color w:val="auto"/>
          <w:sz w:val="32"/>
          <w:szCs w:val="32"/>
        </w:rPr>
        <w:t>签订</w:t>
      </w:r>
      <w:r>
        <w:rPr>
          <w:rFonts w:eastAsia="方正仿宋_GBK"/>
          <w:b w:val="0"/>
          <w:bCs w:val="0"/>
          <w:color w:val="auto"/>
          <w:sz w:val="32"/>
          <w:szCs w:val="32"/>
          <w:highlight w:val="none"/>
        </w:rPr>
        <w:t>《深化川渝合作推动成渝地区双城经济圈大数据协同发展合作备忘录》</w:t>
      </w:r>
      <w:r>
        <w:rPr>
          <w:rFonts w:hint="eastAsia" w:eastAsia="方正仿宋_GBK"/>
          <w:b w:val="0"/>
          <w:bCs w:val="0"/>
          <w:color w:val="auto"/>
          <w:sz w:val="32"/>
          <w:szCs w:val="32"/>
          <w:highlight w:val="none"/>
        </w:rPr>
        <w:t>，</w:t>
      </w:r>
      <w:r>
        <w:rPr>
          <w:rFonts w:eastAsia="方正仿宋_GBK"/>
          <w:b w:val="0"/>
          <w:bCs w:val="0"/>
          <w:color w:val="auto"/>
          <w:sz w:val="32"/>
          <w:szCs w:val="32"/>
        </w:rPr>
        <w:t>明确提出成渝地区未来将从推动数据要素流通、推动智能化应用共创共享、深化中新国际数据通道合作、开展大数据标准化体系研究、推动数字产业发展五个方面开展深度合作</w:t>
      </w:r>
      <w:r>
        <w:rPr>
          <w:rFonts w:hint="eastAsia" w:eastAsia="方正仿宋_GBK"/>
          <w:b w:val="0"/>
          <w:bCs w:val="0"/>
          <w:color w:val="auto"/>
          <w:sz w:val="32"/>
          <w:szCs w:val="32"/>
        </w:rPr>
        <w:t>，为永川融入成渝地区大数据产业发展指明方向。此外，</w:t>
      </w:r>
      <w:r>
        <w:rPr>
          <w:rFonts w:eastAsia="方正仿宋_GBK"/>
          <w:b w:val="0"/>
          <w:bCs w:val="0"/>
          <w:color w:val="auto"/>
          <w:sz w:val="32"/>
          <w:szCs w:val="32"/>
        </w:rPr>
        <w:t>重庆推动</w:t>
      </w:r>
      <w:r>
        <w:rPr>
          <w:rFonts w:hint="eastAsia" w:eastAsia="方正仿宋_GBK"/>
          <w:b w:val="0"/>
          <w:bCs w:val="0"/>
          <w:color w:val="auto"/>
          <w:sz w:val="32"/>
          <w:szCs w:val="32"/>
          <w:lang w:eastAsia="zh-CN"/>
        </w:rPr>
        <w:t>“</w:t>
      </w:r>
      <w:r>
        <w:rPr>
          <w:rFonts w:eastAsia="方正仿宋_GBK"/>
          <w:b w:val="0"/>
          <w:bCs w:val="0"/>
          <w:color w:val="auto"/>
          <w:sz w:val="32"/>
          <w:szCs w:val="32"/>
        </w:rPr>
        <w:t>一区两群</w:t>
      </w:r>
      <w:r>
        <w:rPr>
          <w:rFonts w:hint="eastAsia" w:eastAsia="方正仿宋_GBK"/>
          <w:b w:val="0"/>
          <w:bCs w:val="0"/>
          <w:color w:val="auto"/>
          <w:sz w:val="32"/>
          <w:szCs w:val="32"/>
          <w:lang w:eastAsia="zh-CN"/>
        </w:rPr>
        <w:t>”</w:t>
      </w:r>
      <w:r>
        <w:rPr>
          <w:rFonts w:eastAsia="方正仿宋_GBK"/>
          <w:b w:val="0"/>
          <w:bCs w:val="0"/>
          <w:color w:val="auto"/>
          <w:sz w:val="32"/>
          <w:szCs w:val="32"/>
        </w:rPr>
        <w:t>协调发展、主城都市区融合发展，有利于我区进一步发挥优势、彰显特色，充分释放发展潜能</w:t>
      </w:r>
      <w:r>
        <w:rPr>
          <w:rFonts w:hint="eastAsia" w:eastAsia="方正仿宋_GBK"/>
          <w:b w:val="0"/>
          <w:bCs w:val="0"/>
          <w:color w:val="auto"/>
          <w:sz w:val="32"/>
          <w:szCs w:val="32"/>
        </w:rPr>
        <w:t>，</w:t>
      </w:r>
      <w:r>
        <w:rPr>
          <w:rFonts w:eastAsia="方正仿宋_GBK"/>
          <w:b w:val="0"/>
          <w:bCs w:val="0"/>
          <w:color w:val="auto"/>
          <w:sz w:val="32"/>
          <w:szCs w:val="32"/>
        </w:rPr>
        <w:t>推动大数据产业高质量发展。</w:t>
      </w:r>
    </w:p>
    <w:p>
      <w:pPr>
        <w:pStyle w:val="5"/>
        <w:snapToGrid w:val="0"/>
        <w:spacing w:afterLines="0" w:line="276" w:lineRule="auto"/>
        <w:ind w:firstLine="643"/>
        <w:rPr>
          <w:rFonts w:hint="eastAsia"/>
          <w:b w:val="0"/>
          <w:bCs w:val="0"/>
          <w:color w:val="auto"/>
        </w:rPr>
      </w:pPr>
      <w:bookmarkStart w:id="107" w:name="_Toc76993476"/>
      <w:bookmarkStart w:id="108" w:name="_Toc22338"/>
      <w:bookmarkStart w:id="109" w:name="_Toc63698639"/>
      <w:bookmarkStart w:id="110" w:name="_Toc14065"/>
      <w:r>
        <w:rPr>
          <w:rFonts w:hint="eastAsia"/>
          <w:b w:val="0"/>
          <w:bCs w:val="0"/>
          <w:color w:val="auto"/>
        </w:rPr>
        <w:t>4.智慧城市建设加速推进，为大数据产业发展提供新支撑</w:t>
      </w:r>
    </w:p>
    <w:p>
      <w:pPr>
        <w:pStyle w:val="4"/>
        <w:snapToGrid w:val="0"/>
        <w:spacing w:afterLines="0" w:line="276" w:lineRule="auto"/>
        <w:ind w:firstLine="640"/>
        <w:rPr>
          <w:rFonts w:hint="default" w:ascii="Times New Roman" w:hAnsi="Times New Roman" w:eastAsia="方正仿宋_GBK" w:cs="Times New Roman"/>
          <w:b w:val="0"/>
          <w:bCs w:val="0"/>
          <w:color w:val="auto"/>
          <w:lang w:val="en-US"/>
        </w:rPr>
      </w:pPr>
      <w:r>
        <w:rPr>
          <w:rFonts w:hint="default" w:ascii="Times New Roman" w:hAnsi="Times New Roman" w:eastAsia="方正仿宋_GBK" w:cs="Times New Roman"/>
          <w:b w:val="0"/>
          <w:bCs w:val="0"/>
          <w:color w:val="auto"/>
          <w:lang w:val="en-US"/>
        </w:rPr>
        <w:t>大数据是新型智慧城市各领域实现</w:t>
      </w:r>
      <w:r>
        <w:rPr>
          <w:rFonts w:hint="eastAsia" w:ascii="Times New Roman" w:hAnsi="Times New Roman" w:eastAsia="方正仿宋_GBK" w:cs="Times New Roman"/>
          <w:b w:val="0"/>
          <w:bCs w:val="0"/>
          <w:color w:val="auto"/>
          <w:lang w:val="en-US" w:eastAsia="zh-CN"/>
        </w:rPr>
        <w:t>“</w:t>
      </w:r>
      <w:r>
        <w:rPr>
          <w:rFonts w:hint="default" w:ascii="Times New Roman" w:hAnsi="Times New Roman" w:eastAsia="方正仿宋_GBK" w:cs="Times New Roman"/>
          <w:b w:val="0"/>
          <w:bCs w:val="0"/>
          <w:color w:val="auto"/>
          <w:lang w:val="en-US"/>
        </w:rPr>
        <w:t>智慧化</w:t>
      </w:r>
      <w:r>
        <w:rPr>
          <w:rFonts w:hint="eastAsia" w:ascii="Times New Roman" w:hAnsi="Times New Roman" w:eastAsia="方正仿宋_GBK" w:cs="Times New Roman"/>
          <w:b w:val="0"/>
          <w:bCs w:val="0"/>
          <w:color w:val="auto"/>
          <w:lang w:val="en-US" w:eastAsia="zh-CN"/>
        </w:rPr>
        <w:t>”</w:t>
      </w:r>
      <w:r>
        <w:rPr>
          <w:rFonts w:hint="default" w:ascii="Times New Roman" w:hAnsi="Times New Roman" w:eastAsia="方正仿宋_GBK" w:cs="Times New Roman"/>
          <w:b w:val="0"/>
          <w:bCs w:val="0"/>
          <w:color w:val="auto"/>
          <w:lang w:val="en-US"/>
        </w:rPr>
        <w:t>的关键性支撑技术。当前，市委市政府高度重视永川发展，要求永川打造高质量发展先行区、高品质生活示范区，加速推进永川新型智慧城市建设。随着智慧政务、智慧</w:t>
      </w:r>
      <w:r>
        <w:rPr>
          <w:rFonts w:hint="default" w:ascii="Times New Roman" w:hAnsi="Times New Roman" w:eastAsia="方正仿宋_GBK" w:cs="Times New Roman"/>
          <w:b w:val="0"/>
          <w:bCs w:val="0"/>
          <w:color w:val="auto"/>
          <w:lang w:val="en-US" w:eastAsia="zh-CN"/>
        </w:rPr>
        <w:t>交通</w:t>
      </w:r>
      <w:r>
        <w:rPr>
          <w:rFonts w:hint="default" w:ascii="Times New Roman" w:hAnsi="Times New Roman" w:eastAsia="方正仿宋_GBK" w:cs="Times New Roman"/>
          <w:b w:val="0"/>
          <w:bCs w:val="0"/>
          <w:color w:val="auto"/>
          <w:lang w:val="en-US"/>
        </w:rPr>
        <w:t>、智慧医疗等大数据应用加速推广普及，将带来丰富的应用场景和巨大的市场需求，为大数据产业发展提供了丰厚土壤。另一方面，随着新型智慧城市从传统的技术驱动向应用驱动的转变，将不再局限于简单的信息化建设，而是打造以数据驱动为核心的智慧城市运营管理体系，将对永川大数据产品供给能力、技术创新水平以及数字基础设施建设、数据资源</w:t>
      </w:r>
      <w:r>
        <w:rPr>
          <w:rFonts w:hint="eastAsia" w:ascii="Times New Roman" w:hAnsi="Times New Roman" w:eastAsia="方正仿宋_GBK" w:cs="Times New Roman"/>
          <w:b w:val="0"/>
          <w:bCs w:val="0"/>
          <w:color w:val="auto"/>
          <w:lang w:val="en-US" w:eastAsia="zh-CN"/>
        </w:rPr>
        <w:t>“</w:t>
      </w:r>
      <w:r>
        <w:rPr>
          <w:rFonts w:hint="default" w:ascii="Times New Roman" w:hAnsi="Times New Roman" w:eastAsia="方正仿宋_GBK" w:cs="Times New Roman"/>
          <w:b w:val="0"/>
          <w:bCs w:val="0"/>
          <w:color w:val="auto"/>
          <w:lang w:val="en-US"/>
        </w:rPr>
        <w:t>聚通用</w:t>
      </w:r>
      <w:r>
        <w:rPr>
          <w:rFonts w:hint="eastAsia" w:ascii="Times New Roman" w:hAnsi="Times New Roman" w:eastAsia="方正仿宋_GBK" w:cs="Times New Roman"/>
          <w:b w:val="0"/>
          <w:bCs w:val="0"/>
          <w:color w:val="auto"/>
          <w:lang w:val="en-US" w:eastAsia="zh-CN"/>
        </w:rPr>
        <w:t>”</w:t>
      </w:r>
      <w:r>
        <w:rPr>
          <w:rFonts w:hint="default" w:ascii="Times New Roman" w:hAnsi="Times New Roman" w:eastAsia="方正仿宋_GBK" w:cs="Times New Roman"/>
          <w:b w:val="0"/>
          <w:bCs w:val="0"/>
          <w:color w:val="auto"/>
          <w:lang w:val="en-US"/>
        </w:rPr>
        <w:t>等方面提出更高标准与要求，倒逼永川大数据产业高质量发展。</w:t>
      </w:r>
      <w:bookmarkEnd w:id="107"/>
      <w:bookmarkEnd w:id="108"/>
      <w:bookmarkEnd w:id="109"/>
      <w:bookmarkEnd w:id="110"/>
      <w:bookmarkStart w:id="111" w:name="_Toc76993477"/>
      <w:bookmarkStart w:id="112" w:name="_Toc1561"/>
      <w:bookmarkStart w:id="113" w:name="_Toc63698640"/>
      <w:bookmarkStart w:id="114" w:name="_Toc15713"/>
    </w:p>
    <w:p>
      <w:pPr>
        <w:pStyle w:val="4"/>
        <w:snapToGrid w:val="0"/>
        <w:spacing w:afterLines="0" w:line="276" w:lineRule="auto"/>
        <w:ind w:firstLine="640"/>
        <w:rPr>
          <w:b w:val="0"/>
          <w:bCs w:val="0"/>
          <w:color w:val="auto"/>
        </w:rPr>
      </w:pPr>
      <w:bookmarkStart w:id="115" w:name="_Toc29808_WPSOffice_Level2"/>
      <w:r>
        <w:rPr>
          <w:b w:val="0"/>
          <w:bCs w:val="0"/>
          <w:color w:val="auto"/>
        </w:rPr>
        <w:t>（四）面临挑战</w:t>
      </w:r>
      <w:bookmarkEnd w:id="111"/>
      <w:bookmarkEnd w:id="112"/>
      <w:bookmarkEnd w:id="113"/>
      <w:bookmarkEnd w:id="114"/>
      <w:bookmarkEnd w:id="115"/>
    </w:p>
    <w:p>
      <w:pPr>
        <w:pStyle w:val="5"/>
        <w:snapToGrid w:val="0"/>
        <w:spacing w:afterLines="0" w:line="276" w:lineRule="auto"/>
        <w:ind w:firstLine="643"/>
        <w:rPr>
          <w:b w:val="0"/>
          <w:bCs w:val="0"/>
          <w:color w:val="auto"/>
        </w:rPr>
      </w:pPr>
      <w:bookmarkStart w:id="116" w:name="_Toc8763"/>
      <w:bookmarkStart w:id="117" w:name="_Toc76993478"/>
      <w:bookmarkStart w:id="118" w:name="_Toc18134"/>
      <w:bookmarkStart w:id="119" w:name="_Toc63698641"/>
      <w:r>
        <w:rPr>
          <w:b w:val="0"/>
          <w:bCs w:val="0"/>
          <w:color w:val="auto"/>
        </w:rPr>
        <w:t>1.世界</w:t>
      </w:r>
      <w:r>
        <w:rPr>
          <w:rFonts w:hint="eastAsia"/>
          <w:b w:val="0"/>
          <w:bCs w:val="0"/>
          <w:color w:val="auto"/>
        </w:rPr>
        <w:t>发展出现</w:t>
      </w:r>
      <w:r>
        <w:rPr>
          <w:b w:val="0"/>
          <w:bCs w:val="0"/>
          <w:color w:val="auto"/>
        </w:rPr>
        <w:t>变局，对大数据产业发展提出</w:t>
      </w:r>
      <w:r>
        <w:rPr>
          <w:rFonts w:hint="eastAsia"/>
          <w:b w:val="0"/>
          <w:bCs w:val="0"/>
          <w:color w:val="auto"/>
        </w:rPr>
        <w:t>新</w:t>
      </w:r>
      <w:r>
        <w:rPr>
          <w:b w:val="0"/>
          <w:bCs w:val="0"/>
          <w:color w:val="auto"/>
        </w:rPr>
        <w:t>要求</w:t>
      </w:r>
      <w:bookmarkEnd w:id="116"/>
      <w:bookmarkEnd w:id="117"/>
      <w:bookmarkEnd w:id="118"/>
      <w:bookmarkEnd w:id="119"/>
    </w:p>
    <w:p>
      <w:pPr>
        <w:snapToGrid w:val="0"/>
        <w:spacing w:afterLines="0" w:line="276" w:lineRule="auto"/>
        <w:ind w:firstLine="640" w:firstLineChars="200"/>
        <w:rPr>
          <w:rFonts w:eastAsia="方正仿宋_GBK"/>
          <w:b w:val="0"/>
          <w:bCs w:val="0"/>
          <w:color w:val="auto"/>
          <w:sz w:val="32"/>
          <w:szCs w:val="32"/>
        </w:rPr>
      </w:pPr>
      <w:r>
        <w:rPr>
          <w:rFonts w:eastAsia="方正仿宋_GBK"/>
          <w:b w:val="0"/>
          <w:bCs w:val="0"/>
          <w:color w:val="auto"/>
          <w:sz w:val="32"/>
          <w:szCs w:val="32"/>
        </w:rPr>
        <w:t>当前，世界正经历百年未有之大变局</w:t>
      </w:r>
      <w:r>
        <w:rPr>
          <w:rFonts w:hint="eastAsia" w:eastAsia="方正仿宋_GBK"/>
          <w:b w:val="0"/>
          <w:bCs w:val="0"/>
          <w:color w:val="auto"/>
          <w:sz w:val="32"/>
          <w:szCs w:val="32"/>
        </w:rPr>
        <w:t>，</w:t>
      </w:r>
      <w:r>
        <w:rPr>
          <w:rFonts w:hint="eastAsia" w:eastAsia="方正仿宋_GBK"/>
          <w:b w:val="0"/>
          <w:bCs w:val="0"/>
          <w:color w:val="auto"/>
          <w:sz w:val="32"/>
          <w:szCs w:val="32"/>
          <w:shd w:val="clear" w:color="auto" w:fill="FFFFFF"/>
        </w:rPr>
        <w:t>国际政治经济形势日趋复杂，贸易保护主义、单边主义、民粹主义等逆全球化思潮暗流涌动，全球不确定性和不稳定因素增多，产业链、价值链正加速重构。</w:t>
      </w:r>
      <w:r>
        <w:rPr>
          <w:rFonts w:hint="eastAsia" w:eastAsia="方正仿宋_GBK"/>
          <w:b w:val="0"/>
          <w:bCs w:val="0"/>
          <w:color w:val="auto"/>
          <w:sz w:val="32"/>
          <w:szCs w:val="32"/>
        </w:rPr>
        <w:t>各国大数据产业发展战略布局步伐加快，大数据技术和产业的重要地位日益突出，</w:t>
      </w:r>
      <w:r>
        <w:rPr>
          <w:rFonts w:hint="eastAsia" w:eastAsia="方正仿宋_GBK"/>
          <w:b w:val="0"/>
          <w:bCs w:val="0"/>
          <w:color w:val="auto"/>
          <w:sz w:val="32"/>
          <w:szCs w:val="32"/>
          <w:shd w:val="clear" w:color="auto" w:fill="FFFFFF"/>
        </w:rPr>
        <w:t>加之新一轮科技革命和产业变革带来的新陈代谢和激烈竞争前所未有，科技成果转化速度明显加快，人才、专利、标准、数据等战略性创新资源争夺越发激烈，产业合作面临深度调整，将对永川承接国内外大数据产业转移、引进科技成果转化、开展对外合作等提出更高要求和全新挑战。</w:t>
      </w:r>
    </w:p>
    <w:p>
      <w:pPr>
        <w:pStyle w:val="5"/>
        <w:snapToGrid w:val="0"/>
        <w:spacing w:afterLines="0" w:line="276" w:lineRule="auto"/>
        <w:ind w:firstLine="643"/>
        <w:rPr>
          <w:b w:val="0"/>
          <w:bCs w:val="0"/>
          <w:color w:val="auto"/>
        </w:rPr>
      </w:pPr>
      <w:bookmarkStart w:id="120" w:name="_Toc63698642"/>
      <w:bookmarkStart w:id="121" w:name="_Toc76993479"/>
      <w:bookmarkStart w:id="122" w:name="_Toc22933"/>
      <w:bookmarkStart w:id="123" w:name="_Toc25630"/>
      <w:r>
        <w:rPr>
          <w:b w:val="0"/>
          <w:bCs w:val="0"/>
          <w:color w:val="auto"/>
        </w:rPr>
        <w:t>2.区域</w:t>
      </w:r>
      <w:r>
        <w:rPr>
          <w:rFonts w:hint="eastAsia"/>
          <w:b w:val="0"/>
          <w:bCs w:val="0"/>
          <w:color w:val="auto"/>
        </w:rPr>
        <w:t>发展</w:t>
      </w:r>
      <w:r>
        <w:rPr>
          <w:b w:val="0"/>
          <w:bCs w:val="0"/>
          <w:color w:val="auto"/>
        </w:rPr>
        <w:t>竞争加剧，对大数据产业发展提出新难题</w:t>
      </w:r>
      <w:bookmarkEnd w:id="120"/>
      <w:bookmarkEnd w:id="121"/>
      <w:bookmarkEnd w:id="122"/>
      <w:bookmarkEnd w:id="123"/>
    </w:p>
    <w:p>
      <w:pPr>
        <w:snapToGrid w:val="0"/>
        <w:spacing w:afterLines="0" w:line="276" w:lineRule="auto"/>
        <w:ind w:firstLine="640" w:firstLineChars="200"/>
        <w:rPr>
          <w:rFonts w:eastAsia="方正仿宋_GBK"/>
          <w:b w:val="0"/>
          <w:bCs w:val="0"/>
          <w:color w:val="auto"/>
          <w:sz w:val="32"/>
          <w:szCs w:val="32"/>
        </w:rPr>
      </w:pPr>
      <w:r>
        <w:rPr>
          <w:rFonts w:eastAsia="方正仿宋_GBK"/>
          <w:b w:val="0"/>
          <w:bCs w:val="0"/>
          <w:color w:val="auto"/>
          <w:sz w:val="32"/>
          <w:szCs w:val="32"/>
        </w:rPr>
        <w:t>随着</w:t>
      </w:r>
      <w:r>
        <w:rPr>
          <w:rFonts w:hint="eastAsia" w:eastAsia="方正仿宋_GBK"/>
          <w:b w:val="0"/>
          <w:bCs w:val="0"/>
          <w:color w:val="auto"/>
          <w:sz w:val="32"/>
          <w:szCs w:val="32"/>
          <w:lang w:eastAsia="zh-CN"/>
        </w:rPr>
        <w:t>“</w:t>
      </w:r>
      <w:r>
        <w:rPr>
          <w:rFonts w:eastAsia="方正仿宋_GBK"/>
          <w:b w:val="0"/>
          <w:bCs w:val="0"/>
          <w:color w:val="auto"/>
          <w:sz w:val="32"/>
          <w:szCs w:val="32"/>
        </w:rPr>
        <w:t>数字中国</w:t>
      </w:r>
      <w:r>
        <w:rPr>
          <w:rFonts w:hint="eastAsia" w:eastAsia="方正仿宋_GBK"/>
          <w:b w:val="0"/>
          <w:bCs w:val="0"/>
          <w:color w:val="auto"/>
          <w:sz w:val="32"/>
          <w:szCs w:val="32"/>
          <w:lang w:eastAsia="zh-CN"/>
        </w:rPr>
        <w:t>”</w:t>
      </w:r>
      <w:r>
        <w:rPr>
          <w:rFonts w:eastAsia="方正仿宋_GBK"/>
          <w:b w:val="0"/>
          <w:bCs w:val="0"/>
          <w:color w:val="auto"/>
          <w:sz w:val="32"/>
          <w:szCs w:val="32"/>
        </w:rPr>
        <w:t>战略深入实施，全国</w:t>
      </w:r>
      <w:r>
        <w:rPr>
          <w:rFonts w:hint="eastAsia" w:eastAsia="方正仿宋_GBK"/>
          <w:b w:val="0"/>
          <w:bCs w:val="0"/>
          <w:color w:val="auto"/>
          <w:sz w:val="32"/>
          <w:szCs w:val="32"/>
        </w:rPr>
        <w:t>各级</w:t>
      </w:r>
      <w:r>
        <w:rPr>
          <w:rFonts w:eastAsia="方正仿宋_GBK"/>
          <w:b w:val="0"/>
          <w:bCs w:val="0"/>
          <w:color w:val="auto"/>
          <w:sz w:val="32"/>
          <w:szCs w:val="32"/>
        </w:rPr>
        <w:t>各地政府竞相发力，把</w:t>
      </w:r>
      <w:r>
        <w:rPr>
          <w:rFonts w:hint="eastAsia" w:eastAsia="方正仿宋_GBK"/>
          <w:b w:val="0"/>
          <w:bCs w:val="0"/>
          <w:color w:val="auto"/>
          <w:sz w:val="32"/>
          <w:szCs w:val="32"/>
        </w:rPr>
        <w:t>发展大数据产业</w:t>
      </w:r>
      <w:r>
        <w:rPr>
          <w:rFonts w:eastAsia="方正仿宋_GBK"/>
          <w:b w:val="0"/>
          <w:bCs w:val="0"/>
          <w:color w:val="auto"/>
          <w:sz w:val="32"/>
          <w:szCs w:val="32"/>
        </w:rPr>
        <w:t>作为增强核心竞争力</w:t>
      </w:r>
      <w:r>
        <w:rPr>
          <w:rFonts w:hint="eastAsia" w:eastAsia="方正仿宋_GBK"/>
          <w:b w:val="0"/>
          <w:bCs w:val="0"/>
          <w:color w:val="auto"/>
          <w:sz w:val="32"/>
          <w:szCs w:val="32"/>
        </w:rPr>
        <w:t>、推动</w:t>
      </w:r>
      <w:r>
        <w:rPr>
          <w:rFonts w:eastAsia="方正仿宋_GBK"/>
          <w:b w:val="0"/>
          <w:bCs w:val="0"/>
          <w:color w:val="auto"/>
          <w:sz w:val="32"/>
          <w:szCs w:val="32"/>
          <w:shd w:val="clear" w:color="auto" w:fill="FFFFFF"/>
        </w:rPr>
        <w:t>新旧动能转换、打造经济发展新引擎</w:t>
      </w:r>
      <w:r>
        <w:rPr>
          <w:rFonts w:eastAsia="方正仿宋_GBK"/>
          <w:b w:val="0"/>
          <w:bCs w:val="0"/>
          <w:color w:val="auto"/>
          <w:sz w:val="32"/>
          <w:szCs w:val="32"/>
        </w:rPr>
        <w:t>的突破口</w:t>
      </w:r>
      <w:r>
        <w:rPr>
          <w:rFonts w:hint="eastAsia" w:eastAsia="方正仿宋_GBK"/>
          <w:b w:val="0"/>
          <w:bCs w:val="0"/>
          <w:color w:val="auto"/>
          <w:sz w:val="32"/>
          <w:szCs w:val="32"/>
        </w:rPr>
        <w:t>和创新点</w:t>
      </w:r>
      <w:r>
        <w:rPr>
          <w:rFonts w:eastAsia="方正仿宋_GBK"/>
          <w:b w:val="0"/>
          <w:bCs w:val="0"/>
          <w:color w:val="auto"/>
          <w:sz w:val="32"/>
          <w:szCs w:val="32"/>
        </w:rPr>
        <w:t>。北京、</w:t>
      </w:r>
      <w:r>
        <w:rPr>
          <w:rFonts w:hint="eastAsia" w:eastAsia="方正仿宋_GBK"/>
          <w:b w:val="0"/>
          <w:bCs w:val="0"/>
          <w:color w:val="auto"/>
          <w:sz w:val="32"/>
          <w:szCs w:val="32"/>
        </w:rPr>
        <w:t>上海、</w:t>
      </w:r>
      <w:r>
        <w:rPr>
          <w:rFonts w:eastAsia="方正仿宋_GBK"/>
          <w:b w:val="0"/>
          <w:bCs w:val="0"/>
          <w:color w:val="auto"/>
          <w:sz w:val="32"/>
          <w:szCs w:val="32"/>
        </w:rPr>
        <w:t>广东等</w:t>
      </w:r>
      <w:r>
        <w:rPr>
          <w:rFonts w:hint="eastAsia" w:eastAsia="方正仿宋_GBK"/>
          <w:b w:val="0"/>
          <w:bCs w:val="0"/>
          <w:color w:val="auto"/>
          <w:sz w:val="32"/>
          <w:szCs w:val="32"/>
        </w:rPr>
        <w:t>先进地区加快发展大数据产业</w:t>
      </w:r>
      <w:r>
        <w:rPr>
          <w:rFonts w:eastAsia="方正仿宋_GBK"/>
          <w:b w:val="0"/>
          <w:bCs w:val="0"/>
          <w:color w:val="auto"/>
          <w:sz w:val="32"/>
          <w:szCs w:val="32"/>
        </w:rPr>
        <w:t>，</w:t>
      </w:r>
      <w:r>
        <w:rPr>
          <w:rFonts w:hint="eastAsia" w:eastAsia="方正仿宋_GBK"/>
          <w:b w:val="0"/>
          <w:bCs w:val="0"/>
          <w:color w:val="auto"/>
          <w:sz w:val="32"/>
          <w:szCs w:val="32"/>
        </w:rPr>
        <w:t>已</w:t>
      </w:r>
      <w:r>
        <w:rPr>
          <w:rFonts w:eastAsia="方正仿宋_GBK"/>
          <w:b w:val="0"/>
          <w:bCs w:val="0"/>
          <w:color w:val="auto"/>
          <w:sz w:val="32"/>
          <w:szCs w:val="32"/>
        </w:rPr>
        <w:t>形成</w:t>
      </w:r>
      <w:r>
        <w:rPr>
          <w:rFonts w:hint="eastAsia" w:eastAsia="方正仿宋_GBK"/>
          <w:b w:val="0"/>
          <w:bCs w:val="0"/>
          <w:color w:val="auto"/>
          <w:sz w:val="32"/>
          <w:szCs w:val="32"/>
        </w:rPr>
        <w:t>明显竞争优势。</w:t>
      </w:r>
      <w:r>
        <w:rPr>
          <w:rFonts w:eastAsia="方正仿宋_GBK"/>
          <w:b w:val="0"/>
          <w:bCs w:val="0"/>
          <w:color w:val="auto"/>
          <w:sz w:val="32"/>
          <w:szCs w:val="32"/>
        </w:rPr>
        <w:t>贵州、云南</w:t>
      </w:r>
      <w:r>
        <w:rPr>
          <w:rFonts w:hint="eastAsia" w:eastAsia="方正仿宋_GBK"/>
          <w:b w:val="0"/>
          <w:bCs w:val="0"/>
          <w:color w:val="auto"/>
          <w:sz w:val="32"/>
          <w:szCs w:val="32"/>
        </w:rPr>
        <w:t>等周边地区</w:t>
      </w:r>
      <w:r>
        <w:rPr>
          <w:rFonts w:eastAsia="方正仿宋_GBK"/>
          <w:b w:val="0"/>
          <w:bCs w:val="0"/>
          <w:color w:val="auto"/>
          <w:sz w:val="32"/>
          <w:szCs w:val="32"/>
        </w:rPr>
        <w:t>发挥本地优势，打造了</w:t>
      </w:r>
      <w:r>
        <w:rPr>
          <w:rFonts w:hint="eastAsia" w:eastAsia="方正仿宋_GBK"/>
          <w:b w:val="0"/>
          <w:bCs w:val="0"/>
          <w:color w:val="auto"/>
          <w:sz w:val="32"/>
          <w:szCs w:val="32"/>
          <w:lang w:eastAsia="zh-CN"/>
        </w:rPr>
        <w:t>“</w:t>
      </w:r>
      <w:r>
        <w:rPr>
          <w:rFonts w:eastAsia="方正仿宋_GBK"/>
          <w:b w:val="0"/>
          <w:bCs w:val="0"/>
          <w:color w:val="auto"/>
          <w:sz w:val="32"/>
          <w:szCs w:val="32"/>
        </w:rPr>
        <w:t>云上贵州</w:t>
      </w:r>
      <w:r>
        <w:rPr>
          <w:rFonts w:hint="eastAsia" w:eastAsia="方正仿宋_GBK"/>
          <w:b w:val="0"/>
          <w:bCs w:val="0"/>
          <w:color w:val="auto"/>
          <w:sz w:val="32"/>
          <w:szCs w:val="32"/>
          <w:lang w:eastAsia="zh-CN"/>
        </w:rPr>
        <w:t>”“</w:t>
      </w:r>
      <w:r>
        <w:rPr>
          <w:rFonts w:eastAsia="方正仿宋_GBK"/>
          <w:b w:val="0"/>
          <w:bCs w:val="0"/>
          <w:color w:val="auto"/>
          <w:sz w:val="32"/>
          <w:szCs w:val="32"/>
        </w:rPr>
        <w:t>一部手机游云南</w:t>
      </w:r>
      <w:r>
        <w:rPr>
          <w:rFonts w:hint="eastAsia" w:eastAsia="方正仿宋_GBK"/>
          <w:b w:val="0"/>
          <w:bCs w:val="0"/>
          <w:color w:val="auto"/>
          <w:sz w:val="32"/>
          <w:szCs w:val="32"/>
          <w:lang w:eastAsia="zh-CN"/>
        </w:rPr>
        <w:t>”</w:t>
      </w:r>
      <w:r>
        <w:rPr>
          <w:rFonts w:hint="eastAsia" w:eastAsia="方正仿宋_GBK"/>
          <w:b w:val="0"/>
          <w:bCs w:val="0"/>
          <w:color w:val="auto"/>
          <w:sz w:val="32"/>
          <w:szCs w:val="32"/>
        </w:rPr>
        <w:t>等</w:t>
      </w:r>
      <w:r>
        <w:rPr>
          <w:rFonts w:eastAsia="方正仿宋_GBK"/>
          <w:b w:val="0"/>
          <w:bCs w:val="0"/>
          <w:color w:val="auto"/>
          <w:sz w:val="32"/>
          <w:szCs w:val="32"/>
        </w:rPr>
        <w:t>具有区域特色的</w:t>
      </w:r>
      <w:r>
        <w:rPr>
          <w:rFonts w:hint="eastAsia" w:eastAsia="方正仿宋_GBK"/>
          <w:b w:val="0"/>
          <w:bCs w:val="0"/>
          <w:color w:val="auto"/>
          <w:sz w:val="32"/>
          <w:szCs w:val="32"/>
        </w:rPr>
        <w:t>主题品牌；市内两江新区、渝北区、南岸区、合川区等区县不断加强大数据产业培育发展力度</w:t>
      </w:r>
      <w:r>
        <w:rPr>
          <w:rFonts w:eastAsia="方正仿宋_GBK"/>
          <w:b w:val="0"/>
          <w:bCs w:val="0"/>
          <w:color w:val="auto"/>
          <w:sz w:val="32"/>
          <w:szCs w:val="32"/>
        </w:rPr>
        <w:t>，</w:t>
      </w:r>
      <w:r>
        <w:rPr>
          <w:rFonts w:hint="eastAsia" w:eastAsia="方正仿宋_GBK"/>
          <w:b w:val="0"/>
          <w:bCs w:val="0"/>
          <w:color w:val="auto"/>
          <w:sz w:val="32"/>
          <w:szCs w:val="32"/>
        </w:rPr>
        <w:t>大数据产业招商引资竞争日趋激烈，对产业发展的支持政策、技术创新、运营服务、营造环境等方面提出更高要求，永川发展大数据产业将面临前所未</w:t>
      </w:r>
      <w:r>
        <w:rPr>
          <w:rFonts w:hint="eastAsia" w:eastAsia="方正仿宋_GBK"/>
          <w:b w:val="0"/>
          <w:bCs w:val="0"/>
          <w:color w:val="auto"/>
          <w:sz w:val="32"/>
          <w:szCs w:val="32"/>
          <w:lang w:val="en-US" w:eastAsia="zh-CN"/>
        </w:rPr>
        <w:t>有</w:t>
      </w:r>
      <w:r>
        <w:rPr>
          <w:rFonts w:hint="eastAsia" w:eastAsia="方正仿宋_GBK"/>
          <w:b w:val="0"/>
          <w:bCs w:val="0"/>
          <w:color w:val="auto"/>
          <w:sz w:val="32"/>
          <w:szCs w:val="32"/>
        </w:rPr>
        <w:t>的挑战和</w:t>
      </w:r>
      <w:r>
        <w:rPr>
          <w:rFonts w:hint="eastAsia" w:eastAsia="方正仿宋_GBK"/>
          <w:b w:val="0"/>
          <w:bCs w:val="0"/>
          <w:color w:val="auto"/>
          <w:sz w:val="32"/>
          <w:szCs w:val="32"/>
          <w:lang w:eastAsia="zh-CN"/>
        </w:rPr>
        <w:t>“</w:t>
      </w:r>
      <w:r>
        <w:rPr>
          <w:rFonts w:hint="eastAsia" w:eastAsia="方正仿宋_GBK"/>
          <w:b w:val="0"/>
          <w:bCs w:val="0"/>
          <w:color w:val="auto"/>
          <w:sz w:val="32"/>
          <w:szCs w:val="32"/>
        </w:rPr>
        <w:t>白热化</w:t>
      </w:r>
      <w:r>
        <w:rPr>
          <w:rFonts w:hint="eastAsia" w:eastAsia="方正仿宋_GBK"/>
          <w:b w:val="0"/>
          <w:bCs w:val="0"/>
          <w:color w:val="auto"/>
          <w:sz w:val="32"/>
          <w:szCs w:val="32"/>
          <w:lang w:eastAsia="zh-CN"/>
        </w:rPr>
        <w:t>”</w:t>
      </w:r>
      <w:r>
        <w:rPr>
          <w:rFonts w:hint="eastAsia" w:eastAsia="方正仿宋_GBK"/>
          <w:b w:val="0"/>
          <w:bCs w:val="0"/>
          <w:color w:val="auto"/>
          <w:sz w:val="32"/>
          <w:szCs w:val="32"/>
        </w:rPr>
        <w:t>的竞争。</w:t>
      </w:r>
    </w:p>
    <w:p>
      <w:pPr>
        <w:pStyle w:val="5"/>
        <w:snapToGrid w:val="0"/>
        <w:spacing w:afterLines="0" w:line="276" w:lineRule="auto"/>
        <w:ind w:firstLine="643"/>
        <w:rPr>
          <w:b w:val="0"/>
          <w:bCs w:val="0"/>
          <w:color w:val="auto"/>
        </w:rPr>
      </w:pPr>
      <w:bookmarkStart w:id="124" w:name="_Toc28547"/>
      <w:bookmarkStart w:id="125" w:name="_Toc76993480"/>
      <w:bookmarkStart w:id="126" w:name="_Toc16185"/>
      <w:bookmarkStart w:id="127" w:name="_Toc63698643"/>
      <w:r>
        <w:rPr>
          <w:rFonts w:hint="eastAsia"/>
          <w:b w:val="0"/>
          <w:bCs w:val="0"/>
          <w:color w:val="auto"/>
        </w:rPr>
        <w:t>3</w:t>
      </w:r>
      <w:r>
        <w:rPr>
          <w:b w:val="0"/>
          <w:bCs w:val="0"/>
          <w:color w:val="auto"/>
        </w:rPr>
        <w:t>.</w:t>
      </w:r>
      <w:r>
        <w:rPr>
          <w:rFonts w:hint="eastAsia"/>
          <w:b w:val="0"/>
          <w:bCs w:val="0"/>
          <w:color w:val="auto"/>
        </w:rPr>
        <w:t>大数据</w:t>
      </w:r>
      <w:r>
        <w:rPr>
          <w:b w:val="0"/>
          <w:bCs w:val="0"/>
          <w:color w:val="auto"/>
        </w:rPr>
        <w:t>技术加速演进，对大数据产业发展提出</w:t>
      </w:r>
      <w:r>
        <w:rPr>
          <w:rFonts w:hint="eastAsia"/>
          <w:b w:val="0"/>
          <w:bCs w:val="0"/>
          <w:color w:val="auto"/>
        </w:rPr>
        <w:t>新挑战</w:t>
      </w:r>
      <w:bookmarkEnd w:id="124"/>
      <w:bookmarkEnd w:id="125"/>
      <w:bookmarkEnd w:id="126"/>
      <w:bookmarkEnd w:id="127"/>
    </w:p>
    <w:p>
      <w:pPr>
        <w:snapToGrid w:val="0"/>
        <w:spacing w:afterLines="0" w:line="276" w:lineRule="auto"/>
        <w:ind w:firstLine="640" w:firstLineChars="200"/>
        <w:rPr>
          <w:rFonts w:hint="eastAsia" w:eastAsia="方正仿宋_GBK"/>
          <w:b w:val="0"/>
          <w:bCs w:val="0"/>
          <w:color w:val="auto"/>
          <w:sz w:val="32"/>
          <w:szCs w:val="32"/>
        </w:rPr>
      </w:pPr>
      <w:r>
        <w:rPr>
          <w:rFonts w:hint="eastAsia" w:eastAsia="方正仿宋_GBK"/>
          <w:b w:val="0"/>
          <w:bCs w:val="0"/>
          <w:color w:val="auto"/>
          <w:sz w:val="32"/>
          <w:szCs w:val="32"/>
        </w:rPr>
        <w:t>近年来，大数据技术内涵随着大数据时代发展不断演进和加速拓展，从最初面向海量数据的存储、处理、分析等需求的核心技术向数据要素的管理、应用、流通、安全等其他需求的周边技术延展，逐渐形成跨越多个学科、庞大复杂的大数据技术体系，成为大数据产业发展的核心能力。同时，大数据</w:t>
      </w:r>
      <w:r>
        <w:rPr>
          <w:rFonts w:eastAsia="方正仿宋_GBK"/>
          <w:b w:val="0"/>
          <w:bCs w:val="0"/>
          <w:color w:val="auto"/>
          <w:sz w:val="32"/>
          <w:szCs w:val="32"/>
        </w:rPr>
        <w:t>应用场景的多样化需求</w:t>
      </w:r>
      <w:r>
        <w:rPr>
          <w:rFonts w:hint="eastAsia" w:eastAsia="方正仿宋_GBK"/>
          <w:b w:val="0"/>
          <w:bCs w:val="0"/>
          <w:color w:val="auto"/>
          <w:sz w:val="32"/>
          <w:szCs w:val="32"/>
          <w:lang w:eastAsia="zh-CN"/>
        </w:rPr>
        <w:t>“</w:t>
      </w:r>
      <w:r>
        <w:rPr>
          <w:rFonts w:hint="eastAsia" w:eastAsia="方正仿宋_GBK"/>
          <w:b w:val="0"/>
          <w:bCs w:val="0"/>
          <w:color w:val="auto"/>
          <w:sz w:val="32"/>
          <w:szCs w:val="32"/>
        </w:rPr>
        <w:t>井喷式</w:t>
      </w:r>
      <w:r>
        <w:rPr>
          <w:rFonts w:hint="eastAsia" w:eastAsia="方正仿宋_GBK"/>
          <w:b w:val="0"/>
          <w:bCs w:val="0"/>
          <w:color w:val="auto"/>
          <w:sz w:val="32"/>
          <w:szCs w:val="32"/>
          <w:lang w:eastAsia="zh-CN"/>
        </w:rPr>
        <w:t>”</w:t>
      </w:r>
      <w:r>
        <w:rPr>
          <w:rFonts w:hint="eastAsia" w:eastAsia="方正仿宋_GBK"/>
          <w:b w:val="0"/>
          <w:bCs w:val="0"/>
          <w:color w:val="auto"/>
          <w:sz w:val="32"/>
          <w:szCs w:val="32"/>
        </w:rPr>
        <w:t>增长</w:t>
      </w:r>
      <w:r>
        <w:rPr>
          <w:rFonts w:eastAsia="方正仿宋_GBK"/>
          <w:b w:val="0"/>
          <w:bCs w:val="0"/>
          <w:color w:val="auto"/>
          <w:sz w:val="32"/>
          <w:szCs w:val="32"/>
        </w:rPr>
        <w:t>，催生</w:t>
      </w:r>
      <w:r>
        <w:rPr>
          <w:rFonts w:hint="eastAsia" w:eastAsia="方正仿宋_GBK"/>
          <w:b w:val="0"/>
          <w:bCs w:val="0"/>
          <w:color w:val="auto"/>
          <w:sz w:val="32"/>
          <w:szCs w:val="32"/>
        </w:rPr>
        <w:t>大数据的</w:t>
      </w:r>
      <w:r>
        <w:rPr>
          <w:rFonts w:eastAsia="方正仿宋_GBK"/>
          <w:b w:val="0"/>
          <w:bCs w:val="0"/>
          <w:color w:val="auto"/>
          <w:sz w:val="32"/>
          <w:szCs w:val="32"/>
        </w:rPr>
        <w:t>新技术</w:t>
      </w:r>
      <w:r>
        <w:rPr>
          <w:rFonts w:hint="eastAsia" w:eastAsia="方正仿宋_GBK"/>
          <w:b w:val="0"/>
          <w:bCs w:val="0"/>
          <w:color w:val="auto"/>
          <w:sz w:val="32"/>
          <w:szCs w:val="32"/>
          <w:lang w:eastAsia="zh-CN"/>
        </w:rPr>
        <w:t>、</w:t>
      </w:r>
      <w:r>
        <w:rPr>
          <w:rFonts w:eastAsia="方正仿宋_GBK"/>
          <w:b w:val="0"/>
          <w:bCs w:val="0"/>
          <w:color w:val="auto"/>
          <w:sz w:val="32"/>
          <w:szCs w:val="32"/>
        </w:rPr>
        <w:t>新应用</w:t>
      </w:r>
      <w:r>
        <w:rPr>
          <w:rFonts w:hint="eastAsia" w:eastAsia="方正仿宋_GBK"/>
          <w:b w:val="0"/>
          <w:bCs w:val="0"/>
          <w:color w:val="auto"/>
          <w:sz w:val="32"/>
          <w:szCs w:val="32"/>
          <w:lang w:eastAsia="zh-CN"/>
        </w:rPr>
        <w:t>、</w:t>
      </w:r>
      <w:r>
        <w:rPr>
          <w:rFonts w:eastAsia="方正仿宋_GBK"/>
          <w:b w:val="0"/>
          <w:bCs w:val="0"/>
          <w:color w:val="auto"/>
          <w:sz w:val="32"/>
          <w:szCs w:val="32"/>
        </w:rPr>
        <w:t>新产品</w:t>
      </w:r>
      <w:r>
        <w:rPr>
          <w:rFonts w:hint="eastAsia" w:eastAsia="方正仿宋_GBK"/>
          <w:b w:val="0"/>
          <w:bCs w:val="0"/>
          <w:color w:val="auto"/>
          <w:sz w:val="32"/>
          <w:szCs w:val="32"/>
        </w:rPr>
        <w:t>呈</w:t>
      </w:r>
      <w:r>
        <w:rPr>
          <w:rFonts w:hint="eastAsia" w:eastAsia="方正仿宋_GBK"/>
          <w:b w:val="0"/>
          <w:bCs w:val="0"/>
          <w:color w:val="auto"/>
          <w:sz w:val="32"/>
          <w:szCs w:val="32"/>
          <w:lang w:eastAsia="zh-CN"/>
        </w:rPr>
        <w:t>“</w:t>
      </w:r>
      <w:r>
        <w:rPr>
          <w:rFonts w:hint="eastAsia" w:eastAsia="方正仿宋_GBK"/>
          <w:b w:val="0"/>
          <w:bCs w:val="0"/>
          <w:color w:val="auto"/>
          <w:sz w:val="32"/>
          <w:szCs w:val="32"/>
        </w:rPr>
        <w:t>指数级</w:t>
      </w:r>
      <w:r>
        <w:rPr>
          <w:rFonts w:hint="eastAsia" w:eastAsia="方正仿宋_GBK"/>
          <w:b w:val="0"/>
          <w:bCs w:val="0"/>
          <w:color w:val="auto"/>
          <w:sz w:val="32"/>
          <w:szCs w:val="32"/>
          <w:lang w:eastAsia="zh-CN"/>
        </w:rPr>
        <w:t>”</w:t>
      </w:r>
      <w:r>
        <w:rPr>
          <w:rFonts w:hint="eastAsia" w:eastAsia="方正仿宋_GBK"/>
          <w:b w:val="0"/>
          <w:bCs w:val="0"/>
          <w:color w:val="auto"/>
          <w:sz w:val="32"/>
          <w:szCs w:val="32"/>
        </w:rPr>
        <w:t>发展</w:t>
      </w:r>
      <w:r>
        <w:rPr>
          <w:rFonts w:eastAsia="方正仿宋_GBK"/>
          <w:b w:val="0"/>
          <w:bCs w:val="0"/>
          <w:color w:val="auto"/>
          <w:sz w:val="32"/>
          <w:szCs w:val="32"/>
        </w:rPr>
        <w:t>。</w:t>
      </w:r>
      <w:r>
        <w:rPr>
          <w:rFonts w:hint="eastAsia" w:eastAsia="方正仿宋_GBK"/>
          <w:b w:val="0"/>
          <w:bCs w:val="0"/>
          <w:color w:val="auto"/>
          <w:sz w:val="32"/>
          <w:szCs w:val="32"/>
        </w:rPr>
        <w:t>与同类城市相比</w:t>
      </w:r>
      <w:r>
        <w:rPr>
          <w:rFonts w:eastAsia="方正仿宋_GBK"/>
          <w:b w:val="0"/>
          <w:bCs w:val="0"/>
          <w:color w:val="auto"/>
          <w:sz w:val="32"/>
          <w:szCs w:val="32"/>
        </w:rPr>
        <w:t>，</w:t>
      </w:r>
      <w:r>
        <w:rPr>
          <w:rFonts w:hint="eastAsia" w:eastAsia="方正仿宋_GBK"/>
          <w:b w:val="0"/>
          <w:bCs w:val="0"/>
          <w:color w:val="auto"/>
          <w:sz w:val="32"/>
          <w:szCs w:val="32"/>
        </w:rPr>
        <w:t>永川</w:t>
      </w:r>
      <w:r>
        <w:rPr>
          <w:rFonts w:eastAsia="方正仿宋_GBK"/>
          <w:b w:val="0"/>
          <w:bCs w:val="0"/>
          <w:color w:val="auto"/>
          <w:sz w:val="32"/>
          <w:szCs w:val="32"/>
        </w:rPr>
        <w:t>区在</w:t>
      </w:r>
      <w:r>
        <w:rPr>
          <w:rFonts w:hint="eastAsia" w:eastAsia="方正仿宋_GBK"/>
          <w:b w:val="0"/>
          <w:bCs w:val="0"/>
          <w:color w:val="auto"/>
          <w:sz w:val="32"/>
          <w:szCs w:val="32"/>
        </w:rPr>
        <w:t>大数据</w:t>
      </w:r>
      <w:r>
        <w:rPr>
          <w:rFonts w:eastAsia="方正仿宋_GBK"/>
          <w:b w:val="0"/>
          <w:bCs w:val="0"/>
          <w:color w:val="auto"/>
          <w:sz w:val="32"/>
          <w:szCs w:val="32"/>
        </w:rPr>
        <w:t>产业承接、人才引进、生态</w:t>
      </w:r>
      <w:r>
        <w:rPr>
          <w:rFonts w:hint="eastAsia" w:eastAsia="方正仿宋_GBK"/>
          <w:b w:val="0"/>
          <w:bCs w:val="0"/>
          <w:color w:val="auto"/>
          <w:sz w:val="32"/>
          <w:szCs w:val="32"/>
        </w:rPr>
        <w:t>建设、</w:t>
      </w:r>
      <w:r>
        <w:rPr>
          <w:rFonts w:eastAsia="方正仿宋_GBK"/>
          <w:b w:val="0"/>
          <w:bCs w:val="0"/>
          <w:color w:val="auto"/>
          <w:sz w:val="32"/>
          <w:szCs w:val="32"/>
        </w:rPr>
        <w:t>发展环境等方面竞争优势不突出。</w:t>
      </w:r>
      <w:r>
        <w:rPr>
          <w:rFonts w:hint="eastAsia" w:eastAsia="方正仿宋_GBK"/>
          <w:b w:val="0"/>
          <w:bCs w:val="0"/>
          <w:color w:val="auto"/>
          <w:sz w:val="32"/>
          <w:szCs w:val="32"/>
        </w:rPr>
        <w:t>大数据</w:t>
      </w:r>
      <w:r>
        <w:rPr>
          <w:rFonts w:eastAsia="方正仿宋_GBK"/>
          <w:b w:val="0"/>
          <w:bCs w:val="0"/>
          <w:color w:val="auto"/>
          <w:sz w:val="32"/>
          <w:szCs w:val="32"/>
        </w:rPr>
        <w:t>技术</w:t>
      </w:r>
      <w:r>
        <w:rPr>
          <w:rFonts w:hint="eastAsia" w:eastAsia="方正仿宋_GBK"/>
          <w:b w:val="0"/>
          <w:bCs w:val="0"/>
          <w:color w:val="auto"/>
          <w:sz w:val="32"/>
          <w:szCs w:val="32"/>
        </w:rPr>
        <w:t>应用</w:t>
      </w:r>
      <w:r>
        <w:rPr>
          <w:rFonts w:eastAsia="方正仿宋_GBK"/>
          <w:b w:val="0"/>
          <w:bCs w:val="0"/>
          <w:color w:val="auto"/>
          <w:sz w:val="32"/>
          <w:szCs w:val="32"/>
        </w:rPr>
        <w:t>产品</w:t>
      </w:r>
      <w:r>
        <w:rPr>
          <w:rFonts w:hint="eastAsia" w:eastAsia="方正仿宋_GBK"/>
          <w:b w:val="0"/>
          <w:bCs w:val="0"/>
          <w:color w:val="auto"/>
          <w:sz w:val="32"/>
          <w:szCs w:val="32"/>
          <w:lang w:eastAsia="zh-CN"/>
        </w:rPr>
        <w:t>“</w:t>
      </w:r>
      <w:r>
        <w:rPr>
          <w:rFonts w:hint="eastAsia" w:eastAsia="方正仿宋_GBK"/>
          <w:b w:val="0"/>
          <w:bCs w:val="0"/>
          <w:color w:val="auto"/>
          <w:sz w:val="32"/>
          <w:szCs w:val="32"/>
        </w:rPr>
        <w:t>指数级</w:t>
      </w:r>
      <w:r>
        <w:rPr>
          <w:rFonts w:hint="eastAsia" w:eastAsia="方正仿宋_GBK"/>
          <w:b w:val="0"/>
          <w:bCs w:val="0"/>
          <w:color w:val="auto"/>
          <w:sz w:val="32"/>
          <w:szCs w:val="32"/>
          <w:lang w:eastAsia="zh-CN"/>
        </w:rPr>
        <w:t>”</w:t>
      </w:r>
      <w:r>
        <w:rPr>
          <w:rFonts w:eastAsia="方正仿宋_GBK"/>
          <w:b w:val="0"/>
          <w:bCs w:val="0"/>
          <w:color w:val="auto"/>
          <w:sz w:val="32"/>
          <w:szCs w:val="32"/>
        </w:rPr>
        <w:t>迭代</w:t>
      </w:r>
      <w:r>
        <w:rPr>
          <w:rFonts w:hint="eastAsia" w:eastAsia="方正仿宋_GBK"/>
          <w:b w:val="0"/>
          <w:bCs w:val="0"/>
          <w:color w:val="auto"/>
          <w:sz w:val="32"/>
          <w:szCs w:val="32"/>
        </w:rPr>
        <w:t>创新</w:t>
      </w:r>
      <w:r>
        <w:rPr>
          <w:rFonts w:eastAsia="方正仿宋_GBK"/>
          <w:b w:val="0"/>
          <w:bCs w:val="0"/>
          <w:color w:val="auto"/>
          <w:sz w:val="32"/>
          <w:szCs w:val="32"/>
        </w:rPr>
        <w:t>，将对</w:t>
      </w:r>
      <w:r>
        <w:rPr>
          <w:rFonts w:hint="eastAsia" w:eastAsia="方正仿宋_GBK"/>
          <w:b w:val="0"/>
          <w:bCs w:val="0"/>
          <w:color w:val="auto"/>
          <w:sz w:val="32"/>
          <w:szCs w:val="32"/>
        </w:rPr>
        <w:t>永川大数据产业发展带来前所未有的</w:t>
      </w:r>
      <w:r>
        <w:rPr>
          <w:rFonts w:eastAsia="方正仿宋_GBK"/>
          <w:b w:val="0"/>
          <w:bCs w:val="0"/>
          <w:color w:val="auto"/>
          <w:sz w:val="32"/>
          <w:szCs w:val="32"/>
        </w:rPr>
        <w:t>新挑战。</w:t>
      </w:r>
    </w:p>
    <w:p>
      <w:pPr>
        <w:pStyle w:val="5"/>
        <w:snapToGrid w:val="0"/>
        <w:spacing w:afterLines="0" w:line="276" w:lineRule="auto"/>
        <w:ind w:firstLine="643"/>
        <w:rPr>
          <w:b w:val="0"/>
          <w:bCs w:val="0"/>
          <w:color w:val="auto"/>
        </w:rPr>
      </w:pPr>
      <w:bookmarkStart w:id="128" w:name="_Toc7780"/>
      <w:bookmarkStart w:id="129" w:name="_Toc63698644"/>
      <w:bookmarkStart w:id="130" w:name="_Toc13069"/>
      <w:bookmarkStart w:id="131" w:name="_Toc76993481"/>
      <w:r>
        <w:rPr>
          <w:rFonts w:hint="eastAsia"/>
          <w:b w:val="0"/>
          <w:bCs w:val="0"/>
          <w:color w:val="auto"/>
        </w:rPr>
        <w:t>4</w:t>
      </w:r>
      <w:r>
        <w:rPr>
          <w:b w:val="0"/>
          <w:bCs w:val="0"/>
          <w:color w:val="auto"/>
        </w:rPr>
        <w:t>.</w:t>
      </w:r>
      <w:r>
        <w:rPr>
          <w:rFonts w:hint="eastAsia"/>
          <w:b w:val="0"/>
          <w:bCs w:val="0"/>
          <w:color w:val="auto"/>
        </w:rPr>
        <w:t>数据安全日益突出</w:t>
      </w:r>
      <w:r>
        <w:rPr>
          <w:b w:val="0"/>
          <w:bCs w:val="0"/>
          <w:color w:val="auto"/>
        </w:rPr>
        <w:t>，对大数据产业发展提出</w:t>
      </w:r>
      <w:r>
        <w:rPr>
          <w:rFonts w:hint="eastAsia"/>
          <w:b w:val="0"/>
          <w:bCs w:val="0"/>
          <w:color w:val="auto"/>
        </w:rPr>
        <w:t>新</w:t>
      </w:r>
      <w:r>
        <w:rPr>
          <w:b w:val="0"/>
          <w:bCs w:val="0"/>
          <w:color w:val="auto"/>
        </w:rPr>
        <w:t>考验</w:t>
      </w:r>
      <w:bookmarkEnd w:id="128"/>
      <w:bookmarkEnd w:id="129"/>
      <w:bookmarkEnd w:id="130"/>
      <w:bookmarkEnd w:id="131"/>
    </w:p>
    <w:p>
      <w:pPr>
        <w:snapToGrid w:val="0"/>
        <w:spacing w:afterLines="0" w:line="276" w:lineRule="auto"/>
        <w:ind w:firstLine="640" w:firstLineChars="200"/>
        <w:rPr>
          <w:rFonts w:eastAsia="方正仿宋_GBK"/>
          <w:b w:val="0"/>
          <w:bCs w:val="0"/>
          <w:color w:val="auto"/>
          <w:sz w:val="28"/>
          <w:szCs w:val="28"/>
        </w:rPr>
      </w:pPr>
      <w:r>
        <w:rPr>
          <w:rFonts w:eastAsia="方正仿宋_GBK"/>
          <w:b w:val="0"/>
          <w:bCs w:val="0"/>
          <w:color w:val="auto"/>
          <w:sz w:val="32"/>
          <w:szCs w:val="32"/>
        </w:rPr>
        <w:t>大数据时代，社会正在快速进入万物互联的智能化时代，数据收集和存储更加</w:t>
      </w:r>
      <w:r>
        <w:rPr>
          <w:rFonts w:hint="eastAsia" w:eastAsia="方正仿宋_GBK"/>
          <w:b w:val="0"/>
          <w:bCs w:val="0"/>
          <w:color w:val="auto"/>
          <w:sz w:val="32"/>
          <w:szCs w:val="32"/>
        </w:rPr>
        <w:t>快捷</w:t>
      </w:r>
      <w:r>
        <w:rPr>
          <w:rFonts w:eastAsia="方正仿宋_GBK"/>
          <w:b w:val="0"/>
          <w:bCs w:val="0"/>
          <w:color w:val="auto"/>
          <w:sz w:val="32"/>
          <w:szCs w:val="32"/>
        </w:rPr>
        <w:t>，</w:t>
      </w:r>
      <w:r>
        <w:rPr>
          <w:rFonts w:hint="eastAsia" w:eastAsia="方正仿宋_GBK"/>
          <w:b w:val="0"/>
          <w:bCs w:val="0"/>
          <w:color w:val="auto"/>
          <w:sz w:val="32"/>
          <w:szCs w:val="32"/>
        </w:rPr>
        <w:t>数据规模急速增加，数据应用</w:t>
      </w:r>
      <w:r>
        <w:rPr>
          <w:rFonts w:hint="eastAsia" w:eastAsia="方正仿宋_GBK"/>
          <w:b w:val="0"/>
          <w:bCs w:val="0"/>
          <w:color w:val="auto"/>
          <w:sz w:val="32"/>
          <w:szCs w:val="32"/>
          <w:lang w:eastAsia="zh-CN"/>
        </w:rPr>
        <w:t>层出不穷</w:t>
      </w:r>
      <w:r>
        <w:rPr>
          <w:rFonts w:hint="eastAsia" w:eastAsia="方正仿宋_GBK"/>
          <w:b w:val="0"/>
          <w:bCs w:val="0"/>
          <w:color w:val="auto"/>
          <w:sz w:val="32"/>
          <w:szCs w:val="32"/>
        </w:rPr>
        <w:t>，数据</w:t>
      </w:r>
      <w:r>
        <w:rPr>
          <w:rFonts w:eastAsia="方正仿宋_GBK"/>
          <w:b w:val="0"/>
          <w:bCs w:val="0"/>
          <w:color w:val="auto"/>
          <w:sz w:val="32"/>
          <w:szCs w:val="32"/>
        </w:rPr>
        <w:t>跨境流动更加频繁，</w:t>
      </w:r>
      <w:r>
        <w:rPr>
          <w:rFonts w:hint="eastAsia" w:eastAsia="方正仿宋_GBK"/>
          <w:b w:val="0"/>
          <w:bCs w:val="0"/>
          <w:color w:val="auto"/>
          <w:sz w:val="32"/>
          <w:szCs w:val="32"/>
        </w:rPr>
        <w:t>数据交易逐步实现，数据安全形势严峻，数据</w:t>
      </w:r>
      <w:r>
        <w:rPr>
          <w:rFonts w:eastAsia="方正仿宋_GBK"/>
          <w:b w:val="0"/>
          <w:bCs w:val="0"/>
          <w:color w:val="auto"/>
          <w:sz w:val="32"/>
          <w:szCs w:val="32"/>
        </w:rPr>
        <w:t>安全事件造成的破坏从虚拟空间向现实物理世界扩散，</w:t>
      </w:r>
      <w:r>
        <w:rPr>
          <w:rFonts w:hint="eastAsia" w:eastAsia="方正仿宋_GBK"/>
          <w:b w:val="0"/>
          <w:bCs w:val="0"/>
          <w:color w:val="auto"/>
          <w:sz w:val="32"/>
          <w:szCs w:val="32"/>
        </w:rPr>
        <w:t>对</w:t>
      </w:r>
      <w:r>
        <w:rPr>
          <w:rFonts w:eastAsia="方正仿宋_GBK"/>
          <w:b w:val="0"/>
          <w:bCs w:val="0"/>
          <w:color w:val="auto"/>
          <w:sz w:val="32"/>
          <w:szCs w:val="32"/>
        </w:rPr>
        <w:t>大数据</w:t>
      </w:r>
      <w:r>
        <w:rPr>
          <w:rFonts w:hint="eastAsia" w:eastAsia="方正仿宋_GBK"/>
          <w:b w:val="0"/>
          <w:bCs w:val="0"/>
          <w:color w:val="auto"/>
          <w:sz w:val="32"/>
          <w:szCs w:val="32"/>
        </w:rPr>
        <w:t>产业发展</w:t>
      </w:r>
      <w:r>
        <w:rPr>
          <w:rFonts w:eastAsia="方正仿宋_GBK"/>
          <w:b w:val="0"/>
          <w:bCs w:val="0"/>
          <w:color w:val="auto"/>
          <w:sz w:val="32"/>
          <w:szCs w:val="32"/>
        </w:rPr>
        <w:t>提出</w:t>
      </w:r>
      <w:r>
        <w:rPr>
          <w:rFonts w:hint="eastAsia" w:eastAsia="方正仿宋_GBK"/>
          <w:b w:val="0"/>
          <w:bCs w:val="0"/>
          <w:color w:val="auto"/>
          <w:sz w:val="32"/>
          <w:szCs w:val="32"/>
        </w:rPr>
        <w:t>全新的、</w:t>
      </w:r>
      <w:r>
        <w:rPr>
          <w:rFonts w:eastAsia="方正仿宋_GBK"/>
          <w:b w:val="0"/>
          <w:bCs w:val="0"/>
          <w:color w:val="auto"/>
          <w:sz w:val="32"/>
          <w:szCs w:val="32"/>
        </w:rPr>
        <w:t>更高</w:t>
      </w:r>
      <w:r>
        <w:rPr>
          <w:rFonts w:hint="eastAsia" w:eastAsia="方正仿宋_GBK"/>
          <w:b w:val="0"/>
          <w:bCs w:val="0"/>
          <w:color w:val="auto"/>
          <w:sz w:val="32"/>
          <w:szCs w:val="32"/>
        </w:rPr>
        <w:t>的</w:t>
      </w:r>
      <w:r>
        <w:rPr>
          <w:rFonts w:eastAsia="方正仿宋_GBK"/>
          <w:b w:val="0"/>
          <w:bCs w:val="0"/>
          <w:color w:val="auto"/>
          <w:sz w:val="32"/>
          <w:szCs w:val="32"/>
        </w:rPr>
        <w:t>安全要求。</w:t>
      </w:r>
      <w:r>
        <w:rPr>
          <w:rFonts w:hint="eastAsia" w:eastAsia="方正仿宋_GBK"/>
          <w:b w:val="0"/>
          <w:bCs w:val="0"/>
          <w:color w:val="auto"/>
          <w:sz w:val="32"/>
          <w:szCs w:val="32"/>
        </w:rPr>
        <w:t>同时，由于国家层面、重庆市级层面数据应用管理的法律法规尚在制定和不断完善的过程中，导致在数据的</w:t>
      </w:r>
      <w:r>
        <w:rPr>
          <w:rFonts w:eastAsia="方正仿宋_GBK"/>
          <w:b w:val="0"/>
          <w:bCs w:val="0"/>
          <w:color w:val="auto"/>
          <w:sz w:val="32"/>
          <w:szCs w:val="32"/>
        </w:rPr>
        <w:t>感知</w:t>
      </w:r>
      <w:r>
        <w:rPr>
          <w:rFonts w:hint="eastAsia" w:eastAsia="方正仿宋_GBK"/>
          <w:b w:val="0"/>
          <w:bCs w:val="0"/>
          <w:color w:val="auto"/>
          <w:sz w:val="32"/>
          <w:szCs w:val="32"/>
        </w:rPr>
        <w:t>采集</w:t>
      </w:r>
      <w:r>
        <w:rPr>
          <w:rFonts w:eastAsia="方正仿宋_GBK"/>
          <w:b w:val="0"/>
          <w:bCs w:val="0"/>
          <w:color w:val="auto"/>
          <w:sz w:val="32"/>
          <w:szCs w:val="32"/>
        </w:rPr>
        <w:t>、通信传输、</w:t>
      </w:r>
      <w:r>
        <w:rPr>
          <w:rFonts w:hint="eastAsia" w:eastAsia="方正仿宋_GBK"/>
          <w:b w:val="0"/>
          <w:bCs w:val="0"/>
          <w:color w:val="auto"/>
          <w:sz w:val="32"/>
          <w:szCs w:val="32"/>
        </w:rPr>
        <w:t>管理</w:t>
      </w:r>
      <w:r>
        <w:rPr>
          <w:rFonts w:eastAsia="方正仿宋_GBK"/>
          <w:b w:val="0"/>
          <w:bCs w:val="0"/>
          <w:color w:val="auto"/>
          <w:sz w:val="32"/>
          <w:szCs w:val="32"/>
        </w:rPr>
        <w:t>应用</w:t>
      </w:r>
      <w:r>
        <w:rPr>
          <w:rFonts w:hint="eastAsia" w:eastAsia="方正仿宋_GBK"/>
          <w:b w:val="0"/>
          <w:bCs w:val="0"/>
          <w:color w:val="auto"/>
          <w:sz w:val="32"/>
          <w:szCs w:val="32"/>
        </w:rPr>
        <w:t>、共享开放、开发利用等方面还存在很多</w:t>
      </w:r>
      <w:r>
        <w:rPr>
          <w:rFonts w:hint="eastAsia" w:eastAsia="方正仿宋_GBK"/>
          <w:b w:val="0"/>
          <w:bCs w:val="0"/>
          <w:color w:val="auto"/>
          <w:sz w:val="32"/>
          <w:szCs w:val="32"/>
          <w:lang w:eastAsia="zh-CN"/>
        </w:rPr>
        <w:t>“</w:t>
      </w:r>
      <w:r>
        <w:rPr>
          <w:rFonts w:hint="eastAsia" w:eastAsia="方正仿宋_GBK"/>
          <w:b w:val="0"/>
          <w:bCs w:val="0"/>
          <w:color w:val="auto"/>
          <w:sz w:val="32"/>
          <w:szCs w:val="32"/>
        </w:rPr>
        <w:t>真空</w:t>
      </w:r>
      <w:r>
        <w:rPr>
          <w:rFonts w:hint="eastAsia" w:eastAsia="方正仿宋_GBK"/>
          <w:b w:val="0"/>
          <w:bCs w:val="0"/>
          <w:color w:val="auto"/>
          <w:sz w:val="32"/>
          <w:szCs w:val="32"/>
          <w:lang w:eastAsia="zh-CN"/>
        </w:rPr>
        <w:t>”</w:t>
      </w:r>
      <w:r>
        <w:rPr>
          <w:rFonts w:hint="eastAsia" w:eastAsia="方正仿宋_GBK"/>
          <w:b w:val="0"/>
          <w:bCs w:val="0"/>
          <w:color w:val="auto"/>
          <w:sz w:val="32"/>
          <w:szCs w:val="32"/>
        </w:rPr>
        <w:t>和</w:t>
      </w:r>
      <w:r>
        <w:rPr>
          <w:rFonts w:hint="eastAsia" w:eastAsia="方正仿宋_GBK"/>
          <w:b w:val="0"/>
          <w:bCs w:val="0"/>
          <w:color w:val="auto"/>
          <w:sz w:val="32"/>
          <w:szCs w:val="32"/>
          <w:lang w:eastAsia="zh-CN"/>
        </w:rPr>
        <w:t>“</w:t>
      </w:r>
      <w:r>
        <w:rPr>
          <w:rFonts w:hint="eastAsia" w:eastAsia="方正仿宋_GBK"/>
          <w:b w:val="0"/>
          <w:bCs w:val="0"/>
          <w:color w:val="auto"/>
          <w:sz w:val="32"/>
          <w:szCs w:val="32"/>
        </w:rPr>
        <w:t>灰色</w:t>
      </w:r>
      <w:r>
        <w:rPr>
          <w:rFonts w:hint="eastAsia" w:eastAsia="方正仿宋_GBK"/>
          <w:b w:val="0"/>
          <w:bCs w:val="0"/>
          <w:color w:val="auto"/>
          <w:sz w:val="32"/>
          <w:szCs w:val="32"/>
          <w:lang w:eastAsia="zh-CN"/>
        </w:rPr>
        <w:t>”</w:t>
      </w:r>
      <w:r>
        <w:rPr>
          <w:rFonts w:hint="eastAsia" w:eastAsia="方正仿宋_GBK"/>
          <w:b w:val="0"/>
          <w:bCs w:val="0"/>
          <w:color w:val="auto"/>
          <w:sz w:val="32"/>
          <w:szCs w:val="32"/>
        </w:rPr>
        <w:t>地带，给大数据产业发展带来诸多</w:t>
      </w:r>
      <w:r>
        <w:rPr>
          <w:rFonts w:hint="eastAsia" w:eastAsia="方正仿宋_GBK"/>
          <w:b w:val="0"/>
          <w:bCs w:val="0"/>
          <w:color w:val="auto"/>
          <w:sz w:val="32"/>
          <w:szCs w:val="32"/>
          <w:lang w:eastAsia="zh-CN"/>
        </w:rPr>
        <w:t>“</w:t>
      </w:r>
      <w:r>
        <w:rPr>
          <w:rFonts w:hint="eastAsia" w:eastAsia="方正仿宋_GBK"/>
          <w:b w:val="0"/>
          <w:bCs w:val="0"/>
          <w:color w:val="auto"/>
          <w:sz w:val="32"/>
          <w:szCs w:val="32"/>
        </w:rPr>
        <w:t>不可预见</w:t>
      </w:r>
      <w:r>
        <w:rPr>
          <w:rFonts w:hint="eastAsia" w:eastAsia="方正仿宋_GBK"/>
          <w:b w:val="0"/>
          <w:bCs w:val="0"/>
          <w:color w:val="auto"/>
          <w:sz w:val="32"/>
          <w:szCs w:val="32"/>
          <w:lang w:eastAsia="zh-CN"/>
        </w:rPr>
        <w:t>”“</w:t>
      </w:r>
      <w:r>
        <w:rPr>
          <w:rFonts w:hint="eastAsia" w:eastAsia="方正仿宋_GBK"/>
          <w:b w:val="0"/>
          <w:bCs w:val="0"/>
          <w:color w:val="auto"/>
          <w:sz w:val="32"/>
          <w:szCs w:val="32"/>
        </w:rPr>
        <w:t>难以发现</w:t>
      </w:r>
      <w:r>
        <w:rPr>
          <w:rFonts w:hint="eastAsia" w:eastAsia="方正仿宋_GBK"/>
          <w:b w:val="0"/>
          <w:bCs w:val="0"/>
          <w:color w:val="auto"/>
          <w:sz w:val="32"/>
          <w:szCs w:val="32"/>
          <w:lang w:eastAsia="zh-CN"/>
        </w:rPr>
        <w:t>”</w:t>
      </w:r>
      <w:r>
        <w:rPr>
          <w:rFonts w:hint="eastAsia" w:eastAsia="方正仿宋_GBK"/>
          <w:b w:val="0"/>
          <w:bCs w:val="0"/>
          <w:color w:val="auto"/>
          <w:sz w:val="32"/>
          <w:szCs w:val="32"/>
        </w:rPr>
        <w:t>的安全风险</w:t>
      </w:r>
      <w:r>
        <w:rPr>
          <w:rFonts w:eastAsia="方正仿宋_GBK"/>
          <w:b w:val="0"/>
          <w:bCs w:val="0"/>
          <w:color w:val="auto"/>
          <w:sz w:val="32"/>
          <w:szCs w:val="32"/>
        </w:rPr>
        <w:t>。</w:t>
      </w:r>
    </w:p>
    <w:p>
      <w:pPr>
        <w:pStyle w:val="3"/>
        <w:snapToGrid w:val="0"/>
        <w:spacing w:afterLines="0" w:line="276" w:lineRule="auto"/>
        <w:ind w:firstLine="640"/>
        <w:rPr>
          <w:rFonts w:hint="eastAsia"/>
          <w:b w:val="0"/>
          <w:bCs w:val="0"/>
          <w:color w:val="auto"/>
        </w:rPr>
      </w:pPr>
      <w:bookmarkStart w:id="132" w:name="_Toc30479"/>
      <w:bookmarkStart w:id="133" w:name="_Toc18676"/>
      <w:bookmarkStart w:id="134" w:name="_Toc63698645"/>
      <w:bookmarkStart w:id="135" w:name="_Toc76993482"/>
      <w:bookmarkStart w:id="136" w:name="_Toc6452_WPSOffice_Level1"/>
      <w:r>
        <w:rPr>
          <w:rFonts w:hint="eastAsia"/>
          <w:b w:val="0"/>
          <w:bCs w:val="0"/>
          <w:color w:val="auto"/>
        </w:rPr>
        <w:t>二</w:t>
      </w:r>
      <w:r>
        <w:rPr>
          <w:b w:val="0"/>
          <w:bCs w:val="0"/>
          <w:color w:val="auto"/>
        </w:rPr>
        <w:t>、总体</w:t>
      </w:r>
      <w:bookmarkEnd w:id="132"/>
      <w:bookmarkEnd w:id="133"/>
      <w:bookmarkEnd w:id="134"/>
      <w:r>
        <w:rPr>
          <w:rFonts w:hint="eastAsia"/>
          <w:b w:val="0"/>
          <w:bCs w:val="0"/>
          <w:color w:val="auto"/>
        </w:rPr>
        <w:t>规划</w:t>
      </w:r>
      <w:bookmarkEnd w:id="135"/>
      <w:bookmarkEnd w:id="136"/>
    </w:p>
    <w:p>
      <w:pPr>
        <w:pStyle w:val="4"/>
        <w:snapToGrid w:val="0"/>
        <w:spacing w:afterLines="0" w:line="276" w:lineRule="auto"/>
        <w:ind w:firstLine="640"/>
        <w:rPr>
          <w:b w:val="0"/>
          <w:bCs w:val="0"/>
          <w:color w:val="auto"/>
        </w:rPr>
      </w:pPr>
      <w:bookmarkStart w:id="137" w:name="_Toc28827"/>
      <w:bookmarkStart w:id="138" w:name="_Toc29864_WPSOffice_Level2"/>
      <w:bookmarkStart w:id="139" w:name="_Toc76993483"/>
      <w:bookmarkStart w:id="140" w:name="_Toc63698646"/>
      <w:bookmarkStart w:id="141" w:name="_Toc22332"/>
      <w:r>
        <w:rPr>
          <w:b w:val="0"/>
          <w:bCs w:val="0"/>
          <w:color w:val="auto"/>
        </w:rPr>
        <w:t>（一）总体思路</w:t>
      </w:r>
      <w:bookmarkEnd w:id="137"/>
      <w:bookmarkEnd w:id="138"/>
      <w:bookmarkEnd w:id="139"/>
      <w:bookmarkEnd w:id="140"/>
      <w:bookmarkEnd w:id="141"/>
    </w:p>
    <w:p>
      <w:pPr>
        <w:snapToGrid w:val="0"/>
        <w:spacing w:afterLines="0" w:line="276" w:lineRule="auto"/>
        <w:ind w:firstLine="420" w:firstLineChars="200"/>
        <w:rPr>
          <w:rFonts w:eastAsia="方正仿宋_GBK"/>
          <w:b w:val="0"/>
          <w:bCs w:val="0"/>
          <w:color w:val="auto"/>
          <w:sz w:val="32"/>
          <w:szCs w:val="32"/>
        </w:rPr>
      </w:pPr>
      <w:r>
        <w:rPr>
          <w:b w:val="0"/>
          <w:bCs w:val="0"/>
          <w:color w:val="auto"/>
        </w:rPr>
        <w:drawing>
          <wp:anchor distT="0" distB="0" distL="114300" distR="114300" simplePos="0" relativeHeight="251660288" behindDoc="0" locked="0" layoutInCell="1" allowOverlap="1">
            <wp:simplePos x="0" y="0"/>
            <wp:positionH relativeFrom="column">
              <wp:posOffset>551180</wp:posOffset>
            </wp:positionH>
            <wp:positionV relativeFrom="paragraph">
              <wp:posOffset>4454525</wp:posOffset>
            </wp:positionV>
            <wp:extent cx="4383405" cy="1925320"/>
            <wp:effectExtent l="0" t="0" r="17145" b="17780"/>
            <wp:wrapNone/>
            <wp:docPr id="2" name="图片 4" descr="3c97be82a967ce4ab597e6cacbdd98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4" descr="3c97be82a967ce4ab597e6cacbdd989"/>
                    <pic:cNvPicPr>
                      <a:picLocks noChangeAspect="true"/>
                    </pic:cNvPicPr>
                  </pic:nvPicPr>
                  <pic:blipFill>
                    <a:blip r:embed="rId5"/>
                    <a:stretch>
                      <a:fillRect/>
                    </a:stretch>
                  </pic:blipFill>
                  <pic:spPr>
                    <a:xfrm>
                      <a:off x="0" y="0"/>
                      <a:ext cx="4383405" cy="1925320"/>
                    </a:xfrm>
                    <a:prstGeom prst="rect">
                      <a:avLst/>
                    </a:prstGeom>
                    <a:noFill/>
                    <a:ln>
                      <a:noFill/>
                    </a:ln>
                  </pic:spPr>
                </pic:pic>
              </a:graphicData>
            </a:graphic>
          </wp:anchor>
        </w:drawing>
      </w:r>
      <w:r>
        <w:rPr>
          <w:rFonts w:eastAsia="方正仿宋_GBK"/>
          <w:b w:val="0"/>
          <w:bCs w:val="0"/>
          <w:color w:val="auto"/>
          <w:sz w:val="32"/>
          <w:szCs w:val="32"/>
        </w:rPr>
        <w:t>以习近平新时代中国特色社会主义思想为指导，</w:t>
      </w:r>
      <w:r>
        <w:rPr>
          <w:rFonts w:hint="eastAsia" w:eastAsia="方正仿宋_GBK"/>
          <w:b w:val="0"/>
          <w:bCs w:val="0"/>
          <w:color w:val="auto"/>
          <w:sz w:val="32"/>
          <w:szCs w:val="32"/>
        </w:rPr>
        <w:t>深入</w:t>
      </w:r>
      <w:r>
        <w:rPr>
          <w:rFonts w:eastAsia="方正仿宋_GBK"/>
          <w:b w:val="0"/>
          <w:bCs w:val="0"/>
          <w:color w:val="auto"/>
          <w:sz w:val="32"/>
          <w:szCs w:val="32"/>
        </w:rPr>
        <w:t>贯彻落实党的十九大和十九届二中、三中、四中、五中全会精神，围绕习近平总书记对重庆提出的重要指示要求，坚持新发展理念，</w:t>
      </w:r>
      <w:r>
        <w:rPr>
          <w:rFonts w:hint="eastAsia" w:eastAsia="方正仿宋_GBK"/>
          <w:b w:val="0"/>
          <w:bCs w:val="0"/>
          <w:color w:val="auto"/>
          <w:sz w:val="32"/>
          <w:szCs w:val="32"/>
        </w:rPr>
        <w:t>融入</w:t>
      </w:r>
      <w:r>
        <w:rPr>
          <w:rFonts w:eastAsia="方正仿宋_GBK"/>
          <w:b w:val="0"/>
          <w:bCs w:val="0"/>
          <w:color w:val="auto"/>
          <w:sz w:val="32"/>
          <w:szCs w:val="32"/>
        </w:rPr>
        <w:t>新发展格局，深入实施以大数据智能化为引领的创新驱动发展战略行动计划，</w:t>
      </w:r>
      <w:r>
        <w:rPr>
          <w:rFonts w:hint="eastAsia" w:eastAsia="方正仿宋_GBK"/>
          <w:b w:val="0"/>
          <w:bCs w:val="0"/>
          <w:color w:val="auto"/>
          <w:sz w:val="32"/>
          <w:szCs w:val="32"/>
        </w:rPr>
        <w:t>抢</w:t>
      </w:r>
      <w:r>
        <w:rPr>
          <w:rFonts w:eastAsia="方正仿宋_GBK"/>
          <w:b w:val="0"/>
          <w:bCs w:val="0"/>
          <w:color w:val="auto"/>
          <w:sz w:val="32"/>
          <w:szCs w:val="32"/>
        </w:rPr>
        <w:t>抓成渝地区双城经济圈建设</w:t>
      </w:r>
      <w:r>
        <w:rPr>
          <w:rFonts w:hint="eastAsia" w:eastAsia="方正仿宋_GBK"/>
          <w:b w:val="0"/>
          <w:bCs w:val="0"/>
          <w:color w:val="auto"/>
          <w:sz w:val="32"/>
          <w:szCs w:val="32"/>
        </w:rPr>
        <w:t>发展机遇</w:t>
      </w:r>
      <w:r>
        <w:rPr>
          <w:rFonts w:eastAsia="方正仿宋_GBK"/>
          <w:b w:val="0"/>
          <w:bCs w:val="0"/>
          <w:color w:val="auto"/>
          <w:sz w:val="32"/>
          <w:szCs w:val="32"/>
        </w:rPr>
        <w:t>，以</w:t>
      </w:r>
      <w:r>
        <w:rPr>
          <w:rFonts w:hint="eastAsia" w:eastAsia="方正仿宋_GBK"/>
          <w:b w:val="0"/>
          <w:bCs w:val="0"/>
          <w:color w:val="auto"/>
          <w:sz w:val="32"/>
          <w:szCs w:val="32"/>
        </w:rPr>
        <w:t>延伸完善产业链条、促进大数据融合赋能、</w:t>
      </w:r>
      <w:r>
        <w:rPr>
          <w:rFonts w:eastAsia="方正仿宋_GBK"/>
          <w:b w:val="0"/>
          <w:bCs w:val="0"/>
          <w:color w:val="auto"/>
          <w:sz w:val="32"/>
          <w:szCs w:val="32"/>
        </w:rPr>
        <w:t>提升自主创新能力、</w:t>
      </w:r>
      <w:r>
        <w:rPr>
          <w:rFonts w:hint="eastAsia" w:eastAsia="方正仿宋_GBK"/>
          <w:b w:val="0"/>
          <w:bCs w:val="0"/>
          <w:color w:val="auto"/>
          <w:sz w:val="32"/>
          <w:szCs w:val="32"/>
        </w:rPr>
        <w:t>加强人才培育</w:t>
      </w:r>
      <w:r>
        <w:rPr>
          <w:rFonts w:eastAsia="方正仿宋_GBK"/>
          <w:b w:val="0"/>
          <w:bCs w:val="0"/>
          <w:color w:val="auto"/>
          <w:sz w:val="32"/>
          <w:szCs w:val="32"/>
        </w:rPr>
        <w:t>为抓手，以</w:t>
      </w:r>
      <w:r>
        <w:rPr>
          <w:rFonts w:hint="eastAsia" w:eastAsia="方正仿宋_GBK"/>
          <w:b w:val="0"/>
          <w:bCs w:val="0"/>
          <w:color w:val="auto"/>
          <w:sz w:val="32"/>
          <w:szCs w:val="32"/>
        </w:rPr>
        <w:t>加强</w:t>
      </w:r>
      <w:r>
        <w:rPr>
          <w:rFonts w:eastAsia="方正仿宋_GBK"/>
          <w:b w:val="0"/>
          <w:bCs w:val="0"/>
          <w:color w:val="auto"/>
          <w:sz w:val="32"/>
          <w:szCs w:val="32"/>
        </w:rPr>
        <w:t>数字基础设施建设、推进数据</w:t>
      </w:r>
      <w:r>
        <w:rPr>
          <w:rFonts w:hint="eastAsia" w:eastAsia="方正仿宋_GBK"/>
          <w:b w:val="0"/>
          <w:bCs w:val="0"/>
          <w:color w:val="auto"/>
          <w:sz w:val="32"/>
          <w:szCs w:val="32"/>
        </w:rPr>
        <w:t>开放</w:t>
      </w:r>
      <w:r>
        <w:rPr>
          <w:rFonts w:eastAsia="方正仿宋_GBK"/>
          <w:b w:val="0"/>
          <w:bCs w:val="0"/>
          <w:color w:val="auto"/>
          <w:sz w:val="32"/>
          <w:szCs w:val="32"/>
        </w:rPr>
        <w:t>共享</w:t>
      </w:r>
      <w:r>
        <w:rPr>
          <w:rFonts w:hint="eastAsia" w:eastAsia="方正仿宋_GBK"/>
          <w:b w:val="0"/>
          <w:bCs w:val="0"/>
          <w:color w:val="auto"/>
          <w:sz w:val="32"/>
          <w:szCs w:val="32"/>
        </w:rPr>
        <w:t>、创新产业数据应用</w:t>
      </w:r>
      <w:r>
        <w:rPr>
          <w:rFonts w:eastAsia="方正仿宋_GBK"/>
          <w:b w:val="0"/>
          <w:bCs w:val="0"/>
          <w:color w:val="auto"/>
          <w:sz w:val="32"/>
          <w:szCs w:val="32"/>
        </w:rPr>
        <w:t>为支撑，</w:t>
      </w:r>
      <w:r>
        <w:rPr>
          <w:rFonts w:hint="eastAsia" w:eastAsia="方正仿宋_GBK"/>
          <w:b w:val="0"/>
          <w:bCs w:val="0"/>
          <w:color w:val="auto"/>
          <w:sz w:val="32"/>
          <w:szCs w:val="32"/>
        </w:rPr>
        <w:t>着力打造</w:t>
      </w:r>
      <w:r>
        <w:rPr>
          <w:rFonts w:eastAsia="方正仿宋_GBK"/>
          <w:b w:val="0"/>
          <w:bCs w:val="0"/>
          <w:color w:val="auto"/>
          <w:sz w:val="32"/>
          <w:szCs w:val="32"/>
        </w:rPr>
        <w:t>数据富集、产业先进、创新活跃、应用繁荣的大数据</w:t>
      </w:r>
      <w:r>
        <w:rPr>
          <w:rFonts w:hint="eastAsia" w:eastAsia="方正仿宋_GBK"/>
          <w:b w:val="0"/>
          <w:bCs w:val="0"/>
          <w:color w:val="auto"/>
          <w:sz w:val="32"/>
          <w:szCs w:val="32"/>
        </w:rPr>
        <w:t>产业</w:t>
      </w:r>
      <w:r>
        <w:rPr>
          <w:rFonts w:eastAsia="方正仿宋_GBK"/>
          <w:b w:val="0"/>
          <w:bCs w:val="0"/>
          <w:color w:val="auto"/>
          <w:sz w:val="32"/>
          <w:szCs w:val="32"/>
        </w:rPr>
        <w:t>生态体系，推动大数据</w:t>
      </w:r>
      <w:r>
        <w:rPr>
          <w:rFonts w:hint="eastAsia" w:eastAsia="方正仿宋_GBK"/>
          <w:b w:val="0"/>
          <w:bCs w:val="0"/>
          <w:color w:val="auto"/>
          <w:sz w:val="32"/>
          <w:szCs w:val="32"/>
        </w:rPr>
        <w:t>产业</w:t>
      </w:r>
      <w:r>
        <w:rPr>
          <w:rFonts w:eastAsia="方正仿宋_GBK"/>
          <w:b w:val="0"/>
          <w:bCs w:val="0"/>
          <w:color w:val="auto"/>
          <w:sz w:val="32"/>
          <w:szCs w:val="32"/>
        </w:rPr>
        <w:t>与经济社会全面深度融合，</w:t>
      </w:r>
      <w:r>
        <w:rPr>
          <w:rFonts w:hint="eastAsia" w:eastAsia="方正仿宋_GBK"/>
          <w:b w:val="0"/>
          <w:bCs w:val="0"/>
          <w:color w:val="auto"/>
          <w:sz w:val="32"/>
          <w:szCs w:val="32"/>
        </w:rPr>
        <w:t>加快构建重庆市大数据赋能发展先行区、成渝地区大数据产业创新发展引领区，让大数据产业成为永川新型就业涵养池和新兴产业孵化器，以数</w:t>
      </w:r>
      <w:r>
        <w:rPr>
          <w:rFonts w:eastAsia="方正仿宋_GBK"/>
          <w:b w:val="0"/>
          <w:bCs w:val="0"/>
          <w:color w:val="auto"/>
          <w:sz w:val="32"/>
          <w:szCs w:val="32"/>
        </w:rPr>
        <w:t>赋能永川</w:t>
      </w:r>
      <w:r>
        <w:rPr>
          <w:rFonts w:hint="eastAsia" w:eastAsia="方正仿宋_GBK"/>
          <w:b w:val="0"/>
          <w:bCs w:val="0"/>
          <w:color w:val="auto"/>
          <w:sz w:val="32"/>
          <w:szCs w:val="32"/>
        </w:rPr>
        <w:t>建设</w:t>
      </w:r>
      <w:r>
        <w:rPr>
          <w:rFonts w:eastAsia="方正仿宋_GBK"/>
          <w:b w:val="0"/>
          <w:bCs w:val="0"/>
          <w:color w:val="auto"/>
          <w:sz w:val="32"/>
          <w:szCs w:val="32"/>
        </w:rPr>
        <w:t>高质量发展先行区、高品质生活示范区</w:t>
      </w:r>
      <w:r>
        <w:rPr>
          <w:rFonts w:hint="eastAsia" w:eastAsia="方正仿宋_GBK"/>
          <w:b w:val="0"/>
          <w:bCs w:val="0"/>
          <w:color w:val="auto"/>
          <w:sz w:val="32"/>
          <w:szCs w:val="32"/>
        </w:rPr>
        <w:t>（逻辑架构见下图）</w:t>
      </w:r>
      <w:r>
        <w:rPr>
          <w:rFonts w:eastAsia="方正仿宋_GBK"/>
          <w:b w:val="0"/>
          <w:bCs w:val="0"/>
          <w:color w:val="auto"/>
          <w:sz w:val="32"/>
          <w:szCs w:val="32"/>
        </w:rPr>
        <w:t>。</w:t>
      </w:r>
    </w:p>
    <w:p>
      <w:pPr>
        <w:snapToGrid w:val="0"/>
        <w:spacing w:afterLines="0" w:line="240" w:lineRule="auto"/>
        <w:jc w:val="center"/>
        <w:rPr>
          <w:b w:val="0"/>
          <w:bCs w:val="0"/>
          <w:color w:val="auto"/>
        </w:rPr>
      </w:pPr>
    </w:p>
    <w:p>
      <w:pPr>
        <w:snapToGrid w:val="0"/>
        <w:spacing w:afterLines="0" w:line="240" w:lineRule="auto"/>
        <w:jc w:val="center"/>
        <w:rPr>
          <w:b w:val="0"/>
          <w:bCs w:val="0"/>
          <w:color w:val="auto"/>
        </w:rPr>
      </w:pPr>
    </w:p>
    <w:p>
      <w:pPr>
        <w:snapToGrid w:val="0"/>
        <w:spacing w:afterLines="0" w:line="240" w:lineRule="auto"/>
        <w:jc w:val="center"/>
        <w:rPr>
          <w:b w:val="0"/>
          <w:bCs w:val="0"/>
          <w:color w:val="auto"/>
        </w:rPr>
      </w:pPr>
    </w:p>
    <w:p>
      <w:pPr>
        <w:snapToGrid w:val="0"/>
        <w:spacing w:afterLines="0" w:line="240" w:lineRule="auto"/>
        <w:jc w:val="center"/>
        <w:rPr>
          <w:b w:val="0"/>
          <w:bCs w:val="0"/>
          <w:color w:val="auto"/>
        </w:rPr>
      </w:pPr>
    </w:p>
    <w:p>
      <w:pPr>
        <w:snapToGrid w:val="0"/>
        <w:spacing w:afterLines="0" w:line="240" w:lineRule="auto"/>
        <w:jc w:val="center"/>
        <w:rPr>
          <w:b w:val="0"/>
          <w:bCs w:val="0"/>
          <w:color w:val="auto"/>
        </w:rPr>
      </w:pPr>
    </w:p>
    <w:p>
      <w:pPr>
        <w:snapToGrid w:val="0"/>
        <w:spacing w:afterLines="0" w:line="240" w:lineRule="auto"/>
        <w:jc w:val="center"/>
        <w:rPr>
          <w:b w:val="0"/>
          <w:bCs w:val="0"/>
          <w:color w:val="auto"/>
        </w:rPr>
      </w:pPr>
    </w:p>
    <w:p>
      <w:pPr>
        <w:snapToGrid w:val="0"/>
        <w:spacing w:afterLines="0" w:line="240" w:lineRule="auto"/>
        <w:jc w:val="center"/>
        <w:rPr>
          <w:b w:val="0"/>
          <w:bCs w:val="0"/>
          <w:color w:val="auto"/>
        </w:rPr>
      </w:pPr>
    </w:p>
    <w:p>
      <w:pPr>
        <w:snapToGrid w:val="0"/>
        <w:spacing w:afterLines="0" w:line="240" w:lineRule="auto"/>
        <w:jc w:val="center"/>
        <w:rPr>
          <w:b w:val="0"/>
          <w:bCs w:val="0"/>
          <w:color w:val="auto"/>
        </w:rPr>
      </w:pPr>
    </w:p>
    <w:p>
      <w:pPr>
        <w:snapToGrid w:val="0"/>
        <w:spacing w:afterLines="0" w:line="240" w:lineRule="auto"/>
        <w:jc w:val="center"/>
        <w:rPr>
          <w:b w:val="0"/>
          <w:bCs w:val="0"/>
          <w:color w:val="auto"/>
        </w:rPr>
      </w:pPr>
    </w:p>
    <w:p>
      <w:pPr>
        <w:snapToGrid w:val="0"/>
        <w:spacing w:afterLines="0" w:line="240" w:lineRule="auto"/>
        <w:jc w:val="center"/>
        <w:rPr>
          <w:b w:val="0"/>
          <w:bCs w:val="0"/>
          <w:color w:val="auto"/>
        </w:rPr>
      </w:pPr>
    </w:p>
    <w:p>
      <w:pPr>
        <w:snapToGrid w:val="0"/>
        <w:spacing w:afterLines="0" w:line="240" w:lineRule="auto"/>
        <w:jc w:val="center"/>
        <w:rPr>
          <w:b w:val="0"/>
          <w:bCs w:val="0"/>
          <w:color w:val="auto"/>
        </w:rPr>
      </w:pPr>
    </w:p>
    <w:p>
      <w:pPr>
        <w:snapToGrid w:val="0"/>
        <w:spacing w:afterLines="0" w:line="240" w:lineRule="auto"/>
        <w:jc w:val="center"/>
        <w:rPr>
          <w:b w:val="0"/>
          <w:bCs w:val="0"/>
          <w:color w:val="auto"/>
        </w:rPr>
      </w:pPr>
    </w:p>
    <w:p>
      <w:pPr>
        <w:snapToGrid w:val="0"/>
        <w:spacing w:afterLines="0" w:line="240" w:lineRule="auto"/>
        <w:jc w:val="center"/>
        <w:rPr>
          <w:rFonts w:eastAsia="方正仿宋_GBK"/>
          <w:b w:val="0"/>
          <w:bCs w:val="0"/>
          <w:color w:val="auto"/>
          <w:sz w:val="28"/>
          <w:szCs w:val="28"/>
        </w:rPr>
      </w:pPr>
      <w:r>
        <w:rPr>
          <w:rFonts w:eastAsia="方正仿宋_GBK"/>
          <w:b w:val="0"/>
          <w:bCs w:val="0"/>
          <w:color w:val="auto"/>
          <w:sz w:val="28"/>
          <w:szCs w:val="28"/>
        </w:rPr>
        <w:t>图1 永川区大数据产业发展规划逻辑架构图</w:t>
      </w:r>
    </w:p>
    <w:p>
      <w:pPr>
        <w:pStyle w:val="4"/>
        <w:snapToGrid w:val="0"/>
        <w:spacing w:afterLines="0" w:line="276" w:lineRule="auto"/>
        <w:ind w:firstLine="640"/>
        <w:rPr>
          <w:b w:val="0"/>
          <w:bCs w:val="0"/>
          <w:color w:val="auto"/>
        </w:rPr>
      </w:pPr>
      <w:bookmarkStart w:id="142" w:name="_Toc23741"/>
      <w:bookmarkStart w:id="143" w:name="_Toc63698647"/>
      <w:bookmarkStart w:id="144" w:name="_Toc21019"/>
      <w:bookmarkStart w:id="145" w:name="_Toc76993484"/>
      <w:bookmarkStart w:id="146" w:name="_Toc4950_WPSOffice_Level2"/>
      <w:r>
        <w:rPr>
          <w:b w:val="0"/>
          <w:bCs w:val="0"/>
          <w:color w:val="auto"/>
        </w:rPr>
        <w:t>（二）基本原则</w:t>
      </w:r>
      <w:bookmarkEnd w:id="142"/>
      <w:bookmarkEnd w:id="143"/>
      <w:bookmarkEnd w:id="144"/>
      <w:bookmarkEnd w:id="145"/>
      <w:bookmarkEnd w:id="146"/>
    </w:p>
    <w:p>
      <w:pPr>
        <w:snapToGrid w:val="0"/>
        <w:spacing w:afterLines="0" w:line="276" w:lineRule="auto"/>
        <w:ind w:firstLine="640" w:firstLineChars="200"/>
        <w:rPr>
          <w:b w:val="0"/>
          <w:bCs w:val="0"/>
          <w:color w:val="auto"/>
        </w:rPr>
      </w:pPr>
      <w:r>
        <w:rPr>
          <w:rFonts w:eastAsia="方正仿宋_GBK"/>
          <w:b w:val="0"/>
          <w:bCs w:val="0"/>
          <w:color w:val="auto"/>
          <w:sz w:val="32"/>
          <w:szCs w:val="32"/>
        </w:rPr>
        <w:t>要素驱动，以数赋能。</w:t>
      </w:r>
      <w:r>
        <w:rPr>
          <w:rFonts w:hint="eastAsia" w:eastAsia="方正仿宋_GBK"/>
          <w:b w:val="0"/>
          <w:bCs w:val="0"/>
          <w:color w:val="auto"/>
          <w:sz w:val="32"/>
          <w:szCs w:val="32"/>
        </w:rPr>
        <w:t>坚持</w:t>
      </w:r>
      <w:r>
        <w:rPr>
          <w:rFonts w:eastAsia="方正仿宋_GBK"/>
          <w:b w:val="0"/>
          <w:bCs w:val="0"/>
          <w:color w:val="auto"/>
          <w:sz w:val="32"/>
          <w:szCs w:val="32"/>
        </w:rPr>
        <w:t>以数据为关键要素，以价值释放为核心，以数据赋能为主线，</w:t>
      </w:r>
      <w:r>
        <w:rPr>
          <w:rFonts w:hint="eastAsia" w:eastAsia="方正仿宋_GBK"/>
          <w:b w:val="0"/>
          <w:bCs w:val="0"/>
          <w:color w:val="auto"/>
          <w:sz w:val="32"/>
          <w:szCs w:val="32"/>
        </w:rPr>
        <w:t>持续推进</w:t>
      </w:r>
      <w:r>
        <w:rPr>
          <w:rFonts w:eastAsia="方正仿宋_GBK"/>
          <w:b w:val="0"/>
          <w:bCs w:val="0"/>
          <w:color w:val="auto"/>
          <w:sz w:val="32"/>
          <w:szCs w:val="32"/>
        </w:rPr>
        <w:t>产业链</w:t>
      </w:r>
      <w:r>
        <w:rPr>
          <w:rFonts w:hint="eastAsia" w:eastAsia="方正仿宋_GBK"/>
          <w:b w:val="0"/>
          <w:bCs w:val="0"/>
          <w:color w:val="auto"/>
          <w:sz w:val="32"/>
          <w:szCs w:val="32"/>
        </w:rPr>
        <w:t>升级延伸，不断深化数据政用、民用、商用，赋能传统产业数字化发展，推进数字产业化创新发展</w:t>
      </w:r>
      <w:r>
        <w:rPr>
          <w:rFonts w:eastAsia="方正仿宋_GBK"/>
          <w:b w:val="0"/>
          <w:bCs w:val="0"/>
          <w:color w:val="auto"/>
          <w:sz w:val="32"/>
          <w:szCs w:val="32"/>
        </w:rPr>
        <w:t>。</w:t>
      </w:r>
    </w:p>
    <w:p>
      <w:pPr>
        <w:snapToGrid w:val="0"/>
        <w:spacing w:afterLines="0" w:line="276" w:lineRule="auto"/>
        <w:ind w:firstLine="640" w:firstLineChars="200"/>
        <w:rPr>
          <w:b w:val="0"/>
          <w:bCs w:val="0"/>
          <w:color w:val="auto"/>
        </w:rPr>
      </w:pPr>
      <w:r>
        <w:rPr>
          <w:rFonts w:eastAsia="方正仿宋_GBK"/>
          <w:b w:val="0"/>
          <w:bCs w:val="0"/>
          <w:color w:val="auto"/>
          <w:sz w:val="32"/>
          <w:szCs w:val="32"/>
        </w:rPr>
        <w:t>政府引导，企业主体。</w:t>
      </w:r>
      <w:r>
        <w:rPr>
          <w:rFonts w:hint="eastAsia" w:eastAsia="方正仿宋_GBK"/>
          <w:b w:val="0"/>
          <w:bCs w:val="0"/>
          <w:color w:val="auto"/>
          <w:sz w:val="32"/>
          <w:szCs w:val="32"/>
        </w:rPr>
        <w:t>充分</w:t>
      </w:r>
      <w:r>
        <w:rPr>
          <w:rFonts w:eastAsia="方正仿宋_GBK"/>
          <w:b w:val="0"/>
          <w:bCs w:val="0"/>
          <w:color w:val="auto"/>
          <w:sz w:val="32"/>
          <w:szCs w:val="32"/>
        </w:rPr>
        <w:t>发挥政府统筹作用，</w:t>
      </w:r>
      <w:r>
        <w:rPr>
          <w:rFonts w:hint="eastAsia" w:eastAsia="方正仿宋_GBK"/>
          <w:b w:val="0"/>
          <w:bCs w:val="0"/>
          <w:color w:val="auto"/>
          <w:sz w:val="32"/>
          <w:szCs w:val="32"/>
        </w:rPr>
        <w:t>注重</w:t>
      </w:r>
      <w:r>
        <w:rPr>
          <w:rFonts w:eastAsia="方正仿宋_GBK"/>
          <w:b w:val="0"/>
          <w:bCs w:val="0"/>
          <w:color w:val="auto"/>
          <w:sz w:val="32"/>
          <w:szCs w:val="32"/>
        </w:rPr>
        <w:t>政府推动与市场</w:t>
      </w:r>
      <w:r>
        <w:rPr>
          <w:rFonts w:hint="eastAsia" w:eastAsia="方正仿宋_GBK"/>
          <w:b w:val="0"/>
          <w:bCs w:val="0"/>
          <w:color w:val="auto"/>
          <w:sz w:val="32"/>
          <w:szCs w:val="32"/>
        </w:rPr>
        <w:t>运营有机</w:t>
      </w:r>
      <w:r>
        <w:rPr>
          <w:rFonts w:eastAsia="方正仿宋_GBK"/>
          <w:b w:val="0"/>
          <w:bCs w:val="0"/>
          <w:color w:val="auto"/>
          <w:sz w:val="32"/>
          <w:szCs w:val="32"/>
        </w:rPr>
        <w:t>结合，构建</w:t>
      </w:r>
      <w:r>
        <w:rPr>
          <w:rFonts w:hint="eastAsia" w:eastAsia="方正仿宋_GBK"/>
          <w:b w:val="0"/>
          <w:bCs w:val="0"/>
          <w:color w:val="auto"/>
          <w:sz w:val="32"/>
          <w:szCs w:val="32"/>
        </w:rPr>
        <w:t>支持</w:t>
      </w:r>
      <w:r>
        <w:rPr>
          <w:rFonts w:eastAsia="方正仿宋_GBK"/>
          <w:b w:val="0"/>
          <w:bCs w:val="0"/>
          <w:color w:val="auto"/>
          <w:sz w:val="32"/>
          <w:szCs w:val="32"/>
        </w:rPr>
        <w:t>产业创新发展的政策环境。强化企业主体地位，</w:t>
      </w:r>
      <w:r>
        <w:rPr>
          <w:rFonts w:hint="eastAsia" w:eastAsia="方正仿宋_GBK"/>
          <w:b w:val="0"/>
          <w:bCs w:val="0"/>
          <w:color w:val="auto"/>
          <w:sz w:val="32"/>
          <w:szCs w:val="32"/>
        </w:rPr>
        <w:t>构建支持企业创新发展的生态体系，</w:t>
      </w:r>
      <w:r>
        <w:rPr>
          <w:rFonts w:eastAsia="方正仿宋_GBK"/>
          <w:b w:val="0"/>
          <w:bCs w:val="0"/>
          <w:color w:val="auto"/>
          <w:sz w:val="32"/>
          <w:szCs w:val="32"/>
        </w:rPr>
        <w:t>激发企业活力和创造力，提升大数据产业竞争力。</w:t>
      </w:r>
    </w:p>
    <w:p>
      <w:pPr>
        <w:snapToGrid w:val="0"/>
        <w:spacing w:afterLines="0" w:line="276" w:lineRule="auto"/>
        <w:ind w:firstLine="640" w:firstLineChars="200"/>
        <w:rPr>
          <w:rFonts w:eastAsia="方正仿宋_GBK"/>
          <w:b w:val="0"/>
          <w:bCs w:val="0"/>
          <w:color w:val="auto"/>
          <w:sz w:val="32"/>
          <w:szCs w:val="32"/>
        </w:rPr>
      </w:pPr>
      <w:r>
        <w:rPr>
          <w:rFonts w:eastAsia="方正仿宋_GBK"/>
          <w:b w:val="0"/>
          <w:bCs w:val="0"/>
          <w:color w:val="auto"/>
          <w:sz w:val="32"/>
          <w:szCs w:val="32"/>
        </w:rPr>
        <w:t>应用驱动，创新引领。</w:t>
      </w:r>
      <w:r>
        <w:rPr>
          <w:rFonts w:hint="eastAsia" w:eastAsia="方正仿宋_GBK"/>
          <w:b w:val="0"/>
          <w:bCs w:val="0"/>
          <w:color w:val="auto"/>
          <w:sz w:val="32"/>
          <w:szCs w:val="32"/>
        </w:rPr>
        <w:t>加强项目释放、资源开放、试点示范，</w:t>
      </w:r>
      <w:r>
        <w:rPr>
          <w:rFonts w:eastAsia="方正仿宋_GBK"/>
          <w:b w:val="0"/>
          <w:bCs w:val="0"/>
          <w:color w:val="auto"/>
          <w:sz w:val="32"/>
          <w:szCs w:val="32"/>
        </w:rPr>
        <w:t>推</w:t>
      </w:r>
      <w:r>
        <w:rPr>
          <w:rFonts w:hint="eastAsia" w:eastAsia="方正仿宋_GBK"/>
          <w:b w:val="0"/>
          <w:bCs w:val="0"/>
          <w:color w:val="auto"/>
          <w:sz w:val="32"/>
          <w:szCs w:val="32"/>
        </w:rPr>
        <w:t>进</w:t>
      </w:r>
      <w:r>
        <w:rPr>
          <w:rFonts w:eastAsia="方正仿宋_GBK"/>
          <w:b w:val="0"/>
          <w:bCs w:val="0"/>
          <w:color w:val="auto"/>
          <w:sz w:val="32"/>
          <w:szCs w:val="32"/>
        </w:rPr>
        <w:t>大数据</w:t>
      </w:r>
      <w:r>
        <w:rPr>
          <w:rFonts w:hint="eastAsia" w:eastAsia="方正仿宋_GBK"/>
          <w:b w:val="0"/>
          <w:bCs w:val="0"/>
          <w:color w:val="auto"/>
          <w:sz w:val="32"/>
          <w:szCs w:val="32"/>
        </w:rPr>
        <w:t>在各</w:t>
      </w:r>
      <w:r>
        <w:rPr>
          <w:rFonts w:eastAsia="方正仿宋_GBK"/>
          <w:b w:val="0"/>
          <w:bCs w:val="0"/>
          <w:color w:val="auto"/>
          <w:sz w:val="32"/>
          <w:szCs w:val="32"/>
        </w:rPr>
        <w:t>行业</w:t>
      </w:r>
      <w:r>
        <w:rPr>
          <w:rFonts w:hint="eastAsia" w:eastAsia="方正仿宋_GBK"/>
          <w:b w:val="0"/>
          <w:bCs w:val="0"/>
          <w:color w:val="auto"/>
          <w:sz w:val="32"/>
          <w:szCs w:val="32"/>
        </w:rPr>
        <w:t>各</w:t>
      </w:r>
      <w:r>
        <w:rPr>
          <w:rFonts w:eastAsia="方正仿宋_GBK"/>
          <w:b w:val="0"/>
          <w:bCs w:val="0"/>
          <w:color w:val="auto"/>
          <w:sz w:val="32"/>
          <w:szCs w:val="32"/>
        </w:rPr>
        <w:t>领域深化应用，</w:t>
      </w:r>
      <w:r>
        <w:rPr>
          <w:rFonts w:hint="eastAsia" w:eastAsia="方正仿宋_GBK"/>
          <w:b w:val="0"/>
          <w:bCs w:val="0"/>
          <w:color w:val="auto"/>
          <w:sz w:val="32"/>
          <w:szCs w:val="32"/>
        </w:rPr>
        <w:t>以应用促创新，以创新促发展，</w:t>
      </w:r>
      <w:r>
        <w:rPr>
          <w:rFonts w:eastAsia="方正仿宋_GBK"/>
          <w:b w:val="0"/>
          <w:bCs w:val="0"/>
          <w:color w:val="auto"/>
          <w:sz w:val="32"/>
          <w:szCs w:val="32"/>
        </w:rPr>
        <w:t>增强企业创新能力</w:t>
      </w:r>
      <w:r>
        <w:rPr>
          <w:rFonts w:hint="eastAsia" w:eastAsia="方正仿宋_GBK"/>
          <w:b w:val="0"/>
          <w:bCs w:val="0"/>
          <w:color w:val="auto"/>
          <w:sz w:val="32"/>
          <w:szCs w:val="32"/>
        </w:rPr>
        <w:t>。强化</w:t>
      </w:r>
      <w:r>
        <w:rPr>
          <w:rFonts w:eastAsia="方正仿宋_GBK"/>
          <w:b w:val="0"/>
          <w:bCs w:val="0"/>
          <w:color w:val="auto"/>
          <w:sz w:val="32"/>
          <w:szCs w:val="32"/>
        </w:rPr>
        <w:t>产品和服务</w:t>
      </w:r>
      <w:r>
        <w:rPr>
          <w:rFonts w:hint="eastAsia" w:eastAsia="方正仿宋_GBK"/>
          <w:b w:val="0"/>
          <w:bCs w:val="0"/>
          <w:color w:val="auto"/>
          <w:sz w:val="32"/>
          <w:szCs w:val="32"/>
        </w:rPr>
        <w:t>融合</w:t>
      </w:r>
      <w:r>
        <w:rPr>
          <w:rFonts w:eastAsia="方正仿宋_GBK"/>
          <w:b w:val="0"/>
          <w:bCs w:val="0"/>
          <w:color w:val="auto"/>
          <w:sz w:val="32"/>
          <w:szCs w:val="32"/>
        </w:rPr>
        <w:t>、技术和产业</w:t>
      </w:r>
      <w:r>
        <w:rPr>
          <w:rFonts w:hint="eastAsia" w:eastAsia="方正仿宋_GBK"/>
          <w:b w:val="0"/>
          <w:bCs w:val="0"/>
          <w:color w:val="auto"/>
          <w:sz w:val="32"/>
          <w:szCs w:val="32"/>
        </w:rPr>
        <w:t>融合</w:t>
      </w:r>
      <w:r>
        <w:rPr>
          <w:rFonts w:eastAsia="方正仿宋_GBK"/>
          <w:b w:val="0"/>
          <w:bCs w:val="0"/>
          <w:color w:val="auto"/>
          <w:sz w:val="32"/>
          <w:szCs w:val="32"/>
        </w:rPr>
        <w:t>、产业和应用</w:t>
      </w:r>
      <w:r>
        <w:rPr>
          <w:rFonts w:hint="eastAsia" w:eastAsia="方正仿宋_GBK"/>
          <w:b w:val="0"/>
          <w:bCs w:val="0"/>
          <w:color w:val="auto"/>
          <w:sz w:val="32"/>
          <w:szCs w:val="32"/>
        </w:rPr>
        <w:t>融合</w:t>
      </w:r>
      <w:r>
        <w:rPr>
          <w:rFonts w:eastAsia="方正仿宋_GBK"/>
          <w:b w:val="0"/>
          <w:bCs w:val="0"/>
          <w:color w:val="auto"/>
          <w:sz w:val="32"/>
          <w:szCs w:val="32"/>
        </w:rPr>
        <w:t>，</w:t>
      </w:r>
      <w:r>
        <w:rPr>
          <w:rFonts w:hint="eastAsia" w:eastAsia="方正仿宋_GBK"/>
          <w:b w:val="0"/>
          <w:bCs w:val="0"/>
          <w:color w:val="auto"/>
          <w:sz w:val="32"/>
          <w:szCs w:val="32"/>
        </w:rPr>
        <w:t>推进</w:t>
      </w:r>
      <w:r>
        <w:rPr>
          <w:rFonts w:eastAsia="方正仿宋_GBK"/>
          <w:b w:val="0"/>
          <w:bCs w:val="0"/>
          <w:color w:val="auto"/>
          <w:sz w:val="32"/>
          <w:szCs w:val="32"/>
        </w:rPr>
        <w:t>创新要素向</w:t>
      </w:r>
      <w:r>
        <w:rPr>
          <w:rFonts w:hint="eastAsia" w:eastAsia="方正仿宋_GBK"/>
          <w:b w:val="0"/>
          <w:bCs w:val="0"/>
          <w:color w:val="auto"/>
          <w:sz w:val="32"/>
          <w:szCs w:val="32"/>
        </w:rPr>
        <w:t>大数据产业</w:t>
      </w:r>
      <w:r>
        <w:rPr>
          <w:rFonts w:eastAsia="方正仿宋_GBK"/>
          <w:b w:val="0"/>
          <w:bCs w:val="0"/>
          <w:color w:val="auto"/>
          <w:sz w:val="32"/>
          <w:szCs w:val="32"/>
        </w:rPr>
        <w:t>集聚，</w:t>
      </w:r>
      <w:r>
        <w:rPr>
          <w:rFonts w:hint="eastAsia" w:eastAsia="方正仿宋_GBK"/>
          <w:b w:val="0"/>
          <w:bCs w:val="0"/>
          <w:color w:val="auto"/>
          <w:sz w:val="32"/>
          <w:szCs w:val="32"/>
        </w:rPr>
        <w:t>促进</w:t>
      </w:r>
      <w:r>
        <w:rPr>
          <w:rFonts w:eastAsia="方正仿宋_GBK"/>
          <w:b w:val="0"/>
          <w:bCs w:val="0"/>
          <w:color w:val="auto"/>
          <w:sz w:val="32"/>
          <w:szCs w:val="32"/>
        </w:rPr>
        <w:t>产业融合创新和</w:t>
      </w:r>
      <w:r>
        <w:rPr>
          <w:rFonts w:hint="eastAsia" w:eastAsia="方正仿宋_GBK"/>
          <w:b w:val="0"/>
          <w:bCs w:val="0"/>
          <w:color w:val="auto"/>
          <w:sz w:val="32"/>
          <w:szCs w:val="32"/>
        </w:rPr>
        <w:t>科技</w:t>
      </w:r>
      <w:r>
        <w:rPr>
          <w:rFonts w:eastAsia="方正仿宋_GBK"/>
          <w:b w:val="0"/>
          <w:bCs w:val="0"/>
          <w:color w:val="auto"/>
          <w:sz w:val="32"/>
          <w:szCs w:val="32"/>
        </w:rPr>
        <w:t>成果转化</w:t>
      </w:r>
      <w:r>
        <w:rPr>
          <w:rFonts w:hint="eastAsia" w:eastAsia="方正仿宋_GBK"/>
          <w:b w:val="0"/>
          <w:bCs w:val="0"/>
          <w:color w:val="auto"/>
          <w:sz w:val="32"/>
          <w:szCs w:val="32"/>
        </w:rPr>
        <w:t>，</w:t>
      </w:r>
      <w:r>
        <w:rPr>
          <w:rFonts w:eastAsia="方正仿宋_GBK"/>
          <w:b w:val="0"/>
          <w:bCs w:val="0"/>
          <w:color w:val="auto"/>
          <w:sz w:val="32"/>
          <w:szCs w:val="32"/>
        </w:rPr>
        <w:t>增强产业发展内生动力。</w:t>
      </w:r>
    </w:p>
    <w:p>
      <w:pPr>
        <w:widowControl w:val="0"/>
        <w:shd w:val="clear" w:color="auto" w:fill="auto"/>
        <w:snapToGrid w:val="0"/>
        <w:spacing w:afterLines="0" w:line="276" w:lineRule="auto"/>
        <w:ind w:firstLine="640" w:firstLineChars="200"/>
        <w:jc w:val="left"/>
        <w:rPr>
          <w:rFonts w:eastAsia="方正仿宋_GBK"/>
          <w:b w:val="0"/>
          <w:bCs w:val="0"/>
          <w:color w:val="auto"/>
          <w:kern w:val="0"/>
          <w:sz w:val="32"/>
          <w:szCs w:val="24"/>
        </w:rPr>
      </w:pPr>
      <w:r>
        <w:rPr>
          <w:rFonts w:eastAsia="方正仿宋_GBK"/>
          <w:b w:val="0"/>
          <w:bCs w:val="0"/>
          <w:color w:val="auto"/>
          <w:sz w:val="32"/>
          <w:szCs w:val="32"/>
        </w:rPr>
        <w:t>开放合作，区域协同。主动融入西部大开发、长江经济带及</w:t>
      </w:r>
      <w:r>
        <w:rPr>
          <w:rFonts w:hint="eastAsia" w:eastAsia="方正仿宋_GBK"/>
          <w:b w:val="0"/>
          <w:bCs w:val="0"/>
          <w:color w:val="auto"/>
          <w:sz w:val="32"/>
          <w:szCs w:val="32"/>
          <w:lang w:eastAsia="zh-CN"/>
        </w:rPr>
        <w:t>“</w:t>
      </w:r>
      <w:r>
        <w:rPr>
          <w:rFonts w:eastAsia="方正仿宋_GBK"/>
          <w:b w:val="0"/>
          <w:bCs w:val="0"/>
          <w:color w:val="auto"/>
          <w:sz w:val="32"/>
          <w:szCs w:val="32"/>
        </w:rPr>
        <w:t>一带一路</w:t>
      </w:r>
      <w:r>
        <w:rPr>
          <w:rFonts w:hint="eastAsia" w:eastAsia="方正仿宋_GBK"/>
          <w:b w:val="0"/>
          <w:bCs w:val="0"/>
          <w:color w:val="auto"/>
          <w:sz w:val="32"/>
          <w:szCs w:val="32"/>
          <w:lang w:eastAsia="zh-CN"/>
        </w:rPr>
        <w:t>”</w:t>
      </w:r>
      <w:r>
        <w:rPr>
          <w:rFonts w:eastAsia="方正仿宋_GBK"/>
          <w:b w:val="0"/>
          <w:bCs w:val="0"/>
          <w:color w:val="auto"/>
          <w:sz w:val="32"/>
          <w:szCs w:val="32"/>
        </w:rPr>
        <w:t>建设，</w:t>
      </w:r>
      <w:r>
        <w:rPr>
          <w:rFonts w:eastAsia="方正仿宋_GBK"/>
          <w:b w:val="0"/>
          <w:bCs w:val="0"/>
          <w:color w:val="auto"/>
          <w:kern w:val="0"/>
          <w:sz w:val="32"/>
          <w:szCs w:val="24"/>
        </w:rPr>
        <w:t>全面等高对接、主动担当作为，</w:t>
      </w:r>
      <w:r>
        <w:rPr>
          <w:rFonts w:hint="eastAsia" w:eastAsia="方正仿宋_GBK"/>
          <w:b w:val="0"/>
          <w:bCs w:val="0"/>
          <w:color w:val="auto"/>
          <w:kern w:val="0"/>
          <w:sz w:val="32"/>
          <w:szCs w:val="24"/>
        </w:rPr>
        <w:t>努力</w:t>
      </w:r>
      <w:r>
        <w:rPr>
          <w:rFonts w:eastAsia="方正仿宋_GBK"/>
          <w:b w:val="0"/>
          <w:bCs w:val="0"/>
          <w:color w:val="auto"/>
          <w:kern w:val="0"/>
          <w:sz w:val="32"/>
          <w:szCs w:val="24"/>
        </w:rPr>
        <w:t>扩大对外开放，</w:t>
      </w:r>
      <w:r>
        <w:rPr>
          <w:rFonts w:hint="eastAsia" w:eastAsia="方正仿宋_GBK"/>
          <w:b w:val="0"/>
          <w:bCs w:val="0"/>
          <w:color w:val="auto"/>
          <w:kern w:val="0"/>
          <w:sz w:val="32"/>
          <w:szCs w:val="24"/>
        </w:rPr>
        <w:t>切实加强交流合作，</w:t>
      </w:r>
      <w:r>
        <w:rPr>
          <w:rFonts w:eastAsia="方正仿宋_GBK"/>
          <w:b w:val="0"/>
          <w:bCs w:val="0"/>
          <w:color w:val="auto"/>
          <w:kern w:val="0"/>
          <w:sz w:val="32"/>
          <w:szCs w:val="24"/>
        </w:rPr>
        <w:t>加速集聚国内外产业、人才、资金</w:t>
      </w:r>
      <w:r>
        <w:rPr>
          <w:rFonts w:hint="eastAsia" w:eastAsia="方正仿宋_GBK"/>
          <w:b w:val="0"/>
          <w:bCs w:val="0"/>
          <w:color w:val="auto"/>
          <w:kern w:val="0"/>
          <w:sz w:val="32"/>
          <w:szCs w:val="24"/>
        </w:rPr>
        <w:t>和</w:t>
      </w:r>
      <w:r>
        <w:rPr>
          <w:rFonts w:eastAsia="方正仿宋_GBK"/>
          <w:b w:val="0"/>
          <w:bCs w:val="0"/>
          <w:color w:val="auto"/>
          <w:kern w:val="0"/>
          <w:sz w:val="32"/>
          <w:szCs w:val="24"/>
        </w:rPr>
        <w:t>技术资源</w:t>
      </w:r>
      <w:r>
        <w:rPr>
          <w:rFonts w:hint="eastAsia" w:eastAsia="方正仿宋_GBK"/>
          <w:b w:val="0"/>
          <w:bCs w:val="0"/>
          <w:color w:val="auto"/>
          <w:kern w:val="0"/>
          <w:sz w:val="32"/>
          <w:szCs w:val="24"/>
        </w:rPr>
        <w:t>，以</w:t>
      </w:r>
      <w:r>
        <w:rPr>
          <w:rFonts w:eastAsia="方正仿宋_GBK"/>
          <w:b w:val="0"/>
          <w:bCs w:val="0"/>
          <w:color w:val="auto"/>
          <w:kern w:val="0"/>
          <w:sz w:val="32"/>
          <w:szCs w:val="24"/>
        </w:rPr>
        <w:t>成渝地区双城经济圈建设和</w:t>
      </w:r>
      <w:r>
        <w:rPr>
          <w:rFonts w:hint="eastAsia" w:eastAsia="方正仿宋_GBK"/>
          <w:b w:val="0"/>
          <w:bCs w:val="0"/>
          <w:color w:val="auto"/>
          <w:kern w:val="0"/>
          <w:sz w:val="32"/>
          <w:szCs w:val="24"/>
          <w:lang w:eastAsia="zh-CN"/>
        </w:rPr>
        <w:t>“</w:t>
      </w:r>
      <w:r>
        <w:rPr>
          <w:rFonts w:eastAsia="方正仿宋_GBK"/>
          <w:b w:val="0"/>
          <w:bCs w:val="0"/>
          <w:color w:val="auto"/>
          <w:kern w:val="0"/>
          <w:sz w:val="32"/>
          <w:szCs w:val="24"/>
        </w:rPr>
        <w:t>一区两群</w:t>
      </w:r>
      <w:r>
        <w:rPr>
          <w:rFonts w:hint="eastAsia" w:eastAsia="方正仿宋_GBK"/>
          <w:b w:val="0"/>
          <w:bCs w:val="0"/>
          <w:color w:val="auto"/>
          <w:kern w:val="0"/>
          <w:sz w:val="32"/>
          <w:szCs w:val="24"/>
          <w:lang w:eastAsia="zh-CN"/>
        </w:rPr>
        <w:t>”</w:t>
      </w:r>
      <w:r>
        <w:rPr>
          <w:rFonts w:eastAsia="方正仿宋_GBK"/>
          <w:b w:val="0"/>
          <w:bCs w:val="0"/>
          <w:color w:val="auto"/>
          <w:kern w:val="0"/>
          <w:sz w:val="32"/>
          <w:szCs w:val="24"/>
        </w:rPr>
        <w:t>协调发展</w:t>
      </w:r>
      <w:r>
        <w:rPr>
          <w:rFonts w:hint="eastAsia" w:eastAsia="方正仿宋_GBK"/>
          <w:b w:val="0"/>
          <w:bCs w:val="0"/>
          <w:color w:val="auto"/>
          <w:kern w:val="0"/>
          <w:sz w:val="32"/>
          <w:szCs w:val="24"/>
        </w:rPr>
        <w:t>为契机</w:t>
      </w:r>
      <w:r>
        <w:rPr>
          <w:rFonts w:eastAsia="方正仿宋_GBK"/>
          <w:b w:val="0"/>
          <w:bCs w:val="0"/>
          <w:color w:val="auto"/>
          <w:kern w:val="0"/>
          <w:sz w:val="32"/>
          <w:szCs w:val="24"/>
        </w:rPr>
        <w:t>，</w:t>
      </w:r>
      <w:r>
        <w:rPr>
          <w:rFonts w:hint="eastAsia" w:eastAsia="方正仿宋_GBK"/>
          <w:b w:val="0"/>
          <w:bCs w:val="0"/>
          <w:color w:val="auto"/>
          <w:kern w:val="0"/>
          <w:sz w:val="32"/>
          <w:szCs w:val="24"/>
        </w:rPr>
        <w:t>协同推进川南渝西</w:t>
      </w:r>
      <w:r>
        <w:rPr>
          <w:rFonts w:eastAsia="方正仿宋_GBK"/>
          <w:b w:val="0"/>
          <w:bCs w:val="0"/>
          <w:color w:val="auto"/>
          <w:sz w:val="32"/>
          <w:szCs w:val="32"/>
        </w:rPr>
        <w:t>大数据产业发展。</w:t>
      </w:r>
    </w:p>
    <w:p>
      <w:pPr>
        <w:pStyle w:val="28"/>
        <w:snapToGrid w:val="0"/>
        <w:spacing w:afterLines="0" w:line="276" w:lineRule="auto"/>
        <w:ind w:firstLine="640" w:firstLineChars="200"/>
        <w:rPr>
          <w:rFonts w:eastAsia="方正仿宋_GBK"/>
          <w:b w:val="0"/>
          <w:bCs w:val="0"/>
          <w:color w:val="auto"/>
          <w:sz w:val="32"/>
          <w:szCs w:val="32"/>
        </w:rPr>
      </w:pPr>
      <w:r>
        <w:rPr>
          <w:rFonts w:eastAsia="方正仿宋_GBK"/>
          <w:b w:val="0"/>
          <w:bCs w:val="0"/>
          <w:color w:val="auto"/>
          <w:sz w:val="32"/>
          <w:szCs w:val="32"/>
        </w:rPr>
        <w:t>规范有序，保障安全。</w:t>
      </w:r>
      <w:r>
        <w:rPr>
          <w:rFonts w:hint="eastAsia" w:eastAsia="方正仿宋_GBK"/>
          <w:b w:val="0"/>
          <w:bCs w:val="0"/>
          <w:color w:val="auto"/>
          <w:sz w:val="32"/>
          <w:szCs w:val="32"/>
        </w:rPr>
        <w:t>加快</w:t>
      </w:r>
      <w:r>
        <w:rPr>
          <w:rFonts w:eastAsia="方正仿宋_GBK"/>
          <w:b w:val="0"/>
          <w:bCs w:val="0"/>
          <w:color w:val="auto"/>
          <w:sz w:val="32"/>
          <w:szCs w:val="32"/>
        </w:rPr>
        <w:t>数据</w:t>
      </w:r>
      <w:r>
        <w:rPr>
          <w:rFonts w:hint="eastAsia" w:eastAsia="方正仿宋_GBK"/>
          <w:b w:val="0"/>
          <w:bCs w:val="0"/>
          <w:color w:val="auto"/>
          <w:sz w:val="32"/>
          <w:szCs w:val="32"/>
        </w:rPr>
        <w:t>管理应用的</w:t>
      </w:r>
      <w:r>
        <w:rPr>
          <w:rFonts w:eastAsia="方正仿宋_GBK"/>
          <w:b w:val="0"/>
          <w:bCs w:val="0"/>
          <w:color w:val="auto"/>
          <w:sz w:val="32"/>
          <w:szCs w:val="32"/>
        </w:rPr>
        <w:t>法规</w:t>
      </w:r>
      <w:r>
        <w:rPr>
          <w:rFonts w:hint="eastAsia" w:eastAsia="方正仿宋_GBK"/>
          <w:b w:val="0"/>
          <w:bCs w:val="0"/>
          <w:color w:val="auto"/>
          <w:sz w:val="32"/>
          <w:szCs w:val="32"/>
        </w:rPr>
        <w:t>制度</w:t>
      </w:r>
      <w:r>
        <w:rPr>
          <w:rFonts w:eastAsia="方正仿宋_GBK"/>
          <w:b w:val="0"/>
          <w:bCs w:val="0"/>
          <w:color w:val="auto"/>
          <w:sz w:val="32"/>
          <w:szCs w:val="32"/>
        </w:rPr>
        <w:t>、标准规范</w:t>
      </w:r>
      <w:r>
        <w:rPr>
          <w:rFonts w:hint="eastAsia" w:eastAsia="方正仿宋_GBK"/>
          <w:b w:val="0"/>
          <w:bCs w:val="0"/>
          <w:color w:val="auto"/>
          <w:sz w:val="32"/>
          <w:szCs w:val="32"/>
        </w:rPr>
        <w:t>和工作机制建设，</w:t>
      </w:r>
      <w:r>
        <w:rPr>
          <w:rFonts w:eastAsia="方正仿宋_GBK"/>
          <w:b w:val="0"/>
          <w:bCs w:val="0"/>
          <w:color w:val="auto"/>
          <w:sz w:val="32"/>
          <w:szCs w:val="32"/>
        </w:rPr>
        <w:t>建立健全大数据</w:t>
      </w:r>
      <w:r>
        <w:rPr>
          <w:rFonts w:hint="eastAsia" w:eastAsia="方正仿宋_GBK"/>
          <w:b w:val="0"/>
          <w:bCs w:val="0"/>
          <w:color w:val="auto"/>
          <w:sz w:val="32"/>
          <w:szCs w:val="32"/>
        </w:rPr>
        <w:t>治理</w:t>
      </w:r>
      <w:r>
        <w:rPr>
          <w:rFonts w:eastAsia="方正仿宋_GBK"/>
          <w:b w:val="0"/>
          <w:bCs w:val="0"/>
          <w:color w:val="auto"/>
          <w:sz w:val="32"/>
          <w:szCs w:val="32"/>
        </w:rPr>
        <w:t>体系，</w:t>
      </w:r>
      <w:r>
        <w:rPr>
          <w:rFonts w:hint="eastAsia" w:eastAsia="方正仿宋_GBK"/>
          <w:b w:val="0"/>
          <w:bCs w:val="0"/>
          <w:color w:val="auto"/>
          <w:sz w:val="32"/>
          <w:szCs w:val="32"/>
        </w:rPr>
        <w:t>助推大数据产业规划有序发展，加快</w:t>
      </w:r>
      <w:r>
        <w:rPr>
          <w:rFonts w:eastAsia="方正仿宋_GBK"/>
          <w:b w:val="0"/>
          <w:bCs w:val="0"/>
          <w:color w:val="auto"/>
          <w:sz w:val="32"/>
          <w:szCs w:val="32"/>
        </w:rPr>
        <w:t>大数据</w:t>
      </w:r>
      <w:r>
        <w:rPr>
          <w:rFonts w:hint="eastAsia" w:eastAsia="方正仿宋_GBK"/>
          <w:b w:val="0"/>
          <w:bCs w:val="0"/>
          <w:color w:val="auto"/>
          <w:sz w:val="32"/>
          <w:szCs w:val="32"/>
        </w:rPr>
        <w:t>产业</w:t>
      </w:r>
      <w:r>
        <w:rPr>
          <w:rFonts w:eastAsia="方正仿宋_GBK"/>
          <w:b w:val="0"/>
          <w:bCs w:val="0"/>
          <w:color w:val="auto"/>
          <w:sz w:val="32"/>
          <w:szCs w:val="32"/>
        </w:rPr>
        <w:t>基础设施建设</w:t>
      </w:r>
      <w:r>
        <w:rPr>
          <w:rFonts w:hint="eastAsia" w:eastAsia="方正仿宋_GBK"/>
          <w:b w:val="0"/>
          <w:bCs w:val="0"/>
          <w:color w:val="auto"/>
          <w:sz w:val="32"/>
          <w:szCs w:val="32"/>
        </w:rPr>
        <w:t>，</w:t>
      </w:r>
      <w:r>
        <w:rPr>
          <w:rFonts w:eastAsia="方正仿宋_GBK"/>
          <w:b w:val="0"/>
          <w:bCs w:val="0"/>
          <w:color w:val="auto"/>
          <w:sz w:val="32"/>
          <w:szCs w:val="32"/>
        </w:rPr>
        <w:t>加强大数据安全</w:t>
      </w:r>
      <w:r>
        <w:rPr>
          <w:rFonts w:hint="eastAsia" w:eastAsia="方正仿宋_GBK"/>
          <w:b w:val="0"/>
          <w:bCs w:val="0"/>
          <w:color w:val="auto"/>
          <w:sz w:val="32"/>
          <w:szCs w:val="32"/>
        </w:rPr>
        <w:t>管理</w:t>
      </w:r>
      <w:r>
        <w:rPr>
          <w:rFonts w:eastAsia="方正仿宋_GBK"/>
          <w:b w:val="0"/>
          <w:bCs w:val="0"/>
          <w:color w:val="auto"/>
          <w:sz w:val="32"/>
          <w:szCs w:val="32"/>
        </w:rPr>
        <w:t>和防护体系建设，</w:t>
      </w:r>
      <w:r>
        <w:rPr>
          <w:rFonts w:hint="eastAsia" w:eastAsia="方正仿宋_GBK"/>
          <w:b w:val="0"/>
          <w:bCs w:val="0"/>
          <w:color w:val="auto"/>
          <w:sz w:val="32"/>
          <w:szCs w:val="32"/>
        </w:rPr>
        <w:t>强化数据</w:t>
      </w:r>
      <w:r>
        <w:rPr>
          <w:rFonts w:eastAsia="方正仿宋_GBK"/>
          <w:b w:val="0"/>
          <w:bCs w:val="0"/>
          <w:color w:val="auto"/>
          <w:sz w:val="32"/>
          <w:szCs w:val="32"/>
        </w:rPr>
        <w:t>安全管理</w:t>
      </w:r>
      <w:r>
        <w:rPr>
          <w:rFonts w:hint="eastAsia" w:eastAsia="方正仿宋_GBK"/>
          <w:b w:val="0"/>
          <w:bCs w:val="0"/>
          <w:color w:val="auto"/>
          <w:sz w:val="32"/>
          <w:szCs w:val="32"/>
        </w:rPr>
        <w:t>责任落实</w:t>
      </w:r>
      <w:r>
        <w:rPr>
          <w:rFonts w:eastAsia="方正仿宋_GBK"/>
          <w:b w:val="0"/>
          <w:bCs w:val="0"/>
          <w:color w:val="auto"/>
          <w:sz w:val="32"/>
          <w:szCs w:val="32"/>
        </w:rPr>
        <w:t>，</w:t>
      </w:r>
      <w:r>
        <w:rPr>
          <w:rFonts w:hint="eastAsia" w:eastAsia="方正仿宋_GBK"/>
          <w:b w:val="0"/>
          <w:bCs w:val="0"/>
          <w:color w:val="auto"/>
          <w:sz w:val="32"/>
          <w:szCs w:val="32"/>
        </w:rPr>
        <w:t>为大数据产业发展提供安全保障</w:t>
      </w:r>
      <w:r>
        <w:rPr>
          <w:rFonts w:eastAsia="方正仿宋_GBK"/>
          <w:b w:val="0"/>
          <w:bCs w:val="0"/>
          <w:color w:val="auto"/>
          <w:sz w:val="32"/>
          <w:szCs w:val="32"/>
        </w:rPr>
        <w:t>。</w:t>
      </w:r>
    </w:p>
    <w:p>
      <w:pPr>
        <w:pStyle w:val="4"/>
        <w:snapToGrid w:val="0"/>
        <w:spacing w:afterLines="0" w:line="276" w:lineRule="auto"/>
        <w:ind w:firstLine="640"/>
        <w:rPr>
          <w:rFonts w:hint="eastAsia"/>
          <w:b w:val="0"/>
          <w:bCs w:val="0"/>
          <w:color w:val="auto"/>
        </w:rPr>
      </w:pPr>
      <w:bookmarkStart w:id="147" w:name="_Toc63698648"/>
      <w:bookmarkStart w:id="148" w:name="_Toc16761"/>
      <w:bookmarkStart w:id="149" w:name="_Toc20870"/>
      <w:bookmarkStart w:id="150" w:name="_Toc76993485"/>
      <w:bookmarkStart w:id="151" w:name="_Toc25280_WPSOffice_Level2"/>
      <w:r>
        <w:rPr>
          <w:b w:val="0"/>
          <w:bCs w:val="0"/>
          <w:color w:val="auto"/>
        </w:rPr>
        <w:t>（三）发展</w:t>
      </w:r>
      <w:bookmarkEnd w:id="147"/>
      <w:bookmarkEnd w:id="148"/>
      <w:bookmarkEnd w:id="149"/>
      <w:r>
        <w:rPr>
          <w:rFonts w:hint="eastAsia"/>
          <w:b w:val="0"/>
          <w:bCs w:val="0"/>
          <w:color w:val="auto"/>
        </w:rPr>
        <w:t>目标</w:t>
      </w:r>
      <w:bookmarkEnd w:id="150"/>
      <w:bookmarkEnd w:id="151"/>
    </w:p>
    <w:p>
      <w:pPr>
        <w:snapToGrid w:val="0"/>
        <w:spacing w:afterLines="0" w:line="276" w:lineRule="auto"/>
        <w:ind w:firstLine="640" w:firstLineChars="200"/>
        <w:rPr>
          <w:rFonts w:hint="eastAsia" w:eastAsia="方正仿宋_GBK"/>
          <w:b w:val="0"/>
          <w:bCs w:val="0"/>
          <w:color w:val="auto"/>
          <w:sz w:val="32"/>
          <w:szCs w:val="32"/>
        </w:rPr>
      </w:pPr>
      <w:r>
        <w:rPr>
          <w:rFonts w:hint="eastAsia" w:eastAsia="方正仿宋_GBK"/>
          <w:b w:val="0"/>
          <w:bCs w:val="0"/>
          <w:color w:val="auto"/>
          <w:sz w:val="32"/>
          <w:szCs w:val="32"/>
        </w:rPr>
        <w:t>建成重庆市大数据赋能发展先行区</w:t>
      </w:r>
      <w:r>
        <w:rPr>
          <w:rFonts w:eastAsia="方正仿宋_GBK"/>
          <w:b w:val="0"/>
          <w:bCs w:val="0"/>
          <w:color w:val="auto"/>
          <w:sz w:val="32"/>
          <w:szCs w:val="32"/>
        </w:rPr>
        <w:t>。</w:t>
      </w:r>
      <w:r>
        <w:rPr>
          <w:rFonts w:hint="eastAsia" w:eastAsia="方正仿宋_GBK"/>
          <w:b w:val="0"/>
          <w:bCs w:val="0"/>
          <w:color w:val="auto"/>
          <w:sz w:val="32"/>
          <w:szCs w:val="32"/>
        </w:rPr>
        <w:t>充分发挥大数据对经济社会发展的创新驱动作用，深入推进大数据与工业制造、农业生产、现代服务以及城市治理、民生服务、生态宜居等领域的融合应用，持续优化大数据产业发展环境，培育应用大数据新要素，形成大数据产业与传统产业融合发展、与新兴产业协同发展、以数赋能推进永川高质量发展的新格局，建成重庆市大数据赋能发展先行区，让大数据产业成为永川新兴产业的</w:t>
      </w:r>
      <w:r>
        <w:rPr>
          <w:rFonts w:hint="eastAsia" w:eastAsia="方正仿宋_GBK"/>
          <w:b w:val="0"/>
          <w:bCs w:val="0"/>
          <w:color w:val="auto"/>
          <w:sz w:val="32"/>
          <w:szCs w:val="32"/>
          <w:lang w:eastAsia="zh-CN"/>
        </w:rPr>
        <w:t>“</w:t>
      </w:r>
      <w:r>
        <w:rPr>
          <w:rFonts w:hint="eastAsia" w:eastAsia="方正仿宋_GBK"/>
          <w:b w:val="0"/>
          <w:bCs w:val="0"/>
          <w:color w:val="auto"/>
          <w:sz w:val="32"/>
          <w:szCs w:val="32"/>
        </w:rPr>
        <w:t>孵化器</w:t>
      </w:r>
      <w:r>
        <w:rPr>
          <w:rFonts w:hint="eastAsia" w:eastAsia="方正仿宋_GBK"/>
          <w:b w:val="0"/>
          <w:bCs w:val="0"/>
          <w:color w:val="auto"/>
          <w:sz w:val="32"/>
          <w:szCs w:val="32"/>
          <w:lang w:eastAsia="zh-CN"/>
        </w:rPr>
        <w:t>”</w:t>
      </w:r>
      <w:r>
        <w:rPr>
          <w:rFonts w:hint="eastAsia" w:eastAsia="方正仿宋_GBK"/>
          <w:b w:val="0"/>
          <w:bCs w:val="0"/>
          <w:color w:val="auto"/>
          <w:sz w:val="32"/>
          <w:szCs w:val="32"/>
        </w:rPr>
        <w:t>。</w:t>
      </w:r>
    </w:p>
    <w:p>
      <w:pPr>
        <w:snapToGrid w:val="0"/>
        <w:spacing w:afterLines="0" w:line="276" w:lineRule="auto"/>
        <w:ind w:firstLine="640" w:firstLineChars="200"/>
        <w:rPr>
          <w:rFonts w:hint="eastAsia" w:eastAsia="方正仿宋_GBK"/>
          <w:b w:val="0"/>
          <w:bCs w:val="0"/>
          <w:color w:val="auto"/>
          <w:sz w:val="32"/>
          <w:szCs w:val="32"/>
        </w:rPr>
      </w:pPr>
      <w:r>
        <w:rPr>
          <w:rFonts w:hint="eastAsia" w:eastAsia="方正仿宋_GBK"/>
          <w:b w:val="0"/>
          <w:bCs w:val="0"/>
          <w:color w:val="auto"/>
          <w:sz w:val="32"/>
          <w:szCs w:val="32"/>
        </w:rPr>
        <w:t>建成成渝地区大数据产业创新发展引领区。充分发挥西部职业教育基地的科研和人才资源优势，做大做强重庆市大数据产业才人联盟，加强高端人才引进，加快应用人才培育，加快</w:t>
      </w:r>
      <w:r>
        <w:rPr>
          <w:rFonts w:hint="eastAsia" w:eastAsia="方正仿宋_GBK"/>
          <w:b w:val="0"/>
          <w:bCs w:val="0"/>
          <w:color w:val="auto"/>
          <w:sz w:val="32"/>
          <w:szCs w:val="32"/>
          <w:lang w:eastAsia="zh-CN"/>
        </w:rPr>
        <w:t>“</w:t>
      </w:r>
      <w:r>
        <w:rPr>
          <w:rFonts w:hint="eastAsia" w:eastAsia="方正仿宋_GBK"/>
          <w:b w:val="0"/>
          <w:bCs w:val="0"/>
          <w:color w:val="auto"/>
          <w:sz w:val="32"/>
          <w:szCs w:val="32"/>
        </w:rPr>
        <w:t>政产研学用</w:t>
      </w:r>
      <w:r>
        <w:rPr>
          <w:rFonts w:hint="eastAsia" w:eastAsia="方正仿宋_GBK"/>
          <w:b w:val="0"/>
          <w:bCs w:val="0"/>
          <w:color w:val="auto"/>
          <w:sz w:val="32"/>
          <w:szCs w:val="32"/>
          <w:lang w:eastAsia="zh-CN"/>
        </w:rPr>
        <w:t>”</w:t>
      </w:r>
      <w:r>
        <w:rPr>
          <w:rFonts w:hint="eastAsia" w:eastAsia="方正仿宋_GBK"/>
          <w:b w:val="0"/>
          <w:bCs w:val="0"/>
          <w:color w:val="auto"/>
          <w:sz w:val="32"/>
          <w:szCs w:val="32"/>
        </w:rPr>
        <w:t>服务体系建设，加快大数据产业创新资源融合、创新企业聚集、创新平台建设、创新能力培育，形成大数据产业技术创新和新经济、新业态互促互助、协同发展的新</w:t>
      </w:r>
      <w:r>
        <w:rPr>
          <w:rFonts w:eastAsia="方正仿宋_GBK"/>
          <w:b w:val="0"/>
          <w:bCs w:val="0"/>
          <w:color w:val="auto"/>
          <w:sz w:val="32"/>
          <w:szCs w:val="32"/>
        </w:rPr>
        <w:t>生态</w:t>
      </w:r>
      <w:r>
        <w:rPr>
          <w:rFonts w:hint="eastAsia" w:eastAsia="方正仿宋_GBK"/>
          <w:b w:val="0"/>
          <w:bCs w:val="0"/>
          <w:color w:val="auto"/>
          <w:sz w:val="32"/>
          <w:szCs w:val="32"/>
        </w:rPr>
        <w:t>，建成成渝地区大数据产业创新发展引领区，让大数据产业成为永川新型就业的</w:t>
      </w:r>
      <w:r>
        <w:rPr>
          <w:rFonts w:hint="eastAsia" w:eastAsia="方正仿宋_GBK"/>
          <w:b w:val="0"/>
          <w:bCs w:val="0"/>
          <w:color w:val="auto"/>
          <w:sz w:val="32"/>
          <w:szCs w:val="32"/>
          <w:lang w:eastAsia="zh-CN"/>
        </w:rPr>
        <w:t>“</w:t>
      </w:r>
      <w:r>
        <w:rPr>
          <w:rFonts w:hint="eastAsia" w:eastAsia="方正仿宋_GBK"/>
          <w:b w:val="0"/>
          <w:bCs w:val="0"/>
          <w:color w:val="auto"/>
          <w:sz w:val="32"/>
          <w:szCs w:val="32"/>
        </w:rPr>
        <w:t>涵养池</w:t>
      </w:r>
      <w:r>
        <w:rPr>
          <w:rFonts w:hint="eastAsia" w:eastAsia="方正仿宋_GBK"/>
          <w:b w:val="0"/>
          <w:bCs w:val="0"/>
          <w:color w:val="auto"/>
          <w:sz w:val="32"/>
          <w:szCs w:val="32"/>
          <w:lang w:eastAsia="zh-CN"/>
        </w:rPr>
        <w:t>”</w:t>
      </w:r>
      <w:r>
        <w:rPr>
          <w:rFonts w:hint="eastAsia" w:eastAsia="方正仿宋_GBK"/>
          <w:b w:val="0"/>
          <w:bCs w:val="0"/>
          <w:color w:val="auto"/>
          <w:sz w:val="32"/>
          <w:szCs w:val="32"/>
        </w:rPr>
        <w:t>。</w:t>
      </w:r>
    </w:p>
    <w:p>
      <w:pPr>
        <w:pStyle w:val="4"/>
        <w:snapToGrid w:val="0"/>
        <w:spacing w:afterLines="0" w:line="276" w:lineRule="auto"/>
        <w:ind w:firstLine="640"/>
        <w:rPr>
          <w:b w:val="0"/>
          <w:bCs w:val="0"/>
          <w:color w:val="auto"/>
        </w:rPr>
      </w:pPr>
      <w:bookmarkStart w:id="152" w:name="_Toc76993486"/>
      <w:bookmarkStart w:id="153" w:name="_Toc31964"/>
      <w:bookmarkStart w:id="154" w:name="_Toc63698649"/>
      <w:bookmarkStart w:id="155" w:name="_Toc24655"/>
      <w:bookmarkStart w:id="156" w:name="_Toc5585_WPSOffice_Level2"/>
      <w:r>
        <w:rPr>
          <w:b w:val="0"/>
          <w:bCs w:val="0"/>
          <w:color w:val="auto"/>
        </w:rPr>
        <w:t>（四）</w:t>
      </w:r>
      <w:r>
        <w:rPr>
          <w:rFonts w:hint="eastAsia"/>
          <w:b w:val="0"/>
          <w:bCs w:val="0"/>
          <w:color w:val="auto"/>
        </w:rPr>
        <w:t>具体</w:t>
      </w:r>
      <w:r>
        <w:rPr>
          <w:b w:val="0"/>
          <w:bCs w:val="0"/>
          <w:color w:val="auto"/>
        </w:rPr>
        <w:t>目标</w:t>
      </w:r>
      <w:bookmarkEnd w:id="152"/>
      <w:bookmarkEnd w:id="153"/>
      <w:bookmarkEnd w:id="154"/>
      <w:bookmarkEnd w:id="155"/>
      <w:bookmarkEnd w:id="156"/>
    </w:p>
    <w:p>
      <w:pPr>
        <w:snapToGrid w:val="0"/>
        <w:spacing w:afterLines="0" w:line="276" w:lineRule="auto"/>
        <w:ind w:firstLine="640" w:firstLineChars="200"/>
        <w:rPr>
          <w:rFonts w:eastAsia="方正仿宋_GBK"/>
          <w:b w:val="0"/>
          <w:bCs w:val="0"/>
          <w:color w:val="auto"/>
          <w:sz w:val="32"/>
          <w:szCs w:val="32"/>
        </w:rPr>
      </w:pPr>
      <w:r>
        <w:rPr>
          <w:rFonts w:eastAsia="方正仿宋_GBK"/>
          <w:b w:val="0"/>
          <w:bCs w:val="0"/>
          <w:color w:val="auto"/>
          <w:sz w:val="32"/>
          <w:szCs w:val="32"/>
        </w:rPr>
        <w:t>到2025年，</w:t>
      </w:r>
      <w:r>
        <w:rPr>
          <w:rFonts w:hint="eastAsia" w:eastAsia="方正仿宋_GBK"/>
          <w:b w:val="0"/>
          <w:bCs w:val="0"/>
          <w:color w:val="auto"/>
          <w:sz w:val="32"/>
          <w:szCs w:val="32"/>
        </w:rPr>
        <w:t>建成成渝地区</w:t>
      </w:r>
      <w:r>
        <w:rPr>
          <w:rFonts w:eastAsia="方正仿宋_GBK"/>
          <w:b w:val="0"/>
          <w:bCs w:val="0"/>
          <w:color w:val="auto"/>
          <w:sz w:val="32"/>
          <w:szCs w:val="32"/>
        </w:rPr>
        <w:t>乃至全国</w:t>
      </w:r>
      <w:r>
        <w:rPr>
          <w:rFonts w:hint="eastAsia" w:eastAsia="方正仿宋_GBK"/>
          <w:b w:val="0"/>
          <w:bCs w:val="0"/>
          <w:color w:val="auto"/>
          <w:sz w:val="32"/>
          <w:szCs w:val="32"/>
        </w:rPr>
        <w:t>最具影响力</w:t>
      </w:r>
      <w:r>
        <w:rPr>
          <w:rFonts w:eastAsia="方正仿宋_GBK"/>
          <w:b w:val="0"/>
          <w:bCs w:val="0"/>
          <w:color w:val="auto"/>
          <w:sz w:val="32"/>
          <w:szCs w:val="32"/>
        </w:rPr>
        <w:t>的大数据产业高地，大数据自主创新深入推进，大数据应用场景加快建设，大数据产业收入达到</w:t>
      </w:r>
      <w:r>
        <w:rPr>
          <w:rFonts w:hint="eastAsia" w:eastAsia="方正仿宋_GBK"/>
          <w:b w:val="0"/>
          <w:bCs w:val="0"/>
          <w:color w:val="auto"/>
          <w:sz w:val="32"/>
          <w:szCs w:val="32"/>
        </w:rPr>
        <w:t>1000</w:t>
      </w:r>
      <w:r>
        <w:rPr>
          <w:rFonts w:eastAsia="方正仿宋_GBK"/>
          <w:b w:val="0"/>
          <w:bCs w:val="0"/>
          <w:color w:val="auto"/>
          <w:sz w:val="32"/>
          <w:szCs w:val="32"/>
        </w:rPr>
        <w:t>亿元，年增长率</w:t>
      </w:r>
      <w:r>
        <w:rPr>
          <w:rFonts w:hint="eastAsia" w:eastAsia="方正仿宋_GBK"/>
          <w:b w:val="0"/>
          <w:bCs w:val="0"/>
          <w:color w:val="auto"/>
          <w:sz w:val="32"/>
          <w:szCs w:val="32"/>
        </w:rPr>
        <w:t>27</w:t>
      </w:r>
      <w:r>
        <w:rPr>
          <w:rFonts w:eastAsia="方正仿宋_GBK"/>
          <w:b w:val="0"/>
          <w:bCs w:val="0"/>
          <w:color w:val="auto"/>
          <w:sz w:val="32"/>
          <w:szCs w:val="32"/>
        </w:rPr>
        <w:t>%以上。</w:t>
      </w:r>
    </w:p>
    <w:p>
      <w:pPr>
        <w:snapToGrid w:val="0"/>
        <w:spacing w:afterLines="0" w:line="276" w:lineRule="auto"/>
        <w:ind w:firstLine="640" w:firstLineChars="200"/>
        <w:rPr>
          <w:rFonts w:eastAsia="方正仿宋_GBK"/>
          <w:b w:val="0"/>
          <w:bCs w:val="0"/>
          <w:color w:val="auto"/>
          <w:sz w:val="32"/>
          <w:szCs w:val="32"/>
        </w:rPr>
      </w:pPr>
      <w:r>
        <w:rPr>
          <w:rFonts w:eastAsia="方正仿宋_GBK"/>
          <w:b w:val="0"/>
          <w:bCs w:val="0"/>
          <w:color w:val="auto"/>
          <w:sz w:val="32"/>
          <w:szCs w:val="32"/>
        </w:rPr>
        <w:t>——产业规模跨越发展。</w:t>
      </w:r>
      <w:r>
        <w:rPr>
          <w:rFonts w:hint="eastAsia" w:eastAsia="方正仿宋_GBK"/>
          <w:b w:val="0"/>
          <w:bCs w:val="0"/>
          <w:color w:val="auto"/>
          <w:sz w:val="32"/>
          <w:szCs w:val="32"/>
        </w:rPr>
        <w:t>重庆云谷</w:t>
      </w:r>
      <w:r>
        <w:rPr>
          <w:rFonts w:hint="eastAsia" w:ascii="方正仿宋_GBK" w:hAnsi="方正仿宋_GBK" w:eastAsia="方正仿宋_GBK" w:cs="方正仿宋_GBK"/>
          <w:b w:val="0"/>
          <w:bCs w:val="0"/>
          <w:color w:val="auto"/>
          <w:sz w:val="32"/>
          <w:szCs w:val="32"/>
          <w:lang w:val="en-US" w:eastAsia="zh-CN"/>
        </w:rPr>
        <w:t>·永川</w:t>
      </w:r>
      <w:r>
        <w:rPr>
          <w:rFonts w:eastAsia="方正仿宋_GBK"/>
          <w:b w:val="0"/>
          <w:bCs w:val="0"/>
          <w:color w:val="auto"/>
          <w:sz w:val="32"/>
          <w:szCs w:val="32"/>
        </w:rPr>
        <w:t>大数据产业园孵化、承载能力</w:t>
      </w:r>
      <w:r>
        <w:rPr>
          <w:rFonts w:hint="eastAsia" w:eastAsia="方正仿宋_GBK"/>
          <w:b w:val="0"/>
          <w:bCs w:val="0"/>
          <w:color w:val="auto"/>
          <w:sz w:val="32"/>
          <w:szCs w:val="32"/>
        </w:rPr>
        <w:t>明显</w:t>
      </w:r>
      <w:r>
        <w:rPr>
          <w:rFonts w:eastAsia="方正仿宋_GBK"/>
          <w:b w:val="0"/>
          <w:bCs w:val="0"/>
          <w:color w:val="auto"/>
          <w:sz w:val="32"/>
          <w:szCs w:val="32"/>
        </w:rPr>
        <w:t>增强</w:t>
      </w:r>
      <w:r>
        <w:rPr>
          <w:rFonts w:hint="eastAsia" w:eastAsia="方正仿宋_GBK"/>
          <w:b w:val="0"/>
          <w:bCs w:val="0"/>
          <w:color w:val="auto"/>
          <w:sz w:val="32"/>
          <w:szCs w:val="32"/>
        </w:rPr>
        <w:t>，</w:t>
      </w:r>
      <w:r>
        <w:rPr>
          <w:rFonts w:eastAsia="方正仿宋_GBK"/>
          <w:b w:val="0"/>
          <w:bCs w:val="0"/>
          <w:color w:val="auto"/>
          <w:sz w:val="32"/>
          <w:szCs w:val="32"/>
        </w:rPr>
        <w:t>建成集数据采集、挖掘分析、可视化、交易、安全和应用服务于一体的产业链，形成一批有市场竞争力的品牌企业、重点项目和拳头产品</w:t>
      </w:r>
      <w:r>
        <w:rPr>
          <w:rFonts w:hint="eastAsia" w:eastAsia="方正仿宋_GBK"/>
          <w:b w:val="0"/>
          <w:bCs w:val="0"/>
          <w:color w:val="auto"/>
          <w:sz w:val="32"/>
          <w:szCs w:val="32"/>
        </w:rPr>
        <w:t>。</w:t>
      </w:r>
      <w:r>
        <w:rPr>
          <w:rFonts w:eastAsia="方正仿宋_GBK"/>
          <w:b w:val="0"/>
          <w:bCs w:val="0"/>
          <w:color w:val="auto"/>
          <w:sz w:val="32"/>
          <w:szCs w:val="32"/>
        </w:rPr>
        <w:t>到2025年，培育</w:t>
      </w:r>
      <w:r>
        <w:rPr>
          <w:rFonts w:hint="eastAsia" w:eastAsia="方正仿宋_GBK"/>
          <w:b w:val="0"/>
          <w:bCs w:val="0"/>
          <w:color w:val="auto"/>
          <w:sz w:val="32"/>
          <w:szCs w:val="32"/>
        </w:rPr>
        <w:t>龙头企业10家</w:t>
      </w:r>
      <w:r>
        <w:rPr>
          <w:rFonts w:eastAsia="方正仿宋_GBK"/>
          <w:b w:val="0"/>
          <w:bCs w:val="0"/>
          <w:color w:val="auto"/>
          <w:sz w:val="32"/>
          <w:szCs w:val="32"/>
        </w:rPr>
        <w:t>、</w:t>
      </w:r>
      <w:r>
        <w:rPr>
          <w:rFonts w:hint="eastAsia" w:eastAsia="方正仿宋_GBK"/>
          <w:b w:val="0"/>
          <w:bCs w:val="0"/>
          <w:color w:val="auto"/>
          <w:sz w:val="32"/>
          <w:szCs w:val="32"/>
        </w:rPr>
        <w:t>高成长创新企业50家、中小微企业和创新团队500个，</w:t>
      </w:r>
      <w:r>
        <w:rPr>
          <w:rFonts w:eastAsia="方正仿宋_GBK"/>
          <w:b w:val="0"/>
          <w:bCs w:val="0"/>
          <w:color w:val="auto"/>
          <w:sz w:val="32"/>
          <w:szCs w:val="32"/>
        </w:rPr>
        <w:t>形成数据富集、产业先进、创新活跃、应用繁荣的大数据生态体系</w:t>
      </w:r>
      <w:r>
        <w:rPr>
          <w:rFonts w:hint="eastAsia" w:eastAsia="方正仿宋_GBK"/>
          <w:b w:val="0"/>
          <w:bCs w:val="0"/>
          <w:color w:val="auto"/>
          <w:sz w:val="32"/>
          <w:szCs w:val="32"/>
        </w:rPr>
        <w:t>。</w:t>
      </w:r>
    </w:p>
    <w:p>
      <w:pPr>
        <w:snapToGrid w:val="0"/>
        <w:spacing w:afterLines="0" w:line="276" w:lineRule="auto"/>
        <w:ind w:firstLine="640" w:firstLineChars="200"/>
        <w:rPr>
          <w:rFonts w:eastAsia="方正仿宋_GBK"/>
          <w:b w:val="0"/>
          <w:bCs w:val="0"/>
          <w:color w:val="auto"/>
          <w:sz w:val="32"/>
          <w:szCs w:val="32"/>
        </w:rPr>
      </w:pPr>
      <w:r>
        <w:rPr>
          <w:rFonts w:eastAsia="方正仿宋_GBK"/>
          <w:b w:val="0"/>
          <w:bCs w:val="0"/>
          <w:color w:val="auto"/>
          <w:sz w:val="32"/>
          <w:szCs w:val="32"/>
        </w:rPr>
        <w:t>——创新实力显著增强。集聚一批具有行业影响力的领军人才</w:t>
      </w:r>
      <w:r>
        <w:rPr>
          <w:rFonts w:hint="eastAsia" w:eastAsia="方正仿宋_GBK"/>
          <w:b w:val="0"/>
          <w:bCs w:val="0"/>
          <w:color w:val="auto"/>
          <w:sz w:val="32"/>
          <w:szCs w:val="32"/>
        </w:rPr>
        <w:t>、</w:t>
      </w:r>
      <w:r>
        <w:rPr>
          <w:rFonts w:eastAsia="方正仿宋_GBK"/>
          <w:b w:val="0"/>
          <w:bCs w:val="0"/>
          <w:color w:val="auto"/>
          <w:sz w:val="32"/>
          <w:szCs w:val="32"/>
        </w:rPr>
        <w:t>产业主体</w:t>
      </w:r>
      <w:r>
        <w:rPr>
          <w:rFonts w:hint="eastAsia" w:eastAsia="方正仿宋_GBK"/>
          <w:b w:val="0"/>
          <w:bCs w:val="0"/>
          <w:color w:val="auto"/>
          <w:sz w:val="32"/>
          <w:szCs w:val="32"/>
        </w:rPr>
        <w:t>、科研院所和高等院校</w:t>
      </w:r>
      <w:r>
        <w:rPr>
          <w:rFonts w:eastAsia="方正仿宋_GBK"/>
          <w:b w:val="0"/>
          <w:bCs w:val="0"/>
          <w:color w:val="auto"/>
          <w:sz w:val="32"/>
          <w:szCs w:val="32"/>
        </w:rPr>
        <w:t>，大数据软硬件产品、服务</w:t>
      </w:r>
      <w:r>
        <w:rPr>
          <w:rFonts w:hint="eastAsia" w:eastAsia="方正仿宋_GBK"/>
          <w:b w:val="0"/>
          <w:bCs w:val="0"/>
          <w:color w:val="auto"/>
          <w:sz w:val="32"/>
          <w:szCs w:val="32"/>
        </w:rPr>
        <w:t>、</w:t>
      </w:r>
      <w:r>
        <w:rPr>
          <w:rFonts w:eastAsia="方正仿宋_GBK"/>
          <w:b w:val="0"/>
          <w:bCs w:val="0"/>
          <w:color w:val="auto"/>
          <w:sz w:val="32"/>
          <w:szCs w:val="32"/>
        </w:rPr>
        <w:t>解决方案</w:t>
      </w:r>
      <w:r>
        <w:rPr>
          <w:rFonts w:hint="eastAsia" w:eastAsia="方正仿宋_GBK"/>
          <w:b w:val="0"/>
          <w:bCs w:val="0"/>
          <w:color w:val="auto"/>
          <w:sz w:val="32"/>
          <w:szCs w:val="32"/>
        </w:rPr>
        <w:t>、人才培养、基础研究等方面的供给</w:t>
      </w:r>
      <w:r>
        <w:rPr>
          <w:rFonts w:eastAsia="方正仿宋_GBK"/>
          <w:b w:val="0"/>
          <w:bCs w:val="0"/>
          <w:color w:val="auto"/>
          <w:sz w:val="32"/>
          <w:szCs w:val="32"/>
        </w:rPr>
        <w:t>能力不断提升，</w:t>
      </w:r>
      <w:r>
        <w:rPr>
          <w:rFonts w:hint="eastAsia" w:eastAsia="方正仿宋_GBK"/>
          <w:b w:val="0"/>
          <w:bCs w:val="0"/>
          <w:color w:val="auto"/>
          <w:sz w:val="32"/>
          <w:szCs w:val="32"/>
        </w:rPr>
        <w:t>大数据在</w:t>
      </w:r>
      <w:r>
        <w:rPr>
          <w:rFonts w:eastAsia="方正仿宋_GBK"/>
          <w:b w:val="0"/>
          <w:bCs w:val="0"/>
          <w:color w:val="auto"/>
          <w:sz w:val="32"/>
          <w:szCs w:val="32"/>
        </w:rPr>
        <w:t>政务领域、公共服务领域、行业应用领域应用不断深入。到2025年，</w:t>
      </w:r>
      <w:r>
        <w:rPr>
          <w:rFonts w:hint="eastAsia" w:eastAsia="方正仿宋_GBK"/>
          <w:b w:val="0"/>
          <w:bCs w:val="0"/>
          <w:color w:val="auto"/>
          <w:sz w:val="32"/>
          <w:szCs w:val="32"/>
        </w:rPr>
        <w:t>建成大数据领域市级创新平台20个，</w:t>
      </w:r>
      <w:r>
        <w:rPr>
          <w:rFonts w:eastAsia="方正仿宋_GBK"/>
          <w:b w:val="0"/>
          <w:bCs w:val="0"/>
          <w:color w:val="auto"/>
          <w:sz w:val="32"/>
          <w:szCs w:val="32"/>
        </w:rPr>
        <w:t>国家级创新平台</w:t>
      </w:r>
      <w:r>
        <w:rPr>
          <w:rFonts w:hint="eastAsia" w:eastAsia="方正仿宋_GBK"/>
          <w:b w:val="0"/>
          <w:bCs w:val="0"/>
          <w:color w:val="auto"/>
          <w:sz w:val="32"/>
          <w:szCs w:val="32"/>
        </w:rPr>
        <w:t>5个，</w:t>
      </w:r>
      <w:r>
        <w:rPr>
          <w:rFonts w:eastAsia="方正仿宋_GBK"/>
          <w:b w:val="0"/>
          <w:bCs w:val="0"/>
          <w:color w:val="auto"/>
          <w:sz w:val="32"/>
          <w:szCs w:val="32"/>
        </w:rPr>
        <w:t>基本建成较完备的技术研发、人才培养和创新创业公共服务体系。</w:t>
      </w:r>
    </w:p>
    <w:p>
      <w:pPr>
        <w:snapToGrid w:val="0"/>
        <w:spacing w:afterLines="0" w:line="276" w:lineRule="auto"/>
        <w:ind w:firstLine="640" w:firstLineChars="200"/>
        <w:rPr>
          <w:rFonts w:hint="eastAsia" w:eastAsia="方正仿宋_GBK"/>
          <w:b w:val="0"/>
          <w:bCs w:val="0"/>
          <w:color w:val="auto"/>
          <w:sz w:val="32"/>
          <w:szCs w:val="32"/>
        </w:rPr>
      </w:pPr>
      <w:r>
        <w:rPr>
          <w:rFonts w:eastAsia="方正仿宋_GBK"/>
          <w:b w:val="0"/>
          <w:bCs w:val="0"/>
          <w:color w:val="auto"/>
          <w:sz w:val="32"/>
          <w:szCs w:val="32"/>
        </w:rPr>
        <w:t>——数据资源高效汇聚。大数据基础设施建设不断完善，</w:t>
      </w:r>
      <w:r>
        <w:rPr>
          <w:rFonts w:hint="eastAsia" w:eastAsia="方正仿宋_GBK"/>
          <w:b w:val="0"/>
          <w:bCs w:val="0"/>
          <w:color w:val="auto"/>
          <w:sz w:val="32"/>
          <w:szCs w:val="32"/>
        </w:rPr>
        <w:t>持续</w:t>
      </w:r>
      <w:r>
        <w:rPr>
          <w:rFonts w:eastAsia="方正仿宋_GBK"/>
          <w:b w:val="0"/>
          <w:bCs w:val="0"/>
          <w:color w:val="auto"/>
          <w:sz w:val="32"/>
          <w:szCs w:val="32"/>
        </w:rPr>
        <w:t>推动千兆光纤宽带建设</w:t>
      </w:r>
      <w:r>
        <w:rPr>
          <w:rFonts w:hint="eastAsia" w:eastAsia="方正仿宋_GBK"/>
          <w:b w:val="0"/>
          <w:bCs w:val="0"/>
          <w:color w:val="auto"/>
          <w:sz w:val="32"/>
          <w:szCs w:val="32"/>
        </w:rPr>
        <w:t>，不断提升5</w:t>
      </w:r>
      <w:r>
        <w:rPr>
          <w:rFonts w:eastAsia="方正仿宋_GBK"/>
          <w:b w:val="0"/>
          <w:bCs w:val="0"/>
          <w:color w:val="auto"/>
          <w:sz w:val="32"/>
          <w:szCs w:val="32"/>
        </w:rPr>
        <w:t>G</w:t>
      </w:r>
      <w:r>
        <w:rPr>
          <w:rFonts w:hint="eastAsia" w:eastAsia="方正仿宋_GBK"/>
          <w:b w:val="0"/>
          <w:bCs w:val="0"/>
          <w:color w:val="auto"/>
          <w:sz w:val="32"/>
          <w:szCs w:val="32"/>
        </w:rPr>
        <w:t>网络覆盖水平和服务器支撑能力，率先建立专业数据存储分中心。</w:t>
      </w:r>
      <w:r>
        <w:rPr>
          <w:rFonts w:eastAsia="方正仿宋_GBK"/>
          <w:b w:val="0"/>
          <w:bCs w:val="0"/>
          <w:color w:val="auto"/>
          <w:sz w:val="32"/>
          <w:szCs w:val="32"/>
        </w:rPr>
        <w:t>深入推进数据资源</w:t>
      </w:r>
      <w:r>
        <w:rPr>
          <w:rFonts w:hint="eastAsia" w:eastAsia="方正仿宋_GBK"/>
          <w:b w:val="0"/>
          <w:bCs w:val="0"/>
          <w:color w:val="auto"/>
          <w:sz w:val="32"/>
          <w:szCs w:val="32"/>
          <w:lang w:eastAsia="zh-CN"/>
        </w:rPr>
        <w:t>“</w:t>
      </w:r>
      <w:r>
        <w:rPr>
          <w:rFonts w:eastAsia="方正仿宋_GBK"/>
          <w:b w:val="0"/>
          <w:bCs w:val="0"/>
          <w:color w:val="auto"/>
          <w:sz w:val="32"/>
          <w:szCs w:val="32"/>
        </w:rPr>
        <w:t>聚通用</w:t>
      </w:r>
      <w:r>
        <w:rPr>
          <w:rFonts w:hint="eastAsia" w:eastAsia="方正仿宋_GBK"/>
          <w:b w:val="0"/>
          <w:bCs w:val="0"/>
          <w:color w:val="auto"/>
          <w:sz w:val="32"/>
          <w:szCs w:val="32"/>
          <w:lang w:eastAsia="zh-CN"/>
        </w:rPr>
        <w:t>”</w:t>
      </w:r>
      <w:r>
        <w:rPr>
          <w:rFonts w:eastAsia="方正仿宋_GBK"/>
          <w:b w:val="0"/>
          <w:bCs w:val="0"/>
          <w:color w:val="auto"/>
          <w:sz w:val="32"/>
          <w:szCs w:val="32"/>
        </w:rPr>
        <w:t>，基本建立科学、完备、可行的数据共享流通机制，</w:t>
      </w:r>
      <w:r>
        <w:rPr>
          <w:rFonts w:hint="eastAsia" w:eastAsia="方正仿宋_GBK"/>
          <w:b w:val="0"/>
          <w:bCs w:val="0"/>
          <w:color w:val="auto"/>
          <w:sz w:val="32"/>
          <w:szCs w:val="32"/>
        </w:rPr>
        <w:t>加速释放数据资源的商用、民用、政用价值</w:t>
      </w:r>
      <w:r>
        <w:rPr>
          <w:rFonts w:eastAsia="方正仿宋_GBK"/>
          <w:b w:val="0"/>
          <w:bCs w:val="0"/>
          <w:color w:val="auto"/>
          <w:sz w:val="32"/>
          <w:szCs w:val="32"/>
        </w:rPr>
        <w:t>。到2025年，</w:t>
      </w:r>
      <w:r>
        <w:rPr>
          <w:rFonts w:hint="eastAsia" w:eastAsia="方正仿宋_GBK"/>
          <w:b w:val="0"/>
          <w:bCs w:val="0"/>
          <w:color w:val="auto"/>
          <w:sz w:val="32"/>
          <w:szCs w:val="32"/>
        </w:rPr>
        <w:t>数据资源部门间共享率达到100%，公共数据资源社会开放率达</w:t>
      </w:r>
      <w:r>
        <w:rPr>
          <w:rFonts w:eastAsia="方正仿宋_GBK"/>
          <w:b w:val="0"/>
          <w:bCs w:val="0"/>
          <w:color w:val="auto"/>
          <w:sz w:val="32"/>
          <w:szCs w:val="32"/>
        </w:rPr>
        <w:t>98</w:t>
      </w:r>
      <w:r>
        <w:rPr>
          <w:rFonts w:hint="eastAsia" w:eastAsia="方正仿宋_GBK"/>
          <w:b w:val="0"/>
          <w:bCs w:val="0"/>
          <w:color w:val="auto"/>
          <w:sz w:val="32"/>
          <w:szCs w:val="32"/>
        </w:rPr>
        <w:t>%。</w:t>
      </w:r>
    </w:p>
    <w:p>
      <w:pPr>
        <w:snapToGrid w:val="0"/>
        <w:spacing w:afterLines="0" w:line="276" w:lineRule="auto"/>
        <w:ind w:firstLine="640" w:firstLineChars="200"/>
        <w:rPr>
          <w:b w:val="0"/>
          <w:bCs w:val="0"/>
          <w:color w:val="auto"/>
        </w:rPr>
      </w:pPr>
      <w:r>
        <w:rPr>
          <w:rFonts w:eastAsia="方正仿宋_GBK"/>
          <w:b w:val="0"/>
          <w:bCs w:val="0"/>
          <w:color w:val="auto"/>
          <w:sz w:val="32"/>
          <w:szCs w:val="32"/>
        </w:rPr>
        <w:t>——融合应用繁荣发展。</w:t>
      </w:r>
      <w:r>
        <w:rPr>
          <w:rFonts w:hint="eastAsia" w:eastAsia="方正仿宋_GBK"/>
          <w:b w:val="0"/>
          <w:bCs w:val="0"/>
          <w:color w:val="auto"/>
          <w:sz w:val="32"/>
          <w:szCs w:val="32"/>
        </w:rPr>
        <w:t>发挥</w:t>
      </w:r>
      <w:r>
        <w:rPr>
          <w:rFonts w:eastAsia="方正仿宋_GBK"/>
          <w:b w:val="0"/>
          <w:bCs w:val="0"/>
          <w:color w:val="auto"/>
          <w:sz w:val="32"/>
          <w:szCs w:val="32"/>
        </w:rPr>
        <w:t>大数据</w:t>
      </w:r>
      <w:r>
        <w:rPr>
          <w:rFonts w:hint="eastAsia" w:eastAsia="方正仿宋_GBK"/>
          <w:b w:val="0"/>
          <w:bCs w:val="0"/>
          <w:color w:val="auto"/>
          <w:sz w:val="32"/>
          <w:szCs w:val="32"/>
        </w:rPr>
        <w:t>在</w:t>
      </w:r>
      <w:r>
        <w:rPr>
          <w:rFonts w:eastAsia="方正仿宋_GBK"/>
          <w:b w:val="0"/>
          <w:bCs w:val="0"/>
          <w:color w:val="auto"/>
          <w:sz w:val="32"/>
          <w:szCs w:val="32"/>
        </w:rPr>
        <w:t>服务经济社会民生的支撑</w:t>
      </w:r>
      <w:r>
        <w:rPr>
          <w:rFonts w:hint="eastAsia" w:eastAsia="方正仿宋_GBK"/>
          <w:b w:val="0"/>
          <w:bCs w:val="0"/>
          <w:color w:val="auto"/>
          <w:sz w:val="32"/>
          <w:szCs w:val="32"/>
        </w:rPr>
        <w:t>作用</w:t>
      </w:r>
      <w:r>
        <w:rPr>
          <w:rFonts w:eastAsia="方正仿宋_GBK"/>
          <w:b w:val="0"/>
          <w:bCs w:val="0"/>
          <w:color w:val="auto"/>
          <w:sz w:val="32"/>
          <w:szCs w:val="32"/>
        </w:rPr>
        <w:t>和引领产业转型升级的核心</w:t>
      </w:r>
      <w:r>
        <w:rPr>
          <w:rFonts w:hint="eastAsia" w:eastAsia="方正仿宋_GBK"/>
          <w:b w:val="0"/>
          <w:bCs w:val="0"/>
          <w:color w:val="auto"/>
          <w:sz w:val="32"/>
          <w:szCs w:val="32"/>
        </w:rPr>
        <w:t>作用</w:t>
      </w:r>
      <w:r>
        <w:rPr>
          <w:rFonts w:eastAsia="方正仿宋_GBK"/>
          <w:b w:val="0"/>
          <w:bCs w:val="0"/>
          <w:color w:val="auto"/>
          <w:sz w:val="32"/>
          <w:szCs w:val="32"/>
        </w:rPr>
        <w:t>，在政府治理、</w:t>
      </w:r>
      <w:r>
        <w:rPr>
          <w:rFonts w:hint="eastAsia" w:eastAsia="方正仿宋_GBK"/>
          <w:b w:val="0"/>
          <w:bCs w:val="0"/>
          <w:color w:val="auto"/>
          <w:sz w:val="32"/>
          <w:szCs w:val="32"/>
        </w:rPr>
        <w:t>智能制造、农业农村、</w:t>
      </w:r>
      <w:r>
        <w:rPr>
          <w:rFonts w:eastAsia="方正仿宋_GBK"/>
          <w:b w:val="0"/>
          <w:bCs w:val="0"/>
          <w:color w:val="auto"/>
          <w:sz w:val="32"/>
          <w:szCs w:val="32"/>
        </w:rPr>
        <w:t>民生服务等领域的示范应用成效显著，形成一批拥有自主知识产权的行业应用解决方案，数据驱动下的跨界创新和融合高度活跃。</w:t>
      </w:r>
      <w:r>
        <w:rPr>
          <w:rFonts w:hint="eastAsia" w:eastAsia="方正仿宋_GBK"/>
          <w:b w:val="0"/>
          <w:bCs w:val="0"/>
          <w:color w:val="auto"/>
          <w:sz w:val="32"/>
          <w:szCs w:val="32"/>
        </w:rPr>
        <w:t>到</w:t>
      </w:r>
      <w:r>
        <w:rPr>
          <w:rFonts w:eastAsia="方正仿宋_GBK"/>
          <w:b w:val="0"/>
          <w:bCs w:val="0"/>
          <w:color w:val="auto"/>
          <w:sz w:val="32"/>
          <w:szCs w:val="32"/>
        </w:rPr>
        <w:t>2025年，大数据融合应用示范10</w:t>
      </w:r>
      <w:r>
        <w:rPr>
          <w:rFonts w:hint="eastAsia" w:eastAsia="方正仿宋_GBK"/>
          <w:b w:val="0"/>
          <w:bCs w:val="0"/>
          <w:color w:val="auto"/>
          <w:sz w:val="32"/>
          <w:szCs w:val="32"/>
        </w:rPr>
        <w:t>个以上，打造引领成渝地区的智慧城市新高地</w:t>
      </w:r>
      <w:r>
        <w:rPr>
          <w:rFonts w:eastAsia="方正仿宋_GBK"/>
          <w:b w:val="0"/>
          <w:bCs w:val="0"/>
          <w:color w:val="auto"/>
          <w:sz w:val="32"/>
          <w:szCs w:val="32"/>
        </w:rPr>
        <w:t>。</w:t>
      </w:r>
    </w:p>
    <w:p>
      <w:pPr>
        <w:topLinePunct/>
        <w:adjustRightInd w:val="0"/>
        <w:snapToGrid w:val="0"/>
        <w:spacing w:afterLines="0" w:line="276" w:lineRule="auto"/>
        <w:jc w:val="center"/>
        <w:rPr>
          <w:rFonts w:eastAsia="方正仿宋_GBK"/>
          <w:b w:val="0"/>
          <w:bCs w:val="0"/>
          <w:color w:val="auto"/>
          <w:sz w:val="28"/>
          <w:szCs w:val="28"/>
        </w:rPr>
      </w:pPr>
      <w:r>
        <w:rPr>
          <w:rFonts w:eastAsia="方正仿宋_GBK"/>
          <w:b w:val="0"/>
          <w:bCs w:val="0"/>
          <w:color w:val="auto"/>
          <w:sz w:val="28"/>
          <w:szCs w:val="28"/>
        </w:rPr>
        <w:t>表1 永川区大数据产业发展目标预测</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7"/>
        <w:gridCol w:w="1240"/>
        <w:gridCol w:w="1240"/>
        <w:gridCol w:w="1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4757" w:type="dxa"/>
            <w:noWrap w:val="0"/>
            <w:vAlign w:val="center"/>
          </w:tcPr>
          <w:p>
            <w:pPr>
              <w:snapToGrid w:val="0"/>
              <w:spacing w:afterLines="0" w:line="240" w:lineRule="auto"/>
              <w:jc w:val="center"/>
              <w:rPr>
                <w:rFonts w:eastAsia="方正仿宋_GBK"/>
                <w:b w:val="0"/>
                <w:bCs w:val="0"/>
                <w:color w:val="auto"/>
                <w:sz w:val="24"/>
                <w:szCs w:val="24"/>
              </w:rPr>
            </w:pPr>
            <w:r>
              <w:rPr>
                <w:rFonts w:eastAsia="方正仿宋_GBK"/>
                <w:b w:val="0"/>
                <w:bCs w:val="0"/>
                <w:color w:val="auto"/>
                <w:sz w:val="24"/>
                <w:szCs w:val="24"/>
              </w:rPr>
              <w:t>指标名称（单位）</w:t>
            </w:r>
          </w:p>
        </w:tc>
        <w:tc>
          <w:tcPr>
            <w:tcW w:w="1240" w:type="dxa"/>
            <w:noWrap w:val="0"/>
            <w:vAlign w:val="center"/>
          </w:tcPr>
          <w:p>
            <w:pPr>
              <w:snapToGrid w:val="0"/>
              <w:spacing w:afterLines="0" w:line="240" w:lineRule="auto"/>
              <w:jc w:val="center"/>
              <w:rPr>
                <w:rFonts w:eastAsia="方正仿宋_GBK"/>
                <w:b w:val="0"/>
                <w:bCs w:val="0"/>
                <w:color w:val="auto"/>
                <w:sz w:val="24"/>
                <w:szCs w:val="24"/>
              </w:rPr>
            </w:pPr>
            <w:r>
              <w:rPr>
                <w:rFonts w:eastAsia="方正仿宋_GBK"/>
                <w:b w:val="0"/>
                <w:bCs w:val="0"/>
                <w:color w:val="auto"/>
                <w:sz w:val="24"/>
                <w:szCs w:val="24"/>
              </w:rPr>
              <w:t>2022年</w:t>
            </w:r>
          </w:p>
        </w:tc>
        <w:tc>
          <w:tcPr>
            <w:tcW w:w="1240" w:type="dxa"/>
            <w:noWrap w:val="0"/>
            <w:vAlign w:val="center"/>
          </w:tcPr>
          <w:p>
            <w:pPr>
              <w:snapToGrid w:val="0"/>
              <w:spacing w:afterLines="0" w:line="240" w:lineRule="auto"/>
              <w:jc w:val="center"/>
              <w:rPr>
                <w:rFonts w:eastAsia="方正仿宋_GBK"/>
                <w:b w:val="0"/>
                <w:bCs w:val="0"/>
                <w:color w:val="auto"/>
                <w:sz w:val="24"/>
                <w:szCs w:val="24"/>
              </w:rPr>
            </w:pPr>
            <w:r>
              <w:rPr>
                <w:rFonts w:eastAsia="方正仿宋_GBK"/>
                <w:b w:val="0"/>
                <w:bCs w:val="0"/>
                <w:color w:val="auto"/>
                <w:sz w:val="24"/>
                <w:szCs w:val="24"/>
              </w:rPr>
              <w:t>2025年</w:t>
            </w:r>
          </w:p>
        </w:tc>
        <w:tc>
          <w:tcPr>
            <w:tcW w:w="1142" w:type="dxa"/>
            <w:noWrap w:val="0"/>
            <w:vAlign w:val="center"/>
          </w:tcPr>
          <w:p>
            <w:pPr>
              <w:snapToGrid w:val="0"/>
              <w:spacing w:afterLines="0" w:line="240" w:lineRule="auto"/>
              <w:jc w:val="center"/>
              <w:rPr>
                <w:rFonts w:eastAsia="方正仿宋_GBK"/>
                <w:b w:val="0"/>
                <w:bCs w:val="0"/>
                <w:color w:val="auto"/>
                <w:sz w:val="24"/>
                <w:szCs w:val="24"/>
              </w:rPr>
            </w:pPr>
            <w:r>
              <w:rPr>
                <w:rFonts w:eastAsia="方正仿宋_GBK"/>
                <w:b w:val="0"/>
                <w:bCs w:val="0"/>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8379" w:type="dxa"/>
            <w:gridSpan w:val="4"/>
            <w:noWrap w:val="0"/>
            <w:vAlign w:val="center"/>
          </w:tcPr>
          <w:p>
            <w:pPr>
              <w:snapToGrid w:val="0"/>
              <w:spacing w:afterLines="0" w:line="240" w:lineRule="auto"/>
              <w:rPr>
                <w:rFonts w:eastAsia="方正仿宋_GBK"/>
                <w:b w:val="0"/>
                <w:bCs w:val="0"/>
                <w:color w:val="auto"/>
                <w:sz w:val="24"/>
                <w:szCs w:val="24"/>
              </w:rPr>
            </w:pPr>
            <w:r>
              <w:rPr>
                <w:rFonts w:eastAsia="方正仿宋_GBK"/>
                <w:b w:val="0"/>
                <w:bCs w:val="0"/>
                <w:color w:val="auto"/>
                <w:sz w:val="24"/>
                <w:szCs w:val="24"/>
              </w:rPr>
              <w:t>一、产业规模指标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4757" w:type="dxa"/>
            <w:noWrap w:val="0"/>
            <w:vAlign w:val="center"/>
          </w:tcPr>
          <w:p>
            <w:pPr>
              <w:snapToGrid w:val="0"/>
              <w:spacing w:afterLines="0" w:line="240" w:lineRule="auto"/>
              <w:rPr>
                <w:rFonts w:eastAsia="方正仿宋_GBK"/>
                <w:b w:val="0"/>
                <w:bCs w:val="0"/>
                <w:color w:val="auto"/>
                <w:sz w:val="24"/>
                <w:szCs w:val="24"/>
              </w:rPr>
            </w:pPr>
            <w:r>
              <w:rPr>
                <w:rFonts w:eastAsia="方正仿宋_GBK"/>
                <w:b w:val="0"/>
                <w:bCs w:val="0"/>
                <w:color w:val="auto"/>
                <w:sz w:val="24"/>
                <w:szCs w:val="24"/>
              </w:rPr>
              <w:t>大数据产业营收（亿元）</w:t>
            </w:r>
          </w:p>
        </w:tc>
        <w:tc>
          <w:tcPr>
            <w:tcW w:w="1240" w:type="dxa"/>
            <w:noWrap w:val="0"/>
            <w:vAlign w:val="center"/>
          </w:tcPr>
          <w:p>
            <w:pPr>
              <w:snapToGrid w:val="0"/>
              <w:spacing w:afterLines="0" w:line="240" w:lineRule="auto"/>
              <w:jc w:val="center"/>
              <w:rPr>
                <w:rFonts w:eastAsia="方正仿宋_GBK"/>
                <w:b w:val="0"/>
                <w:bCs w:val="0"/>
                <w:color w:val="auto"/>
                <w:sz w:val="24"/>
                <w:szCs w:val="24"/>
              </w:rPr>
            </w:pPr>
            <w:r>
              <w:rPr>
                <w:rFonts w:hint="eastAsia" w:eastAsia="方正仿宋_GBK"/>
                <w:b w:val="0"/>
                <w:bCs w:val="0"/>
                <w:color w:val="auto"/>
                <w:sz w:val="24"/>
                <w:szCs w:val="24"/>
              </w:rPr>
              <w:t>500</w:t>
            </w:r>
          </w:p>
        </w:tc>
        <w:tc>
          <w:tcPr>
            <w:tcW w:w="1240" w:type="dxa"/>
            <w:noWrap w:val="0"/>
            <w:vAlign w:val="center"/>
          </w:tcPr>
          <w:p>
            <w:pPr>
              <w:snapToGrid w:val="0"/>
              <w:spacing w:afterLines="0" w:line="240" w:lineRule="auto"/>
              <w:jc w:val="center"/>
              <w:rPr>
                <w:rFonts w:eastAsia="方正仿宋_GBK"/>
                <w:b w:val="0"/>
                <w:bCs w:val="0"/>
                <w:color w:val="auto"/>
                <w:sz w:val="24"/>
                <w:szCs w:val="24"/>
              </w:rPr>
            </w:pPr>
            <w:r>
              <w:rPr>
                <w:rFonts w:hint="eastAsia" w:eastAsia="方正仿宋_GBK"/>
                <w:b w:val="0"/>
                <w:bCs w:val="0"/>
                <w:color w:val="auto"/>
                <w:sz w:val="24"/>
                <w:szCs w:val="24"/>
              </w:rPr>
              <w:t>1000</w:t>
            </w:r>
          </w:p>
        </w:tc>
        <w:tc>
          <w:tcPr>
            <w:tcW w:w="1142" w:type="dxa"/>
            <w:noWrap w:val="0"/>
            <w:vAlign w:val="top"/>
          </w:tcPr>
          <w:p>
            <w:pPr>
              <w:snapToGrid w:val="0"/>
              <w:spacing w:afterLines="0" w:line="240" w:lineRule="auto"/>
              <w:jc w:val="center"/>
              <w:rPr>
                <w:rFonts w:eastAsia="方正仿宋_GBK"/>
                <w:b w:val="0"/>
                <w:bCs w:val="0"/>
                <w:color w:val="auto"/>
                <w:sz w:val="24"/>
                <w:szCs w:val="24"/>
              </w:rPr>
            </w:pPr>
            <w:r>
              <w:rPr>
                <w:rFonts w:eastAsia="方正仿宋_GBK"/>
                <w:b w:val="0"/>
                <w:bCs w:val="0"/>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4757" w:type="dxa"/>
            <w:noWrap w:val="0"/>
            <w:vAlign w:val="center"/>
          </w:tcPr>
          <w:p>
            <w:pPr>
              <w:snapToGrid w:val="0"/>
              <w:spacing w:afterLines="0" w:line="240" w:lineRule="auto"/>
              <w:rPr>
                <w:rFonts w:eastAsia="方正仿宋_GBK"/>
                <w:b w:val="0"/>
                <w:bCs w:val="0"/>
                <w:color w:val="auto"/>
                <w:sz w:val="24"/>
                <w:szCs w:val="24"/>
              </w:rPr>
            </w:pPr>
            <w:r>
              <w:rPr>
                <w:rFonts w:eastAsia="方正仿宋_GBK"/>
                <w:b w:val="0"/>
                <w:bCs w:val="0"/>
                <w:color w:val="auto"/>
                <w:sz w:val="24"/>
                <w:szCs w:val="24"/>
              </w:rPr>
              <w:t>龙头企业数量（家）</w:t>
            </w:r>
          </w:p>
        </w:tc>
        <w:tc>
          <w:tcPr>
            <w:tcW w:w="1240" w:type="dxa"/>
            <w:noWrap w:val="0"/>
            <w:vAlign w:val="center"/>
          </w:tcPr>
          <w:p>
            <w:pPr>
              <w:snapToGrid w:val="0"/>
              <w:spacing w:afterLines="0" w:line="240" w:lineRule="auto"/>
              <w:jc w:val="center"/>
              <w:rPr>
                <w:rFonts w:eastAsia="方正仿宋_GBK"/>
                <w:b w:val="0"/>
                <w:bCs w:val="0"/>
                <w:color w:val="auto"/>
                <w:sz w:val="24"/>
                <w:szCs w:val="24"/>
              </w:rPr>
            </w:pPr>
            <w:r>
              <w:rPr>
                <w:rFonts w:hint="eastAsia" w:eastAsia="方正仿宋_GBK"/>
                <w:b w:val="0"/>
                <w:bCs w:val="0"/>
                <w:color w:val="auto"/>
                <w:sz w:val="24"/>
                <w:szCs w:val="24"/>
              </w:rPr>
              <w:t>5</w:t>
            </w:r>
          </w:p>
        </w:tc>
        <w:tc>
          <w:tcPr>
            <w:tcW w:w="1240" w:type="dxa"/>
            <w:noWrap w:val="0"/>
            <w:vAlign w:val="center"/>
          </w:tcPr>
          <w:p>
            <w:pPr>
              <w:snapToGrid w:val="0"/>
              <w:spacing w:afterLines="0" w:line="240" w:lineRule="auto"/>
              <w:jc w:val="center"/>
              <w:rPr>
                <w:rFonts w:eastAsia="方正仿宋_GBK"/>
                <w:b w:val="0"/>
                <w:bCs w:val="0"/>
                <w:color w:val="auto"/>
                <w:sz w:val="24"/>
                <w:szCs w:val="24"/>
              </w:rPr>
            </w:pPr>
            <w:r>
              <w:rPr>
                <w:rFonts w:hint="eastAsia" w:eastAsia="方正仿宋_GBK"/>
                <w:b w:val="0"/>
                <w:bCs w:val="0"/>
                <w:color w:val="auto"/>
                <w:sz w:val="24"/>
                <w:szCs w:val="24"/>
              </w:rPr>
              <w:t>10</w:t>
            </w:r>
          </w:p>
        </w:tc>
        <w:tc>
          <w:tcPr>
            <w:tcW w:w="1142" w:type="dxa"/>
            <w:noWrap w:val="0"/>
            <w:vAlign w:val="top"/>
          </w:tcPr>
          <w:p>
            <w:pPr>
              <w:snapToGrid w:val="0"/>
              <w:spacing w:afterLines="0" w:line="240" w:lineRule="auto"/>
              <w:jc w:val="center"/>
              <w:rPr>
                <w:rFonts w:eastAsia="方正仿宋_GBK"/>
                <w:b w:val="0"/>
                <w:bCs w:val="0"/>
                <w:color w:val="auto"/>
                <w:sz w:val="24"/>
                <w:szCs w:val="24"/>
              </w:rPr>
            </w:pPr>
            <w:r>
              <w:rPr>
                <w:rFonts w:eastAsia="方正仿宋_GBK"/>
                <w:b w:val="0"/>
                <w:bCs w:val="0"/>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4757" w:type="dxa"/>
            <w:noWrap w:val="0"/>
            <w:vAlign w:val="top"/>
          </w:tcPr>
          <w:p>
            <w:pPr>
              <w:snapToGrid w:val="0"/>
              <w:spacing w:afterLines="0" w:line="240" w:lineRule="auto"/>
              <w:rPr>
                <w:rFonts w:eastAsia="方正仿宋_GBK"/>
                <w:b w:val="0"/>
                <w:bCs w:val="0"/>
                <w:color w:val="auto"/>
                <w:sz w:val="24"/>
                <w:szCs w:val="24"/>
              </w:rPr>
            </w:pPr>
            <w:r>
              <w:rPr>
                <w:rFonts w:eastAsia="方正仿宋_GBK"/>
                <w:b w:val="0"/>
                <w:bCs w:val="0"/>
                <w:color w:val="auto"/>
                <w:sz w:val="24"/>
                <w:szCs w:val="24"/>
              </w:rPr>
              <w:t>高成长创新企业数量（家）</w:t>
            </w:r>
          </w:p>
        </w:tc>
        <w:tc>
          <w:tcPr>
            <w:tcW w:w="1240" w:type="dxa"/>
            <w:noWrap w:val="0"/>
            <w:vAlign w:val="center"/>
          </w:tcPr>
          <w:p>
            <w:pPr>
              <w:snapToGrid w:val="0"/>
              <w:spacing w:afterLines="0" w:line="240" w:lineRule="auto"/>
              <w:jc w:val="center"/>
              <w:rPr>
                <w:rFonts w:eastAsia="方正仿宋_GBK"/>
                <w:b w:val="0"/>
                <w:bCs w:val="0"/>
                <w:color w:val="auto"/>
                <w:sz w:val="24"/>
                <w:szCs w:val="24"/>
              </w:rPr>
            </w:pPr>
            <w:r>
              <w:rPr>
                <w:rFonts w:hint="eastAsia" w:eastAsia="方正仿宋_GBK"/>
                <w:b w:val="0"/>
                <w:bCs w:val="0"/>
                <w:color w:val="auto"/>
                <w:sz w:val="24"/>
                <w:szCs w:val="24"/>
              </w:rPr>
              <w:t>20</w:t>
            </w:r>
          </w:p>
        </w:tc>
        <w:tc>
          <w:tcPr>
            <w:tcW w:w="1240" w:type="dxa"/>
            <w:noWrap w:val="0"/>
            <w:vAlign w:val="center"/>
          </w:tcPr>
          <w:p>
            <w:pPr>
              <w:snapToGrid w:val="0"/>
              <w:spacing w:afterLines="0" w:line="240" w:lineRule="auto"/>
              <w:jc w:val="center"/>
              <w:rPr>
                <w:rFonts w:eastAsia="方正仿宋_GBK"/>
                <w:b w:val="0"/>
                <w:bCs w:val="0"/>
                <w:color w:val="auto"/>
                <w:sz w:val="24"/>
                <w:szCs w:val="24"/>
              </w:rPr>
            </w:pPr>
            <w:r>
              <w:rPr>
                <w:rFonts w:hint="eastAsia" w:eastAsia="方正仿宋_GBK"/>
                <w:b w:val="0"/>
                <w:bCs w:val="0"/>
                <w:color w:val="auto"/>
                <w:sz w:val="24"/>
                <w:szCs w:val="24"/>
              </w:rPr>
              <w:t>50</w:t>
            </w:r>
          </w:p>
        </w:tc>
        <w:tc>
          <w:tcPr>
            <w:tcW w:w="1142" w:type="dxa"/>
            <w:noWrap w:val="0"/>
            <w:vAlign w:val="top"/>
          </w:tcPr>
          <w:p>
            <w:pPr>
              <w:snapToGrid w:val="0"/>
              <w:spacing w:afterLines="0" w:line="240" w:lineRule="auto"/>
              <w:jc w:val="center"/>
              <w:rPr>
                <w:rFonts w:eastAsia="方正仿宋_GBK"/>
                <w:b w:val="0"/>
                <w:bCs w:val="0"/>
                <w:color w:val="auto"/>
                <w:sz w:val="24"/>
                <w:szCs w:val="24"/>
              </w:rPr>
            </w:pPr>
            <w:r>
              <w:rPr>
                <w:rFonts w:eastAsia="方正仿宋_GBK"/>
                <w:b w:val="0"/>
                <w:bCs w:val="0"/>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4757" w:type="dxa"/>
            <w:noWrap w:val="0"/>
            <w:vAlign w:val="top"/>
          </w:tcPr>
          <w:p>
            <w:pPr>
              <w:snapToGrid w:val="0"/>
              <w:spacing w:afterLines="0" w:line="240" w:lineRule="auto"/>
              <w:rPr>
                <w:rFonts w:eastAsia="方正仿宋_GBK"/>
                <w:b w:val="0"/>
                <w:bCs w:val="0"/>
                <w:color w:val="auto"/>
                <w:sz w:val="24"/>
                <w:szCs w:val="24"/>
              </w:rPr>
            </w:pPr>
            <w:r>
              <w:rPr>
                <w:rFonts w:eastAsia="方正仿宋_GBK"/>
                <w:b w:val="0"/>
                <w:bCs w:val="0"/>
                <w:color w:val="auto"/>
                <w:sz w:val="24"/>
                <w:szCs w:val="24"/>
              </w:rPr>
              <w:t>中小微企业和创新团队数量（家）</w:t>
            </w:r>
          </w:p>
        </w:tc>
        <w:tc>
          <w:tcPr>
            <w:tcW w:w="1240" w:type="dxa"/>
            <w:noWrap w:val="0"/>
            <w:vAlign w:val="center"/>
          </w:tcPr>
          <w:p>
            <w:pPr>
              <w:snapToGrid w:val="0"/>
              <w:spacing w:afterLines="0" w:line="240" w:lineRule="auto"/>
              <w:jc w:val="center"/>
              <w:rPr>
                <w:rFonts w:hint="eastAsia" w:eastAsia="方正仿宋_GBK"/>
                <w:b w:val="0"/>
                <w:bCs w:val="0"/>
                <w:color w:val="auto"/>
                <w:sz w:val="24"/>
                <w:szCs w:val="24"/>
              </w:rPr>
            </w:pPr>
            <w:r>
              <w:rPr>
                <w:rFonts w:hint="eastAsia" w:eastAsia="方正仿宋_GBK"/>
                <w:b w:val="0"/>
                <w:bCs w:val="0"/>
                <w:color w:val="auto"/>
                <w:sz w:val="24"/>
                <w:szCs w:val="24"/>
              </w:rPr>
              <w:t>200</w:t>
            </w:r>
          </w:p>
        </w:tc>
        <w:tc>
          <w:tcPr>
            <w:tcW w:w="1240" w:type="dxa"/>
            <w:noWrap w:val="0"/>
            <w:vAlign w:val="center"/>
          </w:tcPr>
          <w:p>
            <w:pPr>
              <w:snapToGrid w:val="0"/>
              <w:spacing w:afterLines="0" w:line="240" w:lineRule="auto"/>
              <w:jc w:val="center"/>
              <w:rPr>
                <w:rFonts w:eastAsia="方正仿宋_GBK"/>
                <w:b w:val="0"/>
                <w:bCs w:val="0"/>
                <w:color w:val="auto"/>
                <w:sz w:val="24"/>
                <w:szCs w:val="24"/>
              </w:rPr>
            </w:pPr>
            <w:r>
              <w:rPr>
                <w:rFonts w:hint="eastAsia" w:eastAsia="方正仿宋_GBK"/>
                <w:b w:val="0"/>
                <w:bCs w:val="0"/>
                <w:color w:val="auto"/>
                <w:sz w:val="24"/>
                <w:szCs w:val="24"/>
              </w:rPr>
              <w:t>500</w:t>
            </w:r>
          </w:p>
        </w:tc>
        <w:tc>
          <w:tcPr>
            <w:tcW w:w="1142" w:type="dxa"/>
            <w:noWrap w:val="0"/>
            <w:vAlign w:val="top"/>
          </w:tcPr>
          <w:p>
            <w:pPr>
              <w:snapToGrid w:val="0"/>
              <w:spacing w:afterLines="0" w:line="240" w:lineRule="auto"/>
              <w:jc w:val="center"/>
              <w:rPr>
                <w:rFonts w:eastAsia="方正仿宋_GBK"/>
                <w:b w:val="0"/>
                <w:bCs w:val="0"/>
                <w:color w:val="auto"/>
                <w:sz w:val="24"/>
                <w:szCs w:val="24"/>
              </w:rPr>
            </w:pPr>
            <w:r>
              <w:rPr>
                <w:rFonts w:eastAsia="方正仿宋_GBK"/>
                <w:b w:val="0"/>
                <w:bCs w:val="0"/>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8379" w:type="dxa"/>
            <w:gridSpan w:val="4"/>
            <w:noWrap w:val="0"/>
            <w:vAlign w:val="center"/>
          </w:tcPr>
          <w:p>
            <w:pPr>
              <w:snapToGrid w:val="0"/>
              <w:spacing w:afterLines="0" w:line="240" w:lineRule="auto"/>
              <w:rPr>
                <w:rFonts w:eastAsia="方正仿宋_GBK"/>
                <w:b w:val="0"/>
                <w:bCs w:val="0"/>
                <w:color w:val="auto"/>
                <w:sz w:val="24"/>
                <w:szCs w:val="24"/>
              </w:rPr>
            </w:pPr>
            <w:r>
              <w:rPr>
                <w:rFonts w:eastAsia="方正仿宋_GBK"/>
                <w:b w:val="0"/>
                <w:bCs w:val="0"/>
                <w:color w:val="auto"/>
                <w:sz w:val="24"/>
                <w:szCs w:val="24"/>
              </w:rPr>
              <w:t>二、数据资源指标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4757" w:type="dxa"/>
            <w:noWrap w:val="0"/>
            <w:vAlign w:val="center"/>
          </w:tcPr>
          <w:p>
            <w:pPr>
              <w:snapToGrid w:val="0"/>
              <w:spacing w:afterLines="0" w:line="240" w:lineRule="auto"/>
              <w:rPr>
                <w:rFonts w:eastAsia="方正仿宋_GBK"/>
                <w:b w:val="0"/>
                <w:bCs w:val="0"/>
                <w:color w:val="auto"/>
                <w:sz w:val="24"/>
                <w:szCs w:val="24"/>
              </w:rPr>
            </w:pPr>
            <w:r>
              <w:rPr>
                <w:rFonts w:eastAsia="方正仿宋_GBK"/>
                <w:b w:val="0"/>
                <w:bCs w:val="0"/>
                <w:color w:val="auto"/>
                <w:sz w:val="24"/>
                <w:szCs w:val="24"/>
              </w:rPr>
              <w:t>公共</w:t>
            </w:r>
            <w:r>
              <w:rPr>
                <w:rFonts w:hint="eastAsia" w:eastAsia="方正仿宋_GBK"/>
                <w:b w:val="0"/>
                <w:bCs w:val="0"/>
                <w:color w:val="auto"/>
                <w:sz w:val="24"/>
                <w:szCs w:val="24"/>
              </w:rPr>
              <w:t>数据</w:t>
            </w:r>
            <w:r>
              <w:rPr>
                <w:rFonts w:eastAsia="方正仿宋_GBK"/>
                <w:b w:val="0"/>
                <w:bCs w:val="0"/>
                <w:color w:val="auto"/>
                <w:sz w:val="24"/>
                <w:szCs w:val="24"/>
              </w:rPr>
              <w:t>资源社会开放率（%）</w:t>
            </w:r>
          </w:p>
        </w:tc>
        <w:tc>
          <w:tcPr>
            <w:tcW w:w="1240" w:type="dxa"/>
            <w:noWrap w:val="0"/>
            <w:vAlign w:val="center"/>
          </w:tcPr>
          <w:p>
            <w:pPr>
              <w:snapToGrid w:val="0"/>
              <w:spacing w:afterLines="0" w:line="240" w:lineRule="auto"/>
              <w:jc w:val="center"/>
              <w:rPr>
                <w:rFonts w:eastAsia="方正仿宋_GBK"/>
                <w:b w:val="0"/>
                <w:bCs w:val="0"/>
                <w:color w:val="auto"/>
                <w:sz w:val="24"/>
                <w:szCs w:val="24"/>
              </w:rPr>
            </w:pPr>
            <w:r>
              <w:rPr>
                <w:rFonts w:eastAsia="方正仿宋_GBK"/>
                <w:b w:val="0"/>
                <w:bCs w:val="0"/>
                <w:color w:val="auto"/>
                <w:sz w:val="24"/>
                <w:szCs w:val="24"/>
              </w:rPr>
              <w:t>95</w:t>
            </w:r>
          </w:p>
        </w:tc>
        <w:tc>
          <w:tcPr>
            <w:tcW w:w="1240" w:type="dxa"/>
            <w:noWrap w:val="0"/>
            <w:vAlign w:val="center"/>
          </w:tcPr>
          <w:p>
            <w:pPr>
              <w:snapToGrid w:val="0"/>
              <w:spacing w:afterLines="0" w:line="240" w:lineRule="auto"/>
              <w:jc w:val="center"/>
              <w:rPr>
                <w:rFonts w:eastAsia="方正仿宋_GBK"/>
                <w:b w:val="0"/>
                <w:bCs w:val="0"/>
                <w:color w:val="auto"/>
                <w:sz w:val="24"/>
                <w:szCs w:val="24"/>
              </w:rPr>
            </w:pPr>
            <w:r>
              <w:rPr>
                <w:rFonts w:eastAsia="方正仿宋_GBK"/>
                <w:b w:val="0"/>
                <w:bCs w:val="0"/>
                <w:color w:val="auto"/>
                <w:sz w:val="24"/>
                <w:szCs w:val="24"/>
              </w:rPr>
              <w:t>98</w:t>
            </w:r>
          </w:p>
        </w:tc>
        <w:tc>
          <w:tcPr>
            <w:tcW w:w="1142" w:type="dxa"/>
            <w:noWrap w:val="0"/>
            <w:vAlign w:val="top"/>
          </w:tcPr>
          <w:p>
            <w:pPr>
              <w:snapToGrid w:val="0"/>
              <w:spacing w:afterLines="0" w:line="240" w:lineRule="auto"/>
              <w:jc w:val="center"/>
              <w:rPr>
                <w:rFonts w:eastAsia="方正仿宋_GBK"/>
                <w:b w:val="0"/>
                <w:bCs w:val="0"/>
                <w:color w:val="auto"/>
                <w:sz w:val="24"/>
                <w:szCs w:val="24"/>
              </w:rPr>
            </w:pPr>
            <w:r>
              <w:rPr>
                <w:rFonts w:eastAsia="方正仿宋_GBK"/>
                <w:b w:val="0"/>
                <w:bCs w:val="0"/>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4757" w:type="dxa"/>
            <w:noWrap w:val="0"/>
            <w:vAlign w:val="center"/>
          </w:tcPr>
          <w:p>
            <w:pPr>
              <w:snapToGrid w:val="0"/>
              <w:spacing w:afterLines="0" w:line="240" w:lineRule="auto"/>
              <w:rPr>
                <w:rFonts w:eastAsia="方正仿宋_GBK"/>
                <w:b w:val="0"/>
                <w:bCs w:val="0"/>
                <w:color w:val="auto"/>
                <w:sz w:val="24"/>
                <w:szCs w:val="24"/>
              </w:rPr>
            </w:pPr>
            <w:r>
              <w:rPr>
                <w:rFonts w:hint="eastAsia" w:eastAsia="方正仿宋_GBK"/>
                <w:b w:val="0"/>
                <w:bCs w:val="0"/>
                <w:color w:val="auto"/>
                <w:sz w:val="24"/>
                <w:szCs w:val="24"/>
              </w:rPr>
              <w:t>数据</w:t>
            </w:r>
            <w:r>
              <w:rPr>
                <w:rFonts w:eastAsia="方正仿宋_GBK"/>
                <w:b w:val="0"/>
                <w:bCs w:val="0"/>
                <w:color w:val="auto"/>
                <w:sz w:val="24"/>
                <w:szCs w:val="24"/>
              </w:rPr>
              <w:t>资源部门间共享率（%）</w:t>
            </w:r>
          </w:p>
        </w:tc>
        <w:tc>
          <w:tcPr>
            <w:tcW w:w="1240" w:type="dxa"/>
            <w:noWrap w:val="0"/>
            <w:vAlign w:val="center"/>
          </w:tcPr>
          <w:p>
            <w:pPr>
              <w:snapToGrid w:val="0"/>
              <w:spacing w:afterLines="0" w:line="240" w:lineRule="auto"/>
              <w:jc w:val="center"/>
              <w:rPr>
                <w:rFonts w:eastAsia="方正仿宋_GBK"/>
                <w:b w:val="0"/>
                <w:bCs w:val="0"/>
                <w:color w:val="auto"/>
                <w:sz w:val="24"/>
                <w:szCs w:val="24"/>
              </w:rPr>
            </w:pPr>
            <w:r>
              <w:rPr>
                <w:rFonts w:eastAsia="方正仿宋_GBK"/>
                <w:b w:val="0"/>
                <w:bCs w:val="0"/>
                <w:color w:val="auto"/>
                <w:sz w:val="24"/>
                <w:szCs w:val="24"/>
              </w:rPr>
              <w:t>100</w:t>
            </w:r>
          </w:p>
        </w:tc>
        <w:tc>
          <w:tcPr>
            <w:tcW w:w="1240" w:type="dxa"/>
            <w:noWrap w:val="0"/>
            <w:vAlign w:val="center"/>
          </w:tcPr>
          <w:p>
            <w:pPr>
              <w:snapToGrid w:val="0"/>
              <w:spacing w:afterLines="0" w:line="240" w:lineRule="auto"/>
              <w:jc w:val="center"/>
              <w:rPr>
                <w:rFonts w:eastAsia="方正仿宋_GBK"/>
                <w:b w:val="0"/>
                <w:bCs w:val="0"/>
                <w:color w:val="auto"/>
                <w:sz w:val="24"/>
                <w:szCs w:val="24"/>
              </w:rPr>
            </w:pPr>
            <w:r>
              <w:rPr>
                <w:rFonts w:eastAsia="方正仿宋_GBK"/>
                <w:b w:val="0"/>
                <w:bCs w:val="0"/>
                <w:color w:val="auto"/>
                <w:sz w:val="24"/>
                <w:szCs w:val="24"/>
              </w:rPr>
              <w:t>100</w:t>
            </w:r>
          </w:p>
        </w:tc>
        <w:tc>
          <w:tcPr>
            <w:tcW w:w="1142" w:type="dxa"/>
            <w:noWrap w:val="0"/>
            <w:vAlign w:val="top"/>
          </w:tcPr>
          <w:p>
            <w:pPr>
              <w:snapToGrid w:val="0"/>
              <w:spacing w:afterLines="0" w:line="240" w:lineRule="auto"/>
              <w:jc w:val="center"/>
              <w:rPr>
                <w:rFonts w:eastAsia="方正仿宋_GBK"/>
                <w:b w:val="0"/>
                <w:bCs w:val="0"/>
                <w:color w:val="auto"/>
                <w:sz w:val="24"/>
                <w:szCs w:val="24"/>
              </w:rPr>
            </w:pPr>
            <w:r>
              <w:rPr>
                <w:rFonts w:eastAsia="方正仿宋_GBK"/>
                <w:b w:val="0"/>
                <w:bCs w:val="0"/>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8379" w:type="dxa"/>
            <w:gridSpan w:val="4"/>
            <w:noWrap w:val="0"/>
            <w:vAlign w:val="center"/>
          </w:tcPr>
          <w:p>
            <w:pPr>
              <w:snapToGrid w:val="0"/>
              <w:spacing w:afterLines="0" w:line="240" w:lineRule="auto"/>
              <w:jc w:val="left"/>
              <w:rPr>
                <w:rFonts w:eastAsia="方正仿宋_GBK"/>
                <w:b w:val="0"/>
                <w:bCs w:val="0"/>
                <w:color w:val="auto"/>
                <w:sz w:val="24"/>
                <w:szCs w:val="24"/>
              </w:rPr>
            </w:pPr>
            <w:r>
              <w:rPr>
                <w:rFonts w:eastAsia="方正仿宋_GBK"/>
                <w:b w:val="0"/>
                <w:bCs w:val="0"/>
                <w:color w:val="auto"/>
                <w:sz w:val="24"/>
                <w:szCs w:val="24"/>
              </w:rPr>
              <w:t>三、创新能力指标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4757" w:type="dxa"/>
            <w:noWrap w:val="0"/>
            <w:vAlign w:val="center"/>
          </w:tcPr>
          <w:p>
            <w:pPr>
              <w:snapToGrid w:val="0"/>
              <w:spacing w:afterLines="0" w:line="240" w:lineRule="auto"/>
              <w:rPr>
                <w:rFonts w:eastAsia="方正仿宋_GBK"/>
                <w:b w:val="0"/>
                <w:bCs w:val="0"/>
                <w:color w:val="auto"/>
                <w:sz w:val="24"/>
                <w:szCs w:val="24"/>
              </w:rPr>
            </w:pPr>
            <w:r>
              <w:rPr>
                <w:rFonts w:eastAsia="方正仿宋_GBK"/>
                <w:b w:val="0"/>
                <w:bCs w:val="0"/>
                <w:color w:val="auto"/>
                <w:sz w:val="24"/>
                <w:szCs w:val="24"/>
              </w:rPr>
              <w:t>大数据领域国家级创新平台（个）</w:t>
            </w:r>
          </w:p>
        </w:tc>
        <w:tc>
          <w:tcPr>
            <w:tcW w:w="1240" w:type="dxa"/>
            <w:noWrap w:val="0"/>
            <w:vAlign w:val="center"/>
          </w:tcPr>
          <w:p>
            <w:pPr>
              <w:snapToGrid w:val="0"/>
              <w:spacing w:afterLines="0" w:line="240" w:lineRule="auto"/>
              <w:jc w:val="center"/>
              <w:rPr>
                <w:rFonts w:eastAsia="方正仿宋_GBK"/>
                <w:b w:val="0"/>
                <w:bCs w:val="0"/>
                <w:color w:val="auto"/>
                <w:sz w:val="24"/>
                <w:szCs w:val="24"/>
              </w:rPr>
            </w:pPr>
            <w:r>
              <w:rPr>
                <w:rFonts w:hint="eastAsia" w:eastAsia="方正仿宋_GBK"/>
                <w:b w:val="0"/>
                <w:bCs w:val="0"/>
                <w:color w:val="auto"/>
                <w:sz w:val="24"/>
                <w:szCs w:val="24"/>
              </w:rPr>
              <w:t>1</w:t>
            </w:r>
          </w:p>
        </w:tc>
        <w:tc>
          <w:tcPr>
            <w:tcW w:w="1240" w:type="dxa"/>
            <w:noWrap w:val="0"/>
            <w:vAlign w:val="center"/>
          </w:tcPr>
          <w:p>
            <w:pPr>
              <w:snapToGrid w:val="0"/>
              <w:spacing w:afterLines="0" w:line="240" w:lineRule="auto"/>
              <w:jc w:val="center"/>
              <w:rPr>
                <w:rFonts w:hint="eastAsia" w:eastAsia="方正仿宋_GBK"/>
                <w:b w:val="0"/>
                <w:bCs w:val="0"/>
                <w:color w:val="auto"/>
                <w:sz w:val="24"/>
                <w:szCs w:val="24"/>
              </w:rPr>
            </w:pPr>
            <w:r>
              <w:rPr>
                <w:rFonts w:hint="eastAsia" w:eastAsia="方正仿宋_GBK"/>
                <w:b w:val="0"/>
                <w:bCs w:val="0"/>
                <w:color w:val="auto"/>
                <w:sz w:val="24"/>
                <w:szCs w:val="24"/>
              </w:rPr>
              <w:t>5</w:t>
            </w:r>
          </w:p>
        </w:tc>
        <w:tc>
          <w:tcPr>
            <w:tcW w:w="1142" w:type="dxa"/>
            <w:noWrap w:val="0"/>
            <w:vAlign w:val="top"/>
          </w:tcPr>
          <w:p>
            <w:pPr>
              <w:snapToGrid w:val="0"/>
              <w:spacing w:afterLines="0" w:line="240" w:lineRule="auto"/>
              <w:jc w:val="center"/>
              <w:rPr>
                <w:rFonts w:eastAsia="方正仿宋_GBK"/>
                <w:b w:val="0"/>
                <w:bCs w:val="0"/>
                <w:color w:val="auto"/>
                <w:sz w:val="24"/>
                <w:szCs w:val="24"/>
              </w:rPr>
            </w:pPr>
            <w:r>
              <w:rPr>
                <w:rFonts w:eastAsia="方正仿宋_GBK"/>
                <w:b w:val="0"/>
                <w:bCs w:val="0"/>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4757" w:type="dxa"/>
            <w:noWrap w:val="0"/>
            <w:vAlign w:val="center"/>
          </w:tcPr>
          <w:p>
            <w:pPr>
              <w:snapToGrid w:val="0"/>
              <w:spacing w:afterLines="0" w:line="240" w:lineRule="auto"/>
              <w:rPr>
                <w:rFonts w:eastAsia="方正仿宋_GBK"/>
                <w:b w:val="0"/>
                <w:bCs w:val="0"/>
                <w:color w:val="auto"/>
                <w:sz w:val="24"/>
                <w:szCs w:val="24"/>
              </w:rPr>
            </w:pPr>
            <w:r>
              <w:rPr>
                <w:rFonts w:eastAsia="方正仿宋_GBK"/>
                <w:b w:val="0"/>
                <w:bCs w:val="0"/>
                <w:color w:val="auto"/>
                <w:sz w:val="24"/>
                <w:szCs w:val="24"/>
              </w:rPr>
              <w:t>大数据领域市级创新平台（个）</w:t>
            </w:r>
          </w:p>
        </w:tc>
        <w:tc>
          <w:tcPr>
            <w:tcW w:w="1240" w:type="dxa"/>
            <w:noWrap w:val="0"/>
            <w:vAlign w:val="center"/>
          </w:tcPr>
          <w:p>
            <w:pPr>
              <w:snapToGrid w:val="0"/>
              <w:spacing w:afterLines="0" w:line="240" w:lineRule="auto"/>
              <w:jc w:val="center"/>
              <w:rPr>
                <w:rFonts w:eastAsia="方正仿宋_GBK"/>
                <w:b w:val="0"/>
                <w:bCs w:val="0"/>
                <w:color w:val="auto"/>
                <w:sz w:val="24"/>
                <w:szCs w:val="24"/>
              </w:rPr>
            </w:pPr>
            <w:r>
              <w:rPr>
                <w:rFonts w:hint="eastAsia" w:eastAsia="方正仿宋_GBK"/>
                <w:b w:val="0"/>
                <w:bCs w:val="0"/>
                <w:color w:val="auto"/>
                <w:sz w:val="24"/>
                <w:szCs w:val="24"/>
              </w:rPr>
              <w:t>10</w:t>
            </w:r>
          </w:p>
        </w:tc>
        <w:tc>
          <w:tcPr>
            <w:tcW w:w="1240" w:type="dxa"/>
            <w:noWrap w:val="0"/>
            <w:vAlign w:val="center"/>
          </w:tcPr>
          <w:p>
            <w:pPr>
              <w:snapToGrid w:val="0"/>
              <w:spacing w:afterLines="0" w:line="240" w:lineRule="auto"/>
              <w:jc w:val="center"/>
              <w:rPr>
                <w:rFonts w:eastAsia="方正仿宋_GBK"/>
                <w:b w:val="0"/>
                <w:bCs w:val="0"/>
                <w:color w:val="auto"/>
                <w:sz w:val="24"/>
                <w:szCs w:val="24"/>
              </w:rPr>
            </w:pPr>
            <w:r>
              <w:rPr>
                <w:rFonts w:hint="eastAsia" w:eastAsia="方正仿宋_GBK"/>
                <w:b w:val="0"/>
                <w:bCs w:val="0"/>
                <w:color w:val="auto"/>
                <w:sz w:val="24"/>
                <w:szCs w:val="24"/>
              </w:rPr>
              <w:t>20</w:t>
            </w:r>
          </w:p>
        </w:tc>
        <w:tc>
          <w:tcPr>
            <w:tcW w:w="1142" w:type="dxa"/>
            <w:noWrap w:val="0"/>
            <w:vAlign w:val="top"/>
          </w:tcPr>
          <w:p>
            <w:pPr>
              <w:snapToGrid w:val="0"/>
              <w:spacing w:afterLines="0" w:line="240" w:lineRule="auto"/>
              <w:jc w:val="center"/>
              <w:rPr>
                <w:rFonts w:eastAsia="方正仿宋_GBK"/>
                <w:b w:val="0"/>
                <w:bCs w:val="0"/>
                <w:color w:val="auto"/>
                <w:sz w:val="24"/>
                <w:szCs w:val="24"/>
              </w:rPr>
            </w:pPr>
            <w:r>
              <w:rPr>
                <w:rFonts w:eastAsia="方正仿宋_GBK"/>
                <w:b w:val="0"/>
                <w:bCs w:val="0"/>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4757" w:type="dxa"/>
            <w:noWrap w:val="0"/>
            <w:vAlign w:val="center"/>
          </w:tcPr>
          <w:p>
            <w:pPr>
              <w:snapToGrid w:val="0"/>
              <w:spacing w:afterLines="0" w:line="240" w:lineRule="auto"/>
              <w:rPr>
                <w:rFonts w:eastAsia="方正仿宋_GBK"/>
                <w:b w:val="0"/>
                <w:bCs w:val="0"/>
                <w:color w:val="auto"/>
                <w:sz w:val="24"/>
                <w:szCs w:val="24"/>
              </w:rPr>
            </w:pPr>
            <w:r>
              <w:rPr>
                <w:rFonts w:eastAsia="方正仿宋_GBK"/>
                <w:b w:val="0"/>
                <w:bCs w:val="0"/>
                <w:color w:val="auto"/>
                <w:sz w:val="24"/>
                <w:szCs w:val="24"/>
              </w:rPr>
              <w:t>大数据领域研发投入强度（%）</w:t>
            </w:r>
          </w:p>
        </w:tc>
        <w:tc>
          <w:tcPr>
            <w:tcW w:w="1240" w:type="dxa"/>
            <w:noWrap w:val="0"/>
            <w:vAlign w:val="center"/>
          </w:tcPr>
          <w:p>
            <w:pPr>
              <w:snapToGrid w:val="0"/>
              <w:spacing w:afterLines="0" w:line="240" w:lineRule="auto"/>
              <w:jc w:val="center"/>
              <w:rPr>
                <w:rFonts w:eastAsia="方正仿宋_GBK"/>
                <w:b w:val="0"/>
                <w:bCs w:val="0"/>
                <w:color w:val="auto"/>
                <w:sz w:val="24"/>
                <w:szCs w:val="24"/>
              </w:rPr>
            </w:pPr>
            <w:r>
              <w:rPr>
                <w:rFonts w:eastAsia="方正仿宋_GBK"/>
                <w:b w:val="0"/>
                <w:bCs w:val="0"/>
                <w:color w:val="auto"/>
                <w:sz w:val="24"/>
                <w:szCs w:val="24"/>
              </w:rPr>
              <w:t>3</w:t>
            </w:r>
          </w:p>
        </w:tc>
        <w:tc>
          <w:tcPr>
            <w:tcW w:w="1240" w:type="dxa"/>
            <w:noWrap w:val="0"/>
            <w:vAlign w:val="center"/>
          </w:tcPr>
          <w:p>
            <w:pPr>
              <w:snapToGrid w:val="0"/>
              <w:spacing w:afterLines="0" w:line="240" w:lineRule="auto"/>
              <w:jc w:val="center"/>
              <w:rPr>
                <w:rFonts w:eastAsia="方正仿宋_GBK"/>
                <w:b w:val="0"/>
                <w:bCs w:val="0"/>
                <w:color w:val="auto"/>
                <w:sz w:val="24"/>
                <w:szCs w:val="24"/>
              </w:rPr>
            </w:pPr>
            <w:r>
              <w:rPr>
                <w:rFonts w:eastAsia="方正仿宋_GBK"/>
                <w:b w:val="0"/>
                <w:bCs w:val="0"/>
                <w:color w:val="auto"/>
                <w:sz w:val="24"/>
                <w:szCs w:val="24"/>
              </w:rPr>
              <w:t>3.5</w:t>
            </w:r>
          </w:p>
        </w:tc>
        <w:tc>
          <w:tcPr>
            <w:tcW w:w="1142" w:type="dxa"/>
            <w:noWrap w:val="0"/>
            <w:vAlign w:val="top"/>
          </w:tcPr>
          <w:p>
            <w:pPr>
              <w:snapToGrid w:val="0"/>
              <w:spacing w:afterLines="0" w:line="240" w:lineRule="auto"/>
              <w:jc w:val="center"/>
              <w:rPr>
                <w:rFonts w:eastAsia="方正仿宋_GBK"/>
                <w:b w:val="0"/>
                <w:bCs w:val="0"/>
                <w:color w:val="auto"/>
                <w:sz w:val="24"/>
                <w:szCs w:val="24"/>
              </w:rPr>
            </w:pPr>
            <w:r>
              <w:rPr>
                <w:rFonts w:eastAsia="方正仿宋_GBK"/>
                <w:b w:val="0"/>
                <w:bCs w:val="0"/>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8379" w:type="dxa"/>
            <w:gridSpan w:val="4"/>
            <w:noWrap w:val="0"/>
            <w:vAlign w:val="center"/>
          </w:tcPr>
          <w:p>
            <w:pPr>
              <w:snapToGrid w:val="0"/>
              <w:spacing w:afterLines="0" w:line="240" w:lineRule="auto"/>
              <w:jc w:val="left"/>
              <w:rPr>
                <w:rFonts w:eastAsia="方正仿宋_GBK"/>
                <w:b w:val="0"/>
                <w:bCs w:val="0"/>
                <w:color w:val="auto"/>
                <w:sz w:val="24"/>
                <w:szCs w:val="24"/>
              </w:rPr>
            </w:pPr>
            <w:r>
              <w:rPr>
                <w:rFonts w:eastAsia="方正仿宋_GBK"/>
                <w:b w:val="0"/>
                <w:bCs w:val="0"/>
                <w:color w:val="auto"/>
                <w:sz w:val="24"/>
                <w:szCs w:val="24"/>
              </w:rPr>
              <w:t>四、融合应用指标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4757" w:type="dxa"/>
            <w:noWrap w:val="0"/>
            <w:vAlign w:val="center"/>
          </w:tcPr>
          <w:p>
            <w:pPr>
              <w:snapToGrid w:val="0"/>
              <w:spacing w:afterLines="0" w:line="240" w:lineRule="auto"/>
              <w:rPr>
                <w:rFonts w:eastAsia="方正仿宋_GBK"/>
                <w:b w:val="0"/>
                <w:bCs w:val="0"/>
                <w:color w:val="auto"/>
                <w:sz w:val="24"/>
                <w:szCs w:val="24"/>
              </w:rPr>
            </w:pPr>
            <w:r>
              <w:rPr>
                <w:rFonts w:eastAsia="方正仿宋_GBK"/>
                <w:b w:val="0"/>
                <w:bCs w:val="0"/>
                <w:color w:val="auto"/>
                <w:sz w:val="24"/>
                <w:szCs w:val="24"/>
              </w:rPr>
              <w:t>大数据融合应用示范建设数量（个）</w:t>
            </w:r>
          </w:p>
        </w:tc>
        <w:tc>
          <w:tcPr>
            <w:tcW w:w="1240" w:type="dxa"/>
            <w:noWrap w:val="0"/>
            <w:vAlign w:val="center"/>
          </w:tcPr>
          <w:p>
            <w:pPr>
              <w:snapToGrid w:val="0"/>
              <w:spacing w:afterLines="0" w:line="240" w:lineRule="auto"/>
              <w:jc w:val="center"/>
              <w:rPr>
                <w:rFonts w:eastAsia="方正仿宋_GBK"/>
                <w:b w:val="0"/>
                <w:bCs w:val="0"/>
                <w:color w:val="auto"/>
                <w:sz w:val="24"/>
                <w:szCs w:val="24"/>
              </w:rPr>
            </w:pPr>
            <w:r>
              <w:rPr>
                <w:rFonts w:eastAsia="方正仿宋_GBK"/>
                <w:b w:val="0"/>
                <w:bCs w:val="0"/>
                <w:color w:val="auto"/>
                <w:sz w:val="24"/>
                <w:szCs w:val="24"/>
              </w:rPr>
              <w:t>5</w:t>
            </w:r>
          </w:p>
        </w:tc>
        <w:tc>
          <w:tcPr>
            <w:tcW w:w="1240" w:type="dxa"/>
            <w:noWrap w:val="0"/>
            <w:vAlign w:val="center"/>
          </w:tcPr>
          <w:p>
            <w:pPr>
              <w:snapToGrid w:val="0"/>
              <w:spacing w:afterLines="0" w:line="240" w:lineRule="auto"/>
              <w:jc w:val="center"/>
              <w:rPr>
                <w:rFonts w:eastAsia="方正仿宋_GBK"/>
                <w:b w:val="0"/>
                <w:bCs w:val="0"/>
                <w:color w:val="auto"/>
                <w:sz w:val="24"/>
                <w:szCs w:val="24"/>
              </w:rPr>
            </w:pPr>
            <w:r>
              <w:rPr>
                <w:rFonts w:eastAsia="方正仿宋_GBK"/>
                <w:b w:val="0"/>
                <w:bCs w:val="0"/>
                <w:color w:val="auto"/>
                <w:sz w:val="24"/>
                <w:szCs w:val="24"/>
              </w:rPr>
              <w:t>10</w:t>
            </w:r>
          </w:p>
        </w:tc>
        <w:tc>
          <w:tcPr>
            <w:tcW w:w="1142" w:type="dxa"/>
            <w:noWrap w:val="0"/>
            <w:vAlign w:val="top"/>
          </w:tcPr>
          <w:p>
            <w:pPr>
              <w:snapToGrid w:val="0"/>
              <w:spacing w:afterLines="0" w:line="240" w:lineRule="auto"/>
              <w:jc w:val="center"/>
              <w:rPr>
                <w:rFonts w:eastAsia="方正仿宋_GBK"/>
                <w:b w:val="0"/>
                <w:bCs w:val="0"/>
                <w:color w:val="auto"/>
                <w:sz w:val="24"/>
                <w:szCs w:val="24"/>
              </w:rPr>
            </w:pPr>
            <w:r>
              <w:rPr>
                <w:rFonts w:eastAsia="方正仿宋_GBK"/>
                <w:b w:val="0"/>
                <w:bCs w:val="0"/>
                <w:color w:val="auto"/>
                <w:sz w:val="24"/>
                <w:szCs w:val="24"/>
              </w:rPr>
              <w:t>预期性</w:t>
            </w:r>
          </w:p>
        </w:tc>
      </w:tr>
    </w:tbl>
    <w:p>
      <w:pPr>
        <w:pStyle w:val="3"/>
        <w:snapToGrid w:val="0"/>
        <w:spacing w:afterLines="0" w:line="276" w:lineRule="auto"/>
        <w:ind w:firstLine="640"/>
        <w:rPr>
          <w:b w:val="0"/>
          <w:bCs w:val="0"/>
          <w:color w:val="auto"/>
        </w:rPr>
      </w:pPr>
      <w:bookmarkStart w:id="157" w:name="_Toc29163"/>
      <w:bookmarkStart w:id="158" w:name="_Toc30201_WPSOffice_Level1"/>
      <w:bookmarkStart w:id="159" w:name="_Toc76993487"/>
      <w:bookmarkStart w:id="160" w:name="_Toc25205"/>
      <w:bookmarkStart w:id="161" w:name="_Toc63698650"/>
      <w:r>
        <w:rPr>
          <w:rFonts w:hint="eastAsia"/>
          <w:b w:val="0"/>
          <w:bCs w:val="0"/>
          <w:color w:val="auto"/>
        </w:rPr>
        <w:t>三</w:t>
      </w:r>
      <w:r>
        <w:rPr>
          <w:b w:val="0"/>
          <w:bCs w:val="0"/>
          <w:color w:val="auto"/>
        </w:rPr>
        <w:t>、主要任务及重点工程</w:t>
      </w:r>
      <w:bookmarkEnd w:id="157"/>
      <w:bookmarkEnd w:id="158"/>
      <w:bookmarkEnd w:id="159"/>
      <w:bookmarkEnd w:id="160"/>
      <w:bookmarkEnd w:id="161"/>
    </w:p>
    <w:p>
      <w:pPr>
        <w:pStyle w:val="4"/>
        <w:snapToGrid w:val="0"/>
        <w:spacing w:afterLines="0" w:line="276" w:lineRule="auto"/>
        <w:ind w:firstLine="640"/>
        <w:rPr>
          <w:b w:val="0"/>
          <w:bCs w:val="0"/>
          <w:color w:val="auto"/>
        </w:rPr>
      </w:pPr>
      <w:bookmarkStart w:id="162" w:name="_Toc4612"/>
      <w:bookmarkStart w:id="163" w:name="_Toc11950"/>
      <w:bookmarkStart w:id="164" w:name="_Toc63698651"/>
      <w:bookmarkStart w:id="165" w:name="_Toc28063_WPSOffice_Level2"/>
      <w:bookmarkStart w:id="166" w:name="_Toc76993488"/>
      <w:r>
        <w:rPr>
          <w:b w:val="0"/>
          <w:bCs w:val="0"/>
          <w:color w:val="auto"/>
        </w:rPr>
        <w:t>（一）完善大数据产业链，推进产业高质量发展</w:t>
      </w:r>
      <w:bookmarkEnd w:id="162"/>
      <w:bookmarkEnd w:id="163"/>
      <w:bookmarkEnd w:id="164"/>
      <w:bookmarkEnd w:id="165"/>
      <w:bookmarkEnd w:id="166"/>
    </w:p>
    <w:p>
      <w:pPr>
        <w:pStyle w:val="5"/>
        <w:snapToGrid w:val="0"/>
        <w:spacing w:afterLines="0" w:line="276" w:lineRule="auto"/>
        <w:ind w:firstLine="643"/>
        <w:rPr>
          <w:b w:val="0"/>
          <w:bCs w:val="0"/>
          <w:color w:val="auto"/>
        </w:rPr>
      </w:pPr>
      <w:bookmarkStart w:id="167" w:name="_Toc30581"/>
      <w:bookmarkStart w:id="168" w:name="_Toc76993489"/>
      <w:bookmarkStart w:id="169" w:name="_Toc63698652"/>
      <w:bookmarkStart w:id="170" w:name="_Toc5398"/>
      <w:r>
        <w:rPr>
          <w:b w:val="0"/>
          <w:bCs w:val="0"/>
          <w:color w:val="auto"/>
        </w:rPr>
        <w:t>1.做大做强大数据核心产业</w:t>
      </w:r>
      <w:bookmarkEnd w:id="167"/>
      <w:bookmarkEnd w:id="168"/>
      <w:bookmarkEnd w:id="169"/>
      <w:bookmarkEnd w:id="170"/>
    </w:p>
    <w:p>
      <w:pPr>
        <w:snapToGrid w:val="0"/>
        <w:spacing w:afterLines="0" w:line="276" w:lineRule="auto"/>
        <w:ind w:firstLine="640" w:firstLineChars="200"/>
        <w:rPr>
          <w:rFonts w:eastAsia="方正仿宋_GBK"/>
          <w:b w:val="0"/>
          <w:bCs w:val="0"/>
          <w:color w:val="auto"/>
          <w:sz w:val="32"/>
          <w:szCs w:val="32"/>
        </w:rPr>
      </w:pPr>
      <w:r>
        <w:rPr>
          <w:rFonts w:eastAsia="方正仿宋_GBK"/>
          <w:b w:val="0"/>
          <w:bCs w:val="0"/>
          <w:color w:val="auto"/>
          <w:sz w:val="32"/>
          <w:szCs w:val="32"/>
        </w:rPr>
        <w:t>数据标注产业。完善招商引资机制，推动股权合作、轻资产入驻、政府购买服务等新模式应用，招引一批投资强度大、带动力强的项目。发挥大数据产业园优势，积极引进国内外数据标注优势企业</w:t>
      </w:r>
      <w:r>
        <w:rPr>
          <w:rFonts w:hint="eastAsia" w:eastAsia="方正仿宋_GBK"/>
          <w:b w:val="0"/>
          <w:bCs w:val="0"/>
          <w:color w:val="auto"/>
          <w:sz w:val="32"/>
          <w:szCs w:val="32"/>
        </w:rPr>
        <w:t>，</w:t>
      </w:r>
      <w:r>
        <w:rPr>
          <w:rFonts w:eastAsia="方正仿宋_GBK"/>
          <w:b w:val="0"/>
          <w:bCs w:val="0"/>
          <w:color w:val="auto"/>
          <w:sz w:val="32"/>
          <w:szCs w:val="32"/>
        </w:rPr>
        <w:t>加快建设西南数据处理基地，进一步壮大永川区数据标注产业。加快推动数据标注在智能网联汽车、医疗、教育、文化旅游等领域的规模化应用。鼓励企业参与数据标注相关的各类国家、行业、团体标准研制，以标准引领技术发展和水平提升。</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363" w:type="dxa"/>
            <w:tcBorders>
              <w:top w:val="single" w:color="auto" w:sz="4" w:space="0"/>
              <w:left w:val="single" w:color="auto" w:sz="4" w:space="0"/>
              <w:bottom w:val="single" w:color="auto" w:sz="4" w:space="0"/>
              <w:right w:val="single" w:color="auto" w:sz="4" w:space="0"/>
            </w:tcBorders>
            <w:noWrap w:val="0"/>
            <w:vAlign w:val="top"/>
          </w:tcPr>
          <w:p>
            <w:pPr>
              <w:overflowPunct w:val="0"/>
              <w:snapToGrid w:val="0"/>
              <w:spacing w:afterLines="0" w:line="240" w:lineRule="auto"/>
              <w:jc w:val="center"/>
              <w:rPr>
                <w:rFonts w:eastAsia="方正仿宋_GBK"/>
                <w:b w:val="0"/>
                <w:bCs w:val="0"/>
                <w:color w:val="auto"/>
                <w:sz w:val="21"/>
                <w:szCs w:val="21"/>
              </w:rPr>
            </w:pPr>
            <w:r>
              <w:rPr>
                <w:rFonts w:eastAsia="方正仿宋_GBK"/>
                <w:b w:val="0"/>
                <w:bCs w:val="0"/>
                <w:color w:val="auto"/>
                <w:sz w:val="21"/>
                <w:szCs w:val="21"/>
              </w:rPr>
              <w:t>专栏1：数据标注产业重点工程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363" w:type="dxa"/>
            <w:tcBorders>
              <w:top w:val="single" w:color="auto" w:sz="4" w:space="0"/>
              <w:left w:val="single" w:color="auto" w:sz="4" w:space="0"/>
              <w:bottom w:val="single" w:color="auto" w:sz="4" w:space="0"/>
              <w:right w:val="single" w:color="auto" w:sz="4" w:space="0"/>
            </w:tcBorders>
            <w:noWrap w:val="0"/>
            <w:vAlign w:val="top"/>
          </w:tcPr>
          <w:p>
            <w:pPr>
              <w:snapToGrid w:val="0"/>
              <w:spacing w:afterLines="0" w:line="276" w:lineRule="auto"/>
              <w:ind w:firstLine="420" w:firstLineChars="200"/>
              <w:rPr>
                <w:rFonts w:eastAsia="方正仿宋_GBK"/>
                <w:b w:val="0"/>
                <w:bCs w:val="0"/>
                <w:color w:val="auto"/>
                <w:sz w:val="21"/>
                <w:szCs w:val="21"/>
              </w:rPr>
            </w:pPr>
            <w:r>
              <w:rPr>
                <w:rFonts w:hint="eastAsia" w:eastAsia="方正仿宋_GBK"/>
                <w:b w:val="0"/>
                <w:bCs w:val="0"/>
                <w:color w:val="auto"/>
                <w:sz w:val="21"/>
                <w:szCs w:val="21"/>
              </w:rPr>
              <w:t>数据标注产业培育工程。</w:t>
            </w:r>
            <w:r>
              <w:rPr>
                <w:rFonts w:eastAsia="方正仿宋_GBK"/>
                <w:b w:val="0"/>
                <w:bCs w:val="0"/>
                <w:color w:val="auto"/>
                <w:sz w:val="21"/>
                <w:szCs w:val="21"/>
              </w:rPr>
              <w:t>发挥永川职教区优势，围绕知识检索、人脸识别等基础数据标注服务，加快引进培育数据标注企业，形成数据标注产业发展体系。推动医疗、交通、教育、文化旅游等领域的数据采集清洗、专业标注分析等全链条技术应用服务，实现纯人工标注、</w:t>
            </w:r>
            <w:r>
              <w:rPr>
                <w:rFonts w:hint="eastAsia" w:eastAsia="方正仿宋_GBK"/>
                <w:b w:val="0"/>
                <w:bCs w:val="0"/>
                <w:color w:val="auto"/>
                <w:sz w:val="21"/>
                <w:szCs w:val="21"/>
                <w:lang w:eastAsia="zh-CN"/>
              </w:rPr>
              <w:t>“</w:t>
            </w:r>
            <w:r>
              <w:rPr>
                <w:rFonts w:eastAsia="方正仿宋_GBK"/>
                <w:b w:val="0"/>
                <w:bCs w:val="0"/>
                <w:color w:val="auto"/>
                <w:sz w:val="21"/>
                <w:szCs w:val="21"/>
              </w:rPr>
              <w:t>机器+人工</w:t>
            </w:r>
            <w:r>
              <w:rPr>
                <w:rFonts w:hint="eastAsia" w:eastAsia="方正仿宋_GBK"/>
                <w:b w:val="0"/>
                <w:bCs w:val="0"/>
                <w:color w:val="auto"/>
                <w:sz w:val="21"/>
                <w:szCs w:val="21"/>
                <w:lang w:eastAsia="zh-CN"/>
              </w:rPr>
              <w:t>”</w:t>
            </w:r>
            <w:r>
              <w:rPr>
                <w:rFonts w:eastAsia="方正仿宋_GBK"/>
                <w:b w:val="0"/>
                <w:bCs w:val="0"/>
                <w:color w:val="auto"/>
                <w:sz w:val="21"/>
                <w:szCs w:val="21"/>
              </w:rPr>
              <w:t>标注、机器标注的行业能力迭代升级。加强与泸州、荣昌</w:t>
            </w:r>
            <w:r>
              <w:rPr>
                <w:rFonts w:hint="eastAsia" w:eastAsia="方正仿宋_GBK"/>
                <w:b w:val="0"/>
                <w:bCs w:val="0"/>
                <w:color w:val="auto"/>
                <w:sz w:val="21"/>
                <w:szCs w:val="21"/>
              </w:rPr>
              <w:t>、江津</w:t>
            </w:r>
            <w:r>
              <w:rPr>
                <w:rFonts w:eastAsia="方正仿宋_GBK"/>
                <w:b w:val="0"/>
                <w:bCs w:val="0"/>
                <w:color w:val="auto"/>
                <w:sz w:val="21"/>
                <w:szCs w:val="21"/>
              </w:rPr>
              <w:t>等周边地区的开放合作，拓展服务市场，有效承接医疗服务、工业质检、数字出版等领域的数据服务业务。加速推进市场需求、培训、管理、平台、工具、人员等产业发展关键要素的集聚，提升数据标注业务承接能力，加速构建数据标注产业基地。到2025年，数据标注产业规模超过</w:t>
            </w:r>
            <w:r>
              <w:rPr>
                <w:rFonts w:hint="eastAsia" w:eastAsia="方正仿宋_GBK"/>
                <w:b w:val="0"/>
                <w:bCs w:val="0"/>
                <w:color w:val="auto"/>
                <w:sz w:val="21"/>
                <w:szCs w:val="21"/>
              </w:rPr>
              <w:t>120</w:t>
            </w:r>
            <w:r>
              <w:rPr>
                <w:rFonts w:eastAsia="方正仿宋_GBK"/>
                <w:b w:val="0"/>
                <w:bCs w:val="0"/>
                <w:color w:val="auto"/>
                <w:sz w:val="21"/>
                <w:szCs w:val="21"/>
              </w:rPr>
              <w:t>亿元。</w:t>
            </w:r>
          </w:p>
        </w:tc>
      </w:tr>
    </w:tbl>
    <w:p>
      <w:pPr>
        <w:snapToGrid w:val="0"/>
        <w:spacing w:afterLines="0" w:line="276" w:lineRule="auto"/>
        <w:ind w:firstLine="640" w:firstLineChars="200"/>
        <w:rPr>
          <w:rFonts w:hint="eastAsia" w:eastAsia="方正仿宋_GBK"/>
          <w:b w:val="0"/>
          <w:bCs w:val="0"/>
          <w:color w:val="auto"/>
          <w:sz w:val="32"/>
          <w:szCs w:val="32"/>
        </w:rPr>
      </w:pPr>
      <w:r>
        <w:rPr>
          <w:rFonts w:eastAsia="方正仿宋_GBK"/>
          <w:b w:val="0"/>
          <w:bCs w:val="0"/>
          <w:color w:val="auto"/>
          <w:sz w:val="32"/>
          <w:szCs w:val="32"/>
        </w:rPr>
        <w:t>大数据安全产业。</w:t>
      </w:r>
      <w:r>
        <w:rPr>
          <w:rFonts w:eastAsia="方正仿宋_GBK"/>
          <w:b w:val="0"/>
          <w:bCs w:val="0"/>
          <w:color w:val="auto"/>
          <w:kern w:val="0"/>
          <w:sz w:val="32"/>
          <w:szCs w:val="32"/>
        </w:rPr>
        <w:t>充分发挥龙头企业引领带动作用，积极引进一批从事虚拟化安全、云安全、数据流动监控与追溯、数据安全隔离与加密、数据隐私保护、数据备份与恢复、安全智能感知等主流设备和系统的研发和生产企业。大力发展高可用、高稳定、高性能防火墙、入侵防御、安全隔离与信息交换系统等产品，发展安全评测、安全监测、安全运维等安全服务</w:t>
      </w:r>
      <w:r>
        <w:rPr>
          <w:rFonts w:eastAsia="方正仿宋_GBK"/>
          <w:b w:val="0"/>
          <w:bCs w:val="0"/>
          <w:color w:val="auto"/>
          <w:sz w:val="32"/>
          <w:szCs w:val="32"/>
        </w:rPr>
        <w:t>。</w:t>
      </w:r>
      <w:r>
        <w:rPr>
          <w:rFonts w:hint="eastAsia" w:eastAsia="方正仿宋_GBK"/>
          <w:b w:val="0"/>
          <w:bCs w:val="0"/>
          <w:color w:val="auto"/>
          <w:sz w:val="32"/>
          <w:szCs w:val="32"/>
        </w:rPr>
        <w:t>围绕视频内容、图片内容、音频内容、文本内容等领域，加快引进数据审核企业，培育壮大数据审核集群。</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363" w:type="dxa"/>
            <w:tcBorders>
              <w:top w:val="single" w:color="auto" w:sz="4" w:space="0"/>
              <w:left w:val="single" w:color="auto" w:sz="4" w:space="0"/>
              <w:bottom w:val="single" w:color="auto" w:sz="4" w:space="0"/>
              <w:right w:val="single" w:color="auto" w:sz="4" w:space="0"/>
            </w:tcBorders>
            <w:noWrap w:val="0"/>
            <w:vAlign w:val="top"/>
          </w:tcPr>
          <w:p>
            <w:pPr>
              <w:overflowPunct w:val="0"/>
              <w:snapToGrid w:val="0"/>
              <w:spacing w:afterLines="0" w:line="240" w:lineRule="auto"/>
              <w:jc w:val="center"/>
              <w:rPr>
                <w:rFonts w:eastAsia="方正仿宋_GBK"/>
                <w:b w:val="0"/>
                <w:bCs w:val="0"/>
                <w:color w:val="auto"/>
                <w:sz w:val="21"/>
                <w:szCs w:val="21"/>
              </w:rPr>
            </w:pPr>
            <w:r>
              <w:rPr>
                <w:rFonts w:eastAsia="方正仿宋_GBK"/>
                <w:b w:val="0"/>
                <w:bCs w:val="0"/>
                <w:color w:val="auto"/>
                <w:sz w:val="21"/>
                <w:szCs w:val="21"/>
              </w:rPr>
              <w:t>专栏2：大数据安全产业重点工程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363" w:type="dxa"/>
            <w:tcBorders>
              <w:top w:val="single" w:color="auto" w:sz="4" w:space="0"/>
              <w:left w:val="single" w:color="auto" w:sz="4" w:space="0"/>
              <w:bottom w:val="single" w:color="auto" w:sz="4" w:space="0"/>
              <w:right w:val="single" w:color="auto" w:sz="4" w:space="0"/>
            </w:tcBorders>
            <w:noWrap w:val="0"/>
            <w:vAlign w:val="top"/>
          </w:tcPr>
          <w:p>
            <w:pPr>
              <w:overflowPunct w:val="0"/>
              <w:snapToGrid w:val="0"/>
              <w:spacing w:afterLines="0" w:line="276" w:lineRule="auto"/>
              <w:ind w:firstLine="420" w:firstLineChars="200"/>
              <w:jc w:val="left"/>
              <w:rPr>
                <w:rFonts w:eastAsia="方正仿宋_GBK"/>
                <w:b w:val="0"/>
                <w:bCs w:val="0"/>
                <w:color w:val="auto"/>
                <w:kern w:val="2"/>
                <w:sz w:val="21"/>
                <w:szCs w:val="21"/>
              </w:rPr>
            </w:pPr>
            <w:r>
              <w:rPr>
                <w:rFonts w:eastAsia="方正仿宋_GBK"/>
                <w:b w:val="0"/>
                <w:bCs w:val="0"/>
                <w:color w:val="auto"/>
                <w:sz w:val="21"/>
                <w:szCs w:val="21"/>
              </w:rPr>
              <w:t>大数据安全产业培育工程。鼓励知道创宇等企业研发面向云平台安全防护、大数据安全管理的网络安全产品，推动传统网络安全企业由提供安全软硬件产品向提供整体安全解决方案转型发展。发展大数据安全应用创新产业，面向软硬件企业提供大数据安全产业产品研发适配及应用系统适配测试服务。以新型智慧城市建设为契机，鼓励各行业主管部门订购网络安全服务，</w:t>
            </w:r>
            <w:r>
              <w:rPr>
                <w:rFonts w:hint="default" w:eastAsia="方正仿宋_GBK"/>
                <w:b w:val="0"/>
                <w:bCs w:val="0"/>
                <w:color w:val="auto"/>
                <w:sz w:val="21"/>
                <w:szCs w:val="21"/>
              </w:rPr>
              <w:t>深入推进政府管理、城市治理、民生服务等行业领域数据安全防护。</w:t>
            </w:r>
            <w:r>
              <w:rPr>
                <w:rFonts w:eastAsia="方正仿宋_GBK"/>
                <w:b w:val="0"/>
                <w:bCs w:val="0"/>
                <w:color w:val="auto"/>
                <w:sz w:val="21"/>
                <w:szCs w:val="21"/>
              </w:rPr>
              <w:t>到2025年，大数据安全产业规模超过</w:t>
            </w:r>
            <w:r>
              <w:rPr>
                <w:rFonts w:hint="default" w:eastAsia="方正仿宋_GBK"/>
                <w:b w:val="0"/>
                <w:bCs w:val="0"/>
                <w:color w:val="auto"/>
                <w:sz w:val="21"/>
                <w:szCs w:val="21"/>
              </w:rPr>
              <w:t>60</w:t>
            </w:r>
            <w:r>
              <w:rPr>
                <w:rFonts w:eastAsia="方正仿宋_GBK"/>
                <w:b w:val="0"/>
                <w:bCs w:val="0"/>
                <w:color w:val="auto"/>
                <w:sz w:val="21"/>
                <w:szCs w:val="21"/>
              </w:rPr>
              <w:t>亿元。</w:t>
            </w:r>
          </w:p>
          <w:p>
            <w:pPr>
              <w:overflowPunct w:val="0"/>
              <w:snapToGrid w:val="0"/>
              <w:spacing w:afterLines="0" w:line="276" w:lineRule="auto"/>
              <w:ind w:firstLine="420" w:firstLineChars="200"/>
              <w:jc w:val="left"/>
              <w:rPr>
                <w:rFonts w:eastAsia="方正仿宋_GBK"/>
                <w:b w:val="0"/>
                <w:bCs w:val="0"/>
                <w:color w:val="auto"/>
                <w:sz w:val="21"/>
                <w:szCs w:val="21"/>
              </w:rPr>
            </w:pPr>
            <w:r>
              <w:rPr>
                <w:rFonts w:eastAsia="方正仿宋_GBK"/>
                <w:b w:val="0"/>
                <w:bCs w:val="0"/>
                <w:color w:val="auto"/>
                <w:sz w:val="21"/>
                <w:szCs w:val="21"/>
              </w:rPr>
              <w:t>西南大数据安全审核中心创建工程。积极对接字节跳动、快手、百度、爱奇艺等数据审核业务龙头，培育壮大博彦科技、文德数慧等本地数据审核企业，提升数据审核坐席规模。到2025年，建成西南大数据审核中心</w:t>
            </w:r>
            <w:r>
              <w:rPr>
                <w:rFonts w:eastAsia="方正仿宋_GBK"/>
                <w:b w:val="0"/>
                <w:bCs w:val="0"/>
                <w:color w:val="auto"/>
                <w:kern w:val="2"/>
                <w:sz w:val="21"/>
                <w:szCs w:val="21"/>
              </w:rPr>
              <w:t>。</w:t>
            </w:r>
          </w:p>
        </w:tc>
      </w:tr>
    </w:tbl>
    <w:p>
      <w:pPr>
        <w:snapToGrid w:val="0"/>
        <w:spacing w:afterLines="0" w:line="276" w:lineRule="auto"/>
        <w:ind w:firstLine="640" w:firstLineChars="200"/>
        <w:rPr>
          <w:rFonts w:eastAsia="方正仿宋_GBK"/>
          <w:b w:val="0"/>
          <w:bCs w:val="0"/>
          <w:color w:val="auto"/>
          <w:sz w:val="32"/>
          <w:szCs w:val="32"/>
        </w:rPr>
      </w:pPr>
      <w:r>
        <w:rPr>
          <w:rFonts w:eastAsia="方正仿宋_GBK"/>
          <w:b w:val="0"/>
          <w:bCs w:val="0"/>
          <w:color w:val="auto"/>
          <w:sz w:val="32"/>
          <w:szCs w:val="32"/>
        </w:rPr>
        <w:t>大数据软件产业。发展基于大数据技术的基础软件，面向语音识别、图像处理、文本挖掘等热点领域</w:t>
      </w:r>
      <w:r>
        <w:rPr>
          <w:rFonts w:hint="eastAsia" w:eastAsia="方正仿宋_GBK"/>
          <w:b w:val="0"/>
          <w:bCs w:val="0"/>
          <w:color w:val="auto"/>
          <w:sz w:val="32"/>
          <w:szCs w:val="32"/>
        </w:rPr>
        <w:t>，</w:t>
      </w:r>
      <w:r>
        <w:rPr>
          <w:rFonts w:eastAsia="方正仿宋_GBK"/>
          <w:b w:val="0"/>
          <w:bCs w:val="0"/>
          <w:color w:val="auto"/>
          <w:sz w:val="32"/>
          <w:szCs w:val="32"/>
        </w:rPr>
        <w:t>着力推动基于大数据的智能分析</w:t>
      </w:r>
      <w:r>
        <w:rPr>
          <w:rFonts w:hint="eastAsia" w:eastAsia="方正仿宋_GBK"/>
          <w:b w:val="0"/>
          <w:bCs w:val="0"/>
          <w:color w:val="auto"/>
          <w:sz w:val="32"/>
          <w:szCs w:val="32"/>
        </w:rPr>
        <w:t>软件</w:t>
      </w:r>
      <w:r>
        <w:rPr>
          <w:rFonts w:eastAsia="方正仿宋_GBK"/>
          <w:b w:val="0"/>
          <w:bCs w:val="0"/>
          <w:color w:val="auto"/>
          <w:sz w:val="32"/>
          <w:szCs w:val="32"/>
        </w:rPr>
        <w:t>研发设计。面向智慧生活与智慧城市领域，培育发展基于大数据的数字视听、游戏娱乐</w:t>
      </w:r>
      <w:r>
        <w:rPr>
          <w:rFonts w:hint="eastAsia" w:eastAsia="方正仿宋_GBK"/>
          <w:b w:val="0"/>
          <w:bCs w:val="0"/>
          <w:color w:val="auto"/>
          <w:sz w:val="32"/>
          <w:szCs w:val="32"/>
        </w:rPr>
        <w:t>、</w:t>
      </w:r>
      <w:r>
        <w:rPr>
          <w:rFonts w:eastAsia="方正仿宋_GBK"/>
          <w:b w:val="0"/>
          <w:bCs w:val="0"/>
          <w:color w:val="auto"/>
          <w:sz w:val="32"/>
          <w:szCs w:val="32"/>
        </w:rPr>
        <w:t>智慧安防等行业应用软件。</w:t>
      </w:r>
      <w:r>
        <w:rPr>
          <w:rFonts w:eastAsia="方正仿宋_GBK"/>
          <w:b w:val="0"/>
          <w:bCs w:val="0"/>
          <w:color w:val="auto"/>
          <w:spacing w:val="-10"/>
          <w:sz w:val="32"/>
          <w:szCs w:val="32"/>
        </w:rPr>
        <w:t>鼓励和支持本地软件企业从单一的软件产品开发向软件产品开发、应用解决方案到运营维护的模式发展，拓展企业产品线</w:t>
      </w:r>
      <w:r>
        <w:rPr>
          <w:rFonts w:eastAsia="方正仿宋_GBK"/>
          <w:b w:val="0"/>
          <w:bCs w:val="0"/>
          <w:color w:val="auto"/>
          <w:sz w:val="32"/>
          <w:szCs w:val="32"/>
        </w:rPr>
        <w:t>。</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363" w:type="dxa"/>
            <w:tcBorders>
              <w:top w:val="single" w:color="auto" w:sz="4" w:space="0"/>
              <w:left w:val="single" w:color="auto" w:sz="4" w:space="0"/>
              <w:bottom w:val="single" w:color="auto" w:sz="4" w:space="0"/>
              <w:right w:val="single" w:color="auto" w:sz="4" w:space="0"/>
            </w:tcBorders>
            <w:noWrap w:val="0"/>
            <w:vAlign w:val="top"/>
          </w:tcPr>
          <w:p>
            <w:pPr>
              <w:overflowPunct w:val="0"/>
              <w:snapToGrid w:val="0"/>
              <w:spacing w:afterLines="0" w:line="240" w:lineRule="auto"/>
              <w:jc w:val="center"/>
              <w:rPr>
                <w:rFonts w:eastAsia="方正仿宋_GBK"/>
                <w:b w:val="0"/>
                <w:bCs w:val="0"/>
                <w:color w:val="auto"/>
                <w:sz w:val="21"/>
                <w:szCs w:val="21"/>
              </w:rPr>
            </w:pPr>
            <w:r>
              <w:rPr>
                <w:rFonts w:eastAsia="方正仿宋_GBK"/>
                <w:b w:val="0"/>
                <w:bCs w:val="0"/>
                <w:color w:val="auto"/>
                <w:sz w:val="21"/>
                <w:szCs w:val="21"/>
              </w:rPr>
              <w:t>专栏3：大数据软件产业重点工程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363" w:type="dxa"/>
            <w:tcBorders>
              <w:top w:val="single" w:color="auto" w:sz="4" w:space="0"/>
              <w:left w:val="single" w:color="auto" w:sz="4" w:space="0"/>
              <w:bottom w:val="single" w:color="auto" w:sz="4" w:space="0"/>
              <w:right w:val="single" w:color="auto" w:sz="4" w:space="0"/>
            </w:tcBorders>
            <w:noWrap w:val="0"/>
            <w:vAlign w:val="top"/>
          </w:tcPr>
          <w:p>
            <w:pPr>
              <w:overflowPunct w:val="0"/>
              <w:snapToGrid w:val="0"/>
              <w:spacing w:afterLines="0" w:line="276" w:lineRule="auto"/>
              <w:ind w:firstLine="420" w:firstLineChars="200"/>
              <w:jc w:val="left"/>
              <w:rPr>
                <w:rFonts w:hint="eastAsia" w:eastAsia="方正仿宋_GBK"/>
                <w:b w:val="0"/>
                <w:bCs w:val="0"/>
                <w:color w:val="auto"/>
                <w:kern w:val="0"/>
                <w:sz w:val="21"/>
                <w:szCs w:val="21"/>
              </w:rPr>
            </w:pPr>
            <w:r>
              <w:rPr>
                <w:rFonts w:hint="eastAsia" w:eastAsia="方正仿宋_GBK"/>
                <w:b w:val="0"/>
                <w:bCs w:val="0"/>
                <w:color w:val="auto"/>
                <w:sz w:val="21"/>
                <w:szCs w:val="21"/>
              </w:rPr>
              <w:t>软件技术能力提升工程。鼓励中国普天、厚盾安全等龙头企业与城市职业</w:t>
            </w:r>
            <w:r>
              <w:rPr>
                <w:rFonts w:hint="default" w:eastAsia="方正仿宋_GBK"/>
                <w:b w:val="0"/>
                <w:bCs w:val="0"/>
                <w:color w:val="auto"/>
                <w:sz w:val="21"/>
                <w:szCs w:val="21"/>
              </w:rPr>
              <w:t>学院</w:t>
            </w:r>
            <w:r>
              <w:rPr>
                <w:rFonts w:hint="eastAsia" w:eastAsia="方正仿宋_GBK"/>
                <w:b w:val="0"/>
                <w:bCs w:val="0"/>
                <w:color w:val="auto"/>
                <w:sz w:val="21"/>
                <w:szCs w:val="21"/>
              </w:rPr>
              <w:t>、科创学院、水电学院、重庆大学、重庆邮电大学、中科院重庆绿色智能技术研究院等重点高校和科研机构联合攻关，重点突破操作系统、中间件、数据库等关键核心技术，大力发展基础软件、工业软件、新兴平台软件，培育产业链关键环节。支持大型龙头企业积极对接国家战略，承担国家级重点软件项目和软件产业创新平台。支持先特等龙头企业与高校、科研院所联合组建开源社区，增强开源社区对产业发展的支撑能力，实施优质开源项目，提升软件开源创新能力。到</w:t>
            </w:r>
            <w:r>
              <w:rPr>
                <w:rFonts w:eastAsia="方正仿宋_GBK"/>
                <w:b w:val="0"/>
                <w:bCs w:val="0"/>
                <w:color w:val="auto"/>
                <w:sz w:val="21"/>
                <w:szCs w:val="21"/>
              </w:rPr>
              <w:t>2025年，形成技术创新能力突出的</w:t>
            </w:r>
            <w:r>
              <w:rPr>
                <w:rFonts w:hint="eastAsia" w:eastAsia="方正仿宋_GBK"/>
                <w:b w:val="0"/>
                <w:bCs w:val="0"/>
                <w:color w:val="auto"/>
                <w:sz w:val="21"/>
                <w:szCs w:val="21"/>
              </w:rPr>
              <w:t>软件</w:t>
            </w:r>
            <w:r>
              <w:rPr>
                <w:rFonts w:eastAsia="方正仿宋_GBK"/>
                <w:b w:val="0"/>
                <w:bCs w:val="0"/>
                <w:color w:val="auto"/>
                <w:sz w:val="21"/>
                <w:szCs w:val="21"/>
              </w:rPr>
              <w:t>产业发展新格局。</w:t>
            </w:r>
          </w:p>
          <w:p>
            <w:pPr>
              <w:snapToGrid w:val="0"/>
              <w:spacing w:afterLines="0" w:line="276" w:lineRule="auto"/>
              <w:ind w:firstLine="420" w:firstLineChars="200"/>
              <w:rPr>
                <w:rFonts w:hint="eastAsia" w:eastAsia="方正仿宋_GBK"/>
                <w:b w:val="0"/>
                <w:bCs w:val="0"/>
                <w:color w:val="auto"/>
                <w:sz w:val="21"/>
                <w:szCs w:val="21"/>
              </w:rPr>
            </w:pPr>
            <w:r>
              <w:rPr>
                <w:rFonts w:hint="eastAsia" w:eastAsia="方正仿宋_GBK"/>
                <w:b w:val="0"/>
                <w:bCs w:val="0"/>
                <w:color w:val="auto"/>
                <w:sz w:val="21"/>
                <w:szCs w:val="21"/>
              </w:rPr>
              <w:t>大数据软件产业培育工程。重点围绕机器人和智能装备、汽车及零部件、电子信息、特色轻工等领域，积极引进一批具有引领带动作用、创新能力强的软件企业。依托智绘点途、伟睿科技等重点软件企业打造一批技术先进、市场认可度高的知名软件产品，提升永川软件产品核心竞争力。充分利用国家、市级推进制造业高质量发展有关政策，支持软件企业加快服务化、平台化转型。围绕新型智慧城市建设，加速推进软件技术与各行业各领域的融合应用，面向民生服务、政府管理、城市治理等重点领域应用需求，大力发展关键应用软件、行业解决方案，培养形成一批熟悉行业场景、集成能力强的系统解决方案供应商。</w:t>
            </w:r>
            <w:r>
              <w:rPr>
                <w:rFonts w:eastAsia="方正仿宋_GBK"/>
                <w:b w:val="0"/>
                <w:bCs w:val="0"/>
                <w:color w:val="auto"/>
                <w:sz w:val="21"/>
                <w:szCs w:val="21"/>
              </w:rPr>
              <w:t>到2025年，形成具有一定特色的大数据软件产业集群，大数据软件产业规模超过</w:t>
            </w:r>
            <w:r>
              <w:rPr>
                <w:rFonts w:hint="eastAsia" w:eastAsia="方正仿宋_GBK"/>
                <w:b w:val="0"/>
                <w:bCs w:val="0"/>
                <w:color w:val="auto"/>
                <w:sz w:val="21"/>
                <w:szCs w:val="21"/>
              </w:rPr>
              <w:t>100</w:t>
            </w:r>
            <w:r>
              <w:rPr>
                <w:rFonts w:eastAsia="方正仿宋_GBK"/>
                <w:b w:val="0"/>
                <w:bCs w:val="0"/>
                <w:color w:val="auto"/>
                <w:sz w:val="21"/>
                <w:szCs w:val="21"/>
              </w:rPr>
              <w:t>亿元</w:t>
            </w:r>
            <w:r>
              <w:rPr>
                <w:rFonts w:eastAsia="方正仿宋_GBK"/>
                <w:b w:val="0"/>
                <w:bCs w:val="0"/>
                <w:color w:val="auto"/>
                <w:kern w:val="0"/>
                <w:sz w:val="21"/>
                <w:szCs w:val="21"/>
              </w:rPr>
              <w:t>。</w:t>
            </w:r>
          </w:p>
        </w:tc>
      </w:tr>
    </w:tbl>
    <w:p>
      <w:pPr>
        <w:pStyle w:val="5"/>
        <w:snapToGrid w:val="0"/>
        <w:spacing w:afterLines="0" w:line="276" w:lineRule="auto"/>
        <w:ind w:firstLine="643"/>
        <w:rPr>
          <w:b w:val="0"/>
          <w:bCs w:val="0"/>
          <w:color w:val="auto"/>
        </w:rPr>
      </w:pPr>
      <w:bookmarkStart w:id="171" w:name="_Toc63698653"/>
      <w:bookmarkStart w:id="172" w:name="_Toc25727"/>
      <w:bookmarkStart w:id="173" w:name="_Toc32317"/>
      <w:bookmarkStart w:id="174" w:name="_Toc76993490"/>
      <w:r>
        <w:rPr>
          <w:b w:val="0"/>
          <w:bCs w:val="0"/>
          <w:color w:val="auto"/>
        </w:rPr>
        <w:t>2.协同</w:t>
      </w:r>
      <w:r>
        <w:rPr>
          <w:rFonts w:hint="eastAsia"/>
          <w:b w:val="0"/>
          <w:bCs w:val="0"/>
          <w:color w:val="auto"/>
        </w:rPr>
        <w:t>推进</w:t>
      </w:r>
      <w:r>
        <w:rPr>
          <w:b w:val="0"/>
          <w:bCs w:val="0"/>
          <w:color w:val="auto"/>
        </w:rPr>
        <w:t>关联产业融合发展</w:t>
      </w:r>
      <w:bookmarkEnd w:id="171"/>
      <w:bookmarkEnd w:id="172"/>
      <w:bookmarkEnd w:id="173"/>
      <w:bookmarkEnd w:id="174"/>
    </w:p>
    <w:p>
      <w:pPr>
        <w:snapToGrid w:val="0"/>
        <w:spacing w:afterLines="0" w:line="276" w:lineRule="auto"/>
        <w:ind w:firstLine="640" w:firstLineChars="200"/>
        <w:rPr>
          <w:rFonts w:eastAsia="方正仿宋_GBK"/>
          <w:b w:val="0"/>
          <w:bCs w:val="0"/>
          <w:color w:val="auto"/>
          <w:sz w:val="32"/>
          <w:szCs w:val="32"/>
        </w:rPr>
      </w:pPr>
      <w:r>
        <w:rPr>
          <w:rFonts w:eastAsia="方正仿宋_GBK"/>
          <w:b w:val="0"/>
          <w:bCs w:val="0"/>
          <w:color w:val="auto"/>
          <w:sz w:val="32"/>
          <w:szCs w:val="32"/>
        </w:rPr>
        <w:t>大数据+物联网。充分发挥永川智能终端产业基础优势，积极引进智能传感器、智能网关等物联网龙头企业，培育发展一批MEMS传感器、</w:t>
      </w:r>
      <w:r>
        <w:rPr>
          <w:rFonts w:hint="eastAsia" w:eastAsia="方正仿宋_GBK"/>
          <w:b w:val="0"/>
          <w:bCs w:val="0"/>
          <w:color w:val="auto"/>
          <w:sz w:val="32"/>
          <w:szCs w:val="32"/>
        </w:rPr>
        <w:t>物联</w:t>
      </w:r>
      <w:r>
        <w:rPr>
          <w:rFonts w:eastAsia="方正仿宋_GBK"/>
          <w:b w:val="0"/>
          <w:bCs w:val="0"/>
          <w:color w:val="auto"/>
          <w:sz w:val="32"/>
          <w:szCs w:val="32"/>
        </w:rPr>
        <w:t>网智能管理</w:t>
      </w:r>
      <w:r>
        <w:rPr>
          <w:rFonts w:hint="eastAsia" w:eastAsia="方正仿宋_GBK"/>
          <w:b w:val="0"/>
          <w:bCs w:val="0"/>
          <w:color w:val="auto"/>
          <w:sz w:val="32"/>
          <w:szCs w:val="32"/>
        </w:rPr>
        <w:t>系统</w:t>
      </w:r>
      <w:r>
        <w:rPr>
          <w:rFonts w:eastAsia="方正仿宋_GBK"/>
          <w:b w:val="0"/>
          <w:bCs w:val="0"/>
          <w:color w:val="auto"/>
          <w:sz w:val="32"/>
          <w:szCs w:val="32"/>
        </w:rPr>
        <w:t>软件等物联网软硬件产品，提升物联网数据采集支撑能力。</w:t>
      </w:r>
      <w:r>
        <w:rPr>
          <w:rFonts w:hint="eastAsia" w:eastAsia="方正仿宋_GBK"/>
          <w:b w:val="0"/>
          <w:bCs w:val="0"/>
          <w:color w:val="auto"/>
          <w:sz w:val="32"/>
          <w:szCs w:val="32"/>
        </w:rPr>
        <w:t>鼓励区内物联网龙头企业建设基于大数据技术的物联网平台，实现对海量采集数据的存储、分析、处理。加快</w:t>
      </w:r>
      <w:r>
        <w:rPr>
          <w:rFonts w:eastAsia="方正仿宋_GBK"/>
          <w:b w:val="0"/>
          <w:bCs w:val="0"/>
          <w:color w:val="auto"/>
          <w:sz w:val="32"/>
          <w:szCs w:val="32"/>
        </w:rPr>
        <w:t>推进物联网与大数据在工业制造、农业生产</w:t>
      </w:r>
      <w:r>
        <w:rPr>
          <w:rFonts w:hint="eastAsia" w:eastAsia="方正仿宋_GBK"/>
          <w:b w:val="0"/>
          <w:bCs w:val="0"/>
          <w:color w:val="auto"/>
          <w:sz w:val="32"/>
          <w:szCs w:val="32"/>
        </w:rPr>
        <w:t>和</w:t>
      </w:r>
      <w:r>
        <w:rPr>
          <w:rFonts w:eastAsia="方正仿宋_GBK"/>
          <w:b w:val="0"/>
          <w:bCs w:val="0"/>
          <w:color w:val="auto"/>
          <w:sz w:val="32"/>
          <w:szCs w:val="32"/>
        </w:rPr>
        <w:t>现代服务业等领域的融合应用，</w:t>
      </w:r>
      <w:r>
        <w:rPr>
          <w:rFonts w:hint="eastAsia" w:eastAsia="方正仿宋_GBK"/>
          <w:b w:val="0"/>
          <w:bCs w:val="0"/>
          <w:color w:val="auto"/>
          <w:sz w:val="32"/>
          <w:szCs w:val="32"/>
        </w:rPr>
        <w:t>推动交通、城市管理、公共安全等智慧城市领域的物联网技术产品和服务的应用示范，打造一批物联网+大数据应用场景</w:t>
      </w:r>
      <w:r>
        <w:rPr>
          <w:rFonts w:eastAsia="方正仿宋_GBK"/>
          <w:b w:val="0"/>
          <w:bCs w:val="0"/>
          <w:color w:val="auto"/>
          <w:sz w:val="32"/>
          <w:szCs w:val="32"/>
        </w:rPr>
        <w:t>。</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363" w:type="dxa"/>
            <w:tcBorders>
              <w:top w:val="single" w:color="auto" w:sz="4" w:space="0"/>
              <w:left w:val="single" w:color="auto" w:sz="4" w:space="0"/>
              <w:bottom w:val="single" w:color="auto" w:sz="4" w:space="0"/>
              <w:right w:val="single" w:color="auto" w:sz="4" w:space="0"/>
            </w:tcBorders>
            <w:noWrap w:val="0"/>
            <w:vAlign w:val="top"/>
          </w:tcPr>
          <w:p>
            <w:pPr>
              <w:overflowPunct w:val="0"/>
              <w:snapToGrid w:val="0"/>
              <w:spacing w:afterLines="0" w:line="240" w:lineRule="auto"/>
              <w:jc w:val="center"/>
              <w:rPr>
                <w:rFonts w:eastAsia="方正仿宋_GBK"/>
                <w:b w:val="0"/>
                <w:bCs w:val="0"/>
                <w:color w:val="auto"/>
                <w:sz w:val="21"/>
                <w:szCs w:val="21"/>
              </w:rPr>
            </w:pPr>
            <w:r>
              <w:rPr>
                <w:rFonts w:eastAsia="方正仿宋_GBK"/>
                <w:b w:val="0"/>
                <w:bCs w:val="0"/>
                <w:color w:val="auto"/>
                <w:sz w:val="21"/>
                <w:szCs w:val="21"/>
              </w:rPr>
              <w:t>专栏</w:t>
            </w:r>
            <w:r>
              <w:rPr>
                <w:rFonts w:hint="eastAsia" w:eastAsia="方正仿宋_GBK"/>
                <w:b w:val="0"/>
                <w:bCs w:val="0"/>
                <w:color w:val="auto"/>
                <w:sz w:val="21"/>
                <w:szCs w:val="21"/>
              </w:rPr>
              <w:t>4</w:t>
            </w:r>
            <w:r>
              <w:rPr>
                <w:rFonts w:eastAsia="方正仿宋_GBK"/>
                <w:b w:val="0"/>
                <w:bCs w:val="0"/>
                <w:color w:val="auto"/>
                <w:sz w:val="21"/>
                <w:szCs w:val="21"/>
              </w:rPr>
              <w:t>：</w:t>
            </w:r>
            <w:r>
              <w:rPr>
                <w:rFonts w:hint="eastAsia" w:eastAsia="方正仿宋_GBK"/>
                <w:b w:val="0"/>
                <w:bCs w:val="0"/>
                <w:color w:val="auto"/>
                <w:sz w:val="21"/>
                <w:szCs w:val="21"/>
              </w:rPr>
              <w:t>大数据</w:t>
            </w:r>
            <w:r>
              <w:rPr>
                <w:rFonts w:eastAsia="方正仿宋_GBK"/>
                <w:b w:val="0"/>
                <w:bCs w:val="0"/>
                <w:color w:val="auto"/>
                <w:sz w:val="21"/>
                <w:szCs w:val="21"/>
              </w:rPr>
              <w:t>+物联网重点工程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363" w:type="dxa"/>
            <w:tcBorders>
              <w:top w:val="single" w:color="auto" w:sz="4" w:space="0"/>
              <w:left w:val="single" w:color="auto" w:sz="4" w:space="0"/>
              <w:bottom w:val="single" w:color="auto" w:sz="4" w:space="0"/>
              <w:right w:val="single" w:color="auto" w:sz="4" w:space="0"/>
            </w:tcBorders>
            <w:noWrap w:val="0"/>
            <w:vAlign w:val="top"/>
          </w:tcPr>
          <w:p>
            <w:pPr>
              <w:snapToGrid w:val="0"/>
              <w:spacing w:afterLines="0" w:line="276" w:lineRule="auto"/>
              <w:ind w:firstLine="420" w:firstLineChars="200"/>
              <w:rPr>
                <w:rFonts w:eastAsia="方正仿宋_GBK"/>
                <w:b w:val="0"/>
                <w:bCs w:val="0"/>
                <w:color w:val="auto"/>
                <w:sz w:val="21"/>
                <w:szCs w:val="21"/>
              </w:rPr>
            </w:pPr>
            <w:r>
              <w:rPr>
                <w:rFonts w:hint="eastAsia" w:eastAsia="方正仿宋_GBK"/>
                <w:b w:val="0"/>
                <w:bCs w:val="0"/>
                <w:color w:val="auto"/>
                <w:sz w:val="21"/>
                <w:szCs w:val="21"/>
              </w:rPr>
              <w:t>物联网产业培育工程。加快引进和培育物联网模组、智能传感器、智能网关等物联网关键领域重点企业，加大企业扶持力度，</w:t>
            </w:r>
            <w:r>
              <w:rPr>
                <w:rFonts w:eastAsia="方正仿宋_GBK"/>
                <w:b w:val="0"/>
                <w:bCs w:val="0"/>
                <w:color w:val="auto"/>
                <w:sz w:val="21"/>
                <w:szCs w:val="21"/>
              </w:rPr>
              <w:t>支持企业做大做强。</w:t>
            </w:r>
            <w:r>
              <w:rPr>
                <w:rFonts w:hint="eastAsia" w:eastAsia="方正仿宋_GBK"/>
                <w:b w:val="0"/>
                <w:bCs w:val="0"/>
                <w:color w:val="auto"/>
                <w:sz w:val="21"/>
                <w:szCs w:val="21"/>
              </w:rPr>
              <w:t>鼓励云中峰等物联网企业加快传感器网络、智能终端、大数据处理、智能分析、服务集成等关键技术研发创新，推进物联网与新一代移动通信、云计算、下一代互联网、卫星通信等技术的融合发展。支持理文造纸等企业建设基于物联网的公共服务基础平台和应用服务平台，提升面向智能制造、服务型制造、制造业与互联网融合等领域的解决方案服务能力，推进自动化生产线、数字化车间和智能工厂中物联网技术产品和服务的应用推广。</w:t>
            </w:r>
            <w:r>
              <w:rPr>
                <w:rFonts w:eastAsia="方正仿宋_GBK"/>
                <w:b w:val="0"/>
                <w:bCs w:val="0"/>
                <w:color w:val="auto"/>
                <w:sz w:val="21"/>
                <w:szCs w:val="21"/>
              </w:rPr>
              <w:t>支持</w:t>
            </w:r>
            <w:r>
              <w:rPr>
                <w:rFonts w:hint="eastAsia" w:eastAsia="方正仿宋_GBK"/>
                <w:b w:val="0"/>
                <w:bCs w:val="0"/>
                <w:color w:val="auto"/>
                <w:sz w:val="21"/>
                <w:szCs w:val="21"/>
              </w:rPr>
              <w:t>中物联等</w:t>
            </w:r>
            <w:r>
              <w:rPr>
                <w:rFonts w:eastAsia="方正仿宋_GBK"/>
                <w:b w:val="0"/>
                <w:bCs w:val="0"/>
                <w:color w:val="auto"/>
                <w:sz w:val="21"/>
                <w:szCs w:val="21"/>
              </w:rPr>
              <w:t>企业开展位置服务、远程医疗、智慧交通、智慧物流等基于大数据的物联网产品服务研发与产业化，推动智能传感器、智能网关、智能电表等设备联网数据采集、传输与挖掘分析，提升物联网应用广度和深度。到2025年，</w:t>
            </w:r>
            <w:r>
              <w:rPr>
                <w:rFonts w:hint="eastAsia" w:eastAsia="方正仿宋_GBK"/>
                <w:b w:val="0"/>
                <w:bCs w:val="0"/>
                <w:color w:val="auto"/>
                <w:sz w:val="21"/>
                <w:szCs w:val="21"/>
              </w:rPr>
              <w:t>物联网</w:t>
            </w:r>
            <w:r>
              <w:rPr>
                <w:rFonts w:eastAsia="方正仿宋_GBK"/>
                <w:b w:val="0"/>
                <w:bCs w:val="0"/>
                <w:color w:val="auto"/>
                <w:sz w:val="21"/>
                <w:szCs w:val="21"/>
              </w:rPr>
              <w:t>产业规模超过</w:t>
            </w:r>
            <w:r>
              <w:rPr>
                <w:rFonts w:hint="eastAsia" w:eastAsia="方正仿宋_GBK"/>
                <w:b w:val="0"/>
                <w:bCs w:val="0"/>
                <w:color w:val="auto"/>
                <w:sz w:val="21"/>
                <w:szCs w:val="21"/>
              </w:rPr>
              <w:t>100</w:t>
            </w:r>
            <w:r>
              <w:rPr>
                <w:rFonts w:eastAsia="方正仿宋_GBK"/>
                <w:b w:val="0"/>
                <w:bCs w:val="0"/>
                <w:color w:val="auto"/>
                <w:sz w:val="21"/>
                <w:szCs w:val="21"/>
              </w:rPr>
              <w:t>亿元</w:t>
            </w:r>
            <w:r>
              <w:rPr>
                <w:rFonts w:eastAsia="方正仿宋_GBK"/>
                <w:b w:val="0"/>
                <w:bCs w:val="0"/>
                <w:color w:val="auto"/>
                <w:kern w:val="0"/>
                <w:sz w:val="21"/>
                <w:szCs w:val="21"/>
              </w:rPr>
              <w:t>。</w:t>
            </w:r>
          </w:p>
        </w:tc>
      </w:tr>
    </w:tbl>
    <w:p>
      <w:pPr>
        <w:snapToGrid w:val="0"/>
        <w:spacing w:afterLines="0" w:line="276" w:lineRule="auto"/>
        <w:ind w:firstLine="640" w:firstLineChars="200"/>
        <w:rPr>
          <w:rFonts w:hint="eastAsia" w:eastAsia="方正仿宋_GBK"/>
          <w:b w:val="0"/>
          <w:bCs w:val="0"/>
          <w:color w:val="auto"/>
          <w:sz w:val="32"/>
          <w:szCs w:val="32"/>
        </w:rPr>
      </w:pPr>
      <w:r>
        <w:rPr>
          <w:rFonts w:eastAsia="方正仿宋_GBK"/>
          <w:b w:val="0"/>
          <w:bCs w:val="0"/>
          <w:color w:val="auto"/>
          <w:sz w:val="32"/>
          <w:szCs w:val="32"/>
        </w:rPr>
        <w:t>大数据+人工智能。</w:t>
      </w:r>
      <w:r>
        <w:rPr>
          <w:rFonts w:hint="eastAsia" w:eastAsia="方正仿宋_GBK"/>
          <w:b w:val="0"/>
          <w:bCs w:val="0"/>
          <w:color w:val="auto"/>
          <w:sz w:val="32"/>
          <w:szCs w:val="32"/>
        </w:rPr>
        <w:t>抢抓重庆市创建国家级新一代人工智能创新发展试验区机遇，发挥区内人工智能龙头企业引领带动作用，吸引优质企业来永川落地，推动产业集群集聚发展。加快推进大数据、人工智能等技术在交通、医疗、教育、公共安全等经济社会重点领域的融合应用，深度开发</w:t>
      </w:r>
      <w:r>
        <w:rPr>
          <w:rFonts w:hint="eastAsia" w:eastAsia="方正仿宋_GBK"/>
          <w:b w:val="0"/>
          <w:bCs w:val="0"/>
          <w:color w:val="auto"/>
          <w:sz w:val="32"/>
          <w:szCs w:val="32"/>
          <w:lang w:eastAsia="zh-CN"/>
        </w:rPr>
        <w:t>“</w:t>
      </w:r>
      <w:r>
        <w:rPr>
          <w:rFonts w:hint="eastAsia" w:eastAsia="方正仿宋_GBK"/>
          <w:b w:val="0"/>
          <w:bCs w:val="0"/>
          <w:color w:val="auto"/>
          <w:sz w:val="32"/>
          <w:szCs w:val="32"/>
        </w:rPr>
        <w:t>大数据+人工智能</w:t>
      </w:r>
      <w:r>
        <w:rPr>
          <w:rFonts w:hint="eastAsia" w:eastAsia="方正仿宋_GBK"/>
          <w:b w:val="0"/>
          <w:bCs w:val="0"/>
          <w:color w:val="auto"/>
          <w:sz w:val="32"/>
          <w:szCs w:val="32"/>
          <w:lang w:eastAsia="zh-CN"/>
        </w:rPr>
        <w:t>”</w:t>
      </w:r>
      <w:r>
        <w:rPr>
          <w:rFonts w:eastAsia="方正仿宋_GBK"/>
          <w:b w:val="0"/>
          <w:bCs w:val="0"/>
          <w:color w:val="auto"/>
          <w:sz w:val="32"/>
          <w:szCs w:val="32"/>
        </w:rPr>
        <w:t>应用场景，形成特色应用示范</w:t>
      </w:r>
      <w:r>
        <w:rPr>
          <w:rFonts w:hint="eastAsia" w:eastAsia="方正仿宋_GBK"/>
          <w:b w:val="0"/>
          <w:bCs w:val="0"/>
          <w:color w:val="auto"/>
          <w:sz w:val="32"/>
          <w:szCs w:val="32"/>
        </w:rPr>
        <w:t>。加快</w:t>
      </w:r>
      <w:r>
        <w:rPr>
          <w:rFonts w:eastAsia="方正仿宋_GBK"/>
          <w:b w:val="0"/>
          <w:bCs w:val="0"/>
          <w:color w:val="auto"/>
          <w:sz w:val="32"/>
          <w:szCs w:val="32"/>
        </w:rPr>
        <w:t>人工智能重点实验室、企业技术中心</w:t>
      </w:r>
      <w:r>
        <w:rPr>
          <w:rFonts w:hint="eastAsia" w:eastAsia="方正仿宋_GBK"/>
          <w:b w:val="0"/>
          <w:bCs w:val="0"/>
          <w:color w:val="auto"/>
          <w:sz w:val="32"/>
          <w:szCs w:val="32"/>
        </w:rPr>
        <w:t>、</w:t>
      </w:r>
      <w:r>
        <w:rPr>
          <w:rFonts w:eastAsia="方正仿宋_GBK"/>
          <w:b w:val="0"/>
          <w:bCs w:val="0"/>
          <w:color w:val="auto"/>
          <w:sz w:val="32"/>
          <w:szCs w:val="32"/>
        </w:rPr>
        <w:t>应用孵化中心等创新平台</w:t>
      </w:r>
      <w:r>
        <w:rPr>
          <w:rFonts w:hint="eastAsia" w:eastAsia="方正仿宋_GBK"/>
          <w:b w:val="0"/>
          <w:bCs w:val="0"/>
          <w:color w:val="auto"/>
          <w:sz w:val="32"/>
          <w:szCs w:val="32"/>
        </w:rPr>
        <w:t>建设</w:t>
      </w:r>
      <w:r>
        <w:rPr>
          <w:rFonts w:eastAsia="方正仿宋_GBK"/>
          <w:b w:val="0"/>
          <w:bCs w:val="0"/>
          <w:color w:val="auto"/>
          <w:sz w:val="32"/>
          <w:szCs w:val="32"/>
        </w:rPr>
        <w:t>，推进人工智能</w:t>
      </w:r>
      <w:r>
        <w:rPr>
          <w:rFonts w:hint="eastAsia" w:eastAsia="方正仿宋_GBK"/>
          <w:b w:val="0"/>
          <w:bCs w:val="0"/>
          <w:color w:val="auto"/>
          <w:sz w:val="32"/>
          <w:szCs w:val="32"/>
        </w:rPr>
        <w:t>与</w:t>
      </w:r>
      <w:r>
        <w:rPr>
          <w:rFonts w:eastAsia="方正仿宋_GBK"/>
          <w:b w:val="0"/>
          <w:bCs w:val="0"/>
          <w:color w:val="auto"/>
          <w:sz w:val="32"/>
          <w:szCs w:val="32"/>
        </w:rPr>
        <w:t>5G、大数据等信息技术的深度融合创新，加快计算机视觉、语音识别、跨媒体感知等关键核心技术研发。</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363" w:type="dxa"/>
            <w:tcBorders>
              <w:top w:val="single" w:color="auto" w:sz="4" w:space="0"/>
              <w:left w:val="single" w:color="auto" w:sz="4" w:space="0"/>
              <w:bottom w:val="single" w:color="auto" w:sz="4" w:space="0"/>
              <w:right w:val="single" w:color="auto" w:sz="4" w:space="0"/>
            </w:tcBorders>
            <w:noWrap w:val="0"/>
            <w:vAlign w:val="top"/>
          </w:tcPr>
          <w:p>
            <w:pPr>
              <w:overflowPunct w:val="0"/>
              <w:snapToGrid w:val="0"/>
              <w:spacing w:afterLines="0" w:line="276" w:lineRule="auto"/>
              <w:jc w:val="center"/>
              <w:rPr>
                <w:rFonts w:eastAsia="方正仿宋_GBK"/>
                <w:b w:val="0"/>
                <w:bCs w:val="0"/>
                <w:color w:val="auto"/>
                <w:sz w:val="21"/>
                <w:szCs w:val="21"/>
              </w:rPr>
            </w:pPr>
            <w:r>
              <w:rPr>
                <w:rFonts w:eastAsia="方正仿宋_GBK"/>
                <w:b w:val="0"/>
                <w:bCs w:val="0"/>
                <w:color w:val="auto"/>
                <w:sz w:val="21"/>
                <w:szCs w:val="21"/>
              </w:rPr>
              <w:t>专栏</w:t>
            </w:r>
            <w:r>
              <w:rPr>
                <w:rFonts w:hint="eastAsia" w:eastAsia="方正仿宋_GBK"/>
                <w:b w:val="0"/>
                <w:bCs w:val="0"/>
                <w:color w:val="auto"/>
                <w:sz w:val="21"/>
                <w:szCs w:val="21"/>
              </w:rPr>
              <w:t>5</w:t>
            </w:r>
            <w:r>
              <w:rPr>
                <w:rFonts w:eastAsia="方正仿宋_GBK"/>
                <w:b w:val="0"/>
                <w:bCs w:val="0"/>
                <w:color w:val="auto"/>
                <w:sz w:val="21"/>
                <w:szCs w:val="21"/>
              </w:rPr>
              <w:t>：</w:t>
            </w:r>
            <w:r>
              <w:rPr>
                <w:rFonts w:hint="eastAsia" w:eastAsia="方正仿宋_GBK"/>
                <w:b w:val="0"/>
                <w:bCs w:val="0"/>
                <w:color w:val="auto"/>
                <w:sz w:val="21"/>
                <w:szCs w:val="21"/>
              </w:rPr>
              <w:t>大数据</w:t>
            </w:r>
            <w:r>
              <w:rPr>
                <w:rFonts w:eastAsia="方正仿宋_GBK"/>
                <w:b w:val="0"/>
                <w:bCs w:val="0"/>
                <w:color w:val="auto"/>
                <w:sz w:val="21"/>
                <w:szCs w:val="21"/>
              </w:rPr>
              <w:t>+</w:t>
            </w:r>
            <w:r>
              <w:rPr>
                <w:rFonts w:hint="eastAsia" w:eastAsia="方正仿宋_GBK"/>
                <w:b w:val="0"/>
                <w:bCs w:val="0"/>
                <w:color w:val="auto"/>
                <w:sz w:val="21"/>
                <w:szCs w:val="21"/>
              </w:rPr>
              <w:t>人工智能</w:t>
            </w:r>
            <w:r>
              <w:rPr>
                <w:rFonts w:eastAsia="方正仿宋_GBK"/>
                <w:b w:val="0"/>
                <w:bCs w:val="0"/>
                <w:color w:val="auto"/>
                <w:sz w:val="21"/>
                <w:szCs w:val="21"/>
              </w:rPr>
              <w:t>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363" w:type="dxa"/>
            <w:tcBorders>
              <w:top w:val="single" w:color="auto" w:sz="4" w:space="0"/>
              <w:left w:val="single" w:color="auto" w:sz="4" w:space="0"/>
              <w:bottom w:val="single" w:color="auto" w:sz="4" w:space="0"/>
              <w:right w:val="single" w:color="auto" w:sz="4" w:space="0"/>
            </w:tcBorders>
            <w:noWrap w:val="0"/>
            <w:vAlign w:val="top"/>
          </w:tcPr>
          <w:p>
            <w:pPr>
              <w:snapToGrid w:val="0"/>
              <w:spacing w:afterLines="0" w:line="276" w:lineRule="auto"/>
              <w:ind w:firstLine="420" w:firstLineChars="200"/>
              <w:rPr>
                <w:rFonts w:hint="eastAsia" w:eastAsia="方正仿宋_GBK"/>
                <w:b w:val="0"/>
                <w:bCs w:val="0"/>
                <w:color w:val="auto"/>
                <w:sz w:val="21"/>
                <w:szCs w:val="21"/>
              </w:rPr>
            </w:pPr>
            <w:r>
              <w:rPr>
                <w:rFonts w:hint="eastAsia" w:eastAsia="方正仿宋_GBK"/>
                <w:b w:val="0"/>
                <w:bCs w:val="0"/>
                <w:color w:val="auto"/>
                <w:sz w:val="21"/>
                <w:szCs w:val="21"/>
              </w:rPr>
              <w:t>人工智能产业培育工程。</w:t>
            </w:r>
            <w:r>
              <w:rPr>
                <w:rFonts w:eastAsia="方正仿宋_GBK"/>
                <w:b w:val="0"/>
                <w:bCs w:val="0"/>
                <w:color w:val="auto"/>
                <w:sz w:val="21"/>
                <w:szCs w:val="21"/>
              </w:rPr>
              <w:t>发挥阿里、百度等龙头企业引领带动作用，积极引进人工智能关键部件与硬件系统、中间件、编译库以及智能机器人、无人机等人工智能企业，大力支持面向智能制造、无人驾驶等垂直领域应用研发，加速人工智能产业集聚发展。鼓励和支持阿里、科大讯飞等龙头企业建设人工智能开放创新平台，提供基础计算、代码开源、共性开发测试工具共享等支撑服务能力，推进行业标准数据集输出，集聚中小企业和开发者，构建开放创新的人工智能应用生态圈。鼓励复杂数据分析与人工智能重庆市重点实验室、多维数据感知与智能识别重庆市工程研究中心等创新平台加强大数据处理、人工智能基础理论、算法模型等研究。积极引进国内外开源开发平台、开放技术网络和开源社区，培育发展基于开源开放技术的软硬件、数据和应用协同的新型产业生态。到2025年，</w:t>
            </w:r>
            <w:r>
              <w:rPr>
                <w:rFonts w:hint="eastAsia" w:eastAsia="方正仿宋_GBK"/>
                <w:b w:val="0"/>
                <w:bCs w:val="0"/>
                <w:color w:val="auto"/>
                <w:sz w:val="21"/>
                <w:szCs w:val="21"/>
              </w:rPr>
              <w:t>人工智能</w:t>
            </w:r>
            <w:r>
              <w:rPr>
                <w:rFonts w:eastAsia="方正仿宋_GBK"/>
                <w:b w:val="0"/>
                <w:bCs w:val="0"/>
                <w:color w:val="auto"/>
                <w:sz w:val="21"/>
                <w:szCs w:val="21"/>
              </w:rPr>
              <w:t>产业规模超过</w:t>
            </w:r>
            <w:r>
              <w:rPr>
                <w:rFonts w:hint="eastAsia" w:eastAsia="方正仿宋_GBK"/>
                <w:b w:val="0"/>
                <w:bCs w:val="0"/>
                <w:color w:val="auto"/>
                <w:sz w:val="21"/>
                <w:szCs w:val="21"/>
              </w:rPr>
              <w:t>120</w:t>
            </w:r>
            <w:r>
              <w:rPr>
                <w:rFonts w:eastAsia="方正仿宋_GBK"/>
                <w:b w:val="0"/>
                <w:bCs w:val="0"/>
                <w:color w:val="auto"/>
                <w:sz w:val="21"/>
                <w:szCs w:val="21"/>
              </w:rPr>
              <w:t>亿元</w:t>
            </w:r>
            <w:r>
              <w:rPr>
                <w:rFonts w:eastAsia="方正仿宋_GBK"/>
                <w:b w:val="0"/>
                <w:bCs w:val="0"/>
                <w:color w:val="auto"/>
                <w:kern w:val="0"/>
                <w:sz w:val="21"/>
                <w:szCs w:val="21"/>
              </w:rPr>
              <w:t>。</w:t>
            </w:r>
          </w:p>
        </w:tc>
      </w:tr>
    </w:tbl>
    <w:p>
      <w:pPr>
        <w:snapToGrid w:val="0"/>
        <w:spacing w:afterLines="0" w:line="276" w:lineRule="auto"/>
        <w:ind w:firstLine="640" w:firstLineChars="200"/>
        <w:rPr>
          <w:rFonts w:eastAsia="方正仿宋_GBK"/>
          <w:b w:val="0"/>
          <w:bCs w:val="0"/>
          <w:color w:val="auto"/>
          <w:sz w:val="32"/>
          <w:szCs w:val="32"/>
        </w:rPr>
      </w:pPr>
      <w:r>
        <w:rPr>
          <w:rFonts w:eastAsia="方正仿宋_GBK"/>
          <w:b w:val="0"/>
          <w:bCs w:val="0"/>
          <w:color w:val="auto"/>
          <w:sz w:val="32"/>
          <w:szCs w:val="32"/>
        </w:rPr>
        <w:t>大数据+</w:t>
      </w:r>
      <w:r>
        <w:rPr>
          <w:rFonts w:hint="eastAsia" w:eastAsia="方正仿宋_GBK"/>
          <w:b w:val="0"/>
          <w:bCs w:val="0"/>
          <w:color w:val="auto"/>
          <w:sz w:val="32"/>
          <w:szCs w:val="32"/>
        </w:rPr>
        <w:t>数字内容</w:t>
      </w:r>
      <w:r>
        <w:rPr>
          <w:rFonts w:eastAsia="方正仿宋_GBK"/>
          <w:b w:val="0"/>
          <w:bCs w:val="0"/>
          <w:color w:val="auto"/>
          <w:sz w:val="32"/>
          <w:szCs w:val="32"/>
        </w:rPr>
        <w:t>。积极引进和培育数字视听技术研发、内容生产、信息服务等企业，着力培育发展影视制造、动漫游戏、虚拟现实等数字内容产业，</w:t>
      </w:r>
      <w:r>
        <w:rPr>
          <w:rFonts w:hint="eastAsia" w:eastAsia="方正仿宋_GBK"/>
          <w:b w:val="0"/>
          <w:bCs w:val="0"/>
          <w:color w:val="auto"/>
          <w:sz w:val="32"/>
          <w:szCs w:val="32"/>
        </w:rPr>
        <w:t>争创国家级文化产业示范园区</w:t>
      </w:r>
      <w:r>
        <w:rPr>
          <w:rFonts w:eastAsia="方正仿宋_GBK"/>
          <w:b w:val="0"/>
          <w:bCs w:val="0"/>
          <w:color w:val="auto"/>
          <w:sz w:val="32"/>
          <w:szCs w:val="32"/>
        </w:rPr>
        <w:t>。围绕大数据、人工智能、AR/VR等关键技术，推动建设一批影音科技融合发展的技术创新平台，培育和发展新兴影音业态，努力构建影音行业高精尖产业机构。引导和支持</w:t>
      </w:r>
      <w:r>
        <w:rPr>
          <w:rFonts w:hint="eastAsia" w:eastAsia="方正仿宋_GBK"/>
          <w:b w:val="0"/>
          <w:bCs w:val="0"/>
          <w:color w:val="auto"/>
          <w:sz w:val="32"/>
          <w:szCs w:val="32"/>
        </w:rPr>
        <w:t>数字内容</w:t>
      </w:r>
      <w:r>
        <w:rPr>
          <w:rFonts w:eastAsia="方正仿宋_GBK"/>
          <w:b w:val="0"/>
          <w:bCs w:val="0"/>
          <w:color w:val="auto"/>
          <w:sz w:val="32"/>
          <w:szCs w:val="32"/>
        </w:rPr>
        <w:t>龙头企业开放AR/VR平台和接口，为AR/VR开发者提供渠道、分发、开发引擎、SDK平台、云服务等生态支持。支持超高清视频内容生产，积极引进内容生产机构开展4K/8K等超高清视频生产，加大自制4K/8K节目力度，丰富超高清视频内容供给。</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363" w:type="dxa"/>
            <w:tcBorders>
              <w:top w:val="single" w:color="auto" w:sz="4" w:space="0"/>
              <w:left w:val="single" w:color="auto" w:sz="4" w:space="0"/>
              <w:bottom w:val="single" w:color="auto" w:sz="4" w:space="0"/>
              <w:right w:val="single" w:color="auto" w:sz="4" w:space="0"/>
            </w:tcBorders>
            <w:noWrap w:val="0"/>
            <w:vAlign w:val="top"/>
          </w:tcPr>
          <w:p>
            <w:pPr>
              <w:overflowPunct w:val="0"/>
              <w:snapToGrid w:val="0"/>
              <w:spacing w:afterLines="0" w:line="276" w:lineRule="auto"/>
              <w:jc w:val="center"/>
              <w:rPr>
                <w:rFonts w:eastAsia="方正仿宋_GBK"/>
                <w:b w:val="0"/>
                <w:bCs w:val="0"/>
                <w:color w:val="auto"/>
                <w:sz w:val="21"/>
                <w:szCs w:val="21"/>
              </w:rPr>
            </w:pPr>
            <w:r>
              <w:rPr>
                <w:rFonts w:eastAsia="方正仿宋_GBK"/>
                <w:b w:val="0"/>
                <w:bCs w:val="0"/>
                <w:color w:val="auto"/>
                <w:sz w:val="21"/>
                <w:szCs w:val="21"/>
              </w:rPr>
              <w:t>专栏</w:t>
            </w:r>
            <w:r>
              <w:rPr>
                <w:rFonts w:hint="eastAsia" w:eastAsia="方正仿宋_GBK"/>
                <w:b w:val="0"/>
                <w:bCs w:val="0"/>
                <w:color w:val="auto"/>
                <w:sz w:val="21"/>
                <w:szCs w:val="21"/>
              </w:rPr>
              <w:t>6</w:t>
            </w:r>
            <w:r>
              <w:rPr>
                <w:rFonts w:eastAsia="方正仿宋_GBK"/>
                <w:b w:val="0"/>
                <w:bCs w:val="0"/>
                <w:color w:val="auto"/>
                <w:sz w:val="21"/>
                <w:szCs w:val="21"/>
              </w:rPr>
              <w:t>：大数据+数字内容重点工程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63" w:type="dxa"/>
            <w:tcBorders>
              <w:top w:val="single" w:color="auto" w:sz="4" w:space="0"/>
              <w:left w:val="single" w:color="auto" w:sz="4" w:space="0"/>
              <w:bottom w:val="single" w:color="auto" w:sz="4" w:space="0"/>
              <w:right w:val="single" w:color="auto" w:sz="4" w:space="0"/>
            </w:tcBorders>
            <w:noWrap w:val="0"/>
            <w:vAlign w:val="top"/>
          </w:tcPr>
          <w:p>
            <w:pPr>
              <w:snapToGrid w:val="0"/>
              <w:spacing w:afterLines="0" w:line="276" w:lineRule="auto"/>
              <w:ind w:firstLine="420" w:firstLineChars="200"/>
              <w:rPr>
                <w:rFonts w:eastAsia="方正仿宋_GBK"/>
                <w:b w:val="0"/>
                <w:bCs w:val="0"/>
                <w:color w:val="auto"/>
                <w:sz w:val="21"/>
                <w:szCs w:val="21"/>
              </w:rPr>
            </w:pPr>
            <w:r>
              <w:rPr>
                <w:rFonts w:hint="eastAsia" w:eastAsia="方正仿宋_GBK"/>
                <w:b w:val="0"/>
                <w:bCs w:val="0"/>
                <w:color w:val="auto"/>
                <w:sz w:val="21"/>
                <w:szCs w:val="21"/>
              </w:rPr>
              <w:t>建成</w:t>
            </w:r>
            <w:r>
              <w:rPr>
                <w:rFonts w:hint="eastAsia" w:eastAsia="方正仿宋_GBK"/>
                <w:b w:val="0"/>
                <w:bCs w:val="0"/>
                <w:color w:val="auto"/>
                <w:sz w:val="21"/>
                <w:szCs w:val="21"/>
                <w:lang w:eastAsia="zh-CN"/>
              </w:rPr>
              <w:t>西南数字内容制作基地。建成全国最大“动捕</w:t>
            </w:r>
            <w:r>
              <w:rPr>
                <w:rFonts w:hint="eastAsia" w:eastAsia="方正仿宋_GBK"/>
                <w:b w:val="0"/>
                <w:bCs w:val="0"/>
                <w:color w:val="auto"/>
                <w:sz w:val="21"/>
                <w:szCs w:val="21"/>
                <w:lang w:val="en-US" w:eastAsia="zh-CN"/>
              </w:rPr>
              <w:t>+XR”数字虚拟影棚，扩建面积约2万平方米的4个数字影棚，建设1个亚洲规模最大的混音棚及5个西南最先进的录音棚，并搭建国内首个数字内容制作开源云平台，整合“渲染云”和“桌面云”两大文创公共平台，</w:t>
            </w:r>
            <w:r>
              <w:rPr>
                <w:rFonts w:eastAsia="方正仿宋_GBK"/>
                <w:b w:val="0"/>
                <w:bCs w:val="0"/>
                <w:color w:val="auto"/>
                <w:sz w:val="21"/>
                <w:szCs w:val="21"/>
              </w:rPr>
              <w:t>汇聚一批高端人才，推进影视、动漫、游戏等产业集聚发展，建成集硬件、技术、人才于一体的国内领先的</w:t>
            </w:r>
            <w:r>
              <w:rPr>
                <w:rFonts w:hint="eastAsia" w:eastAsia="方正仿宋_GBK"/>
                <w:b w:val="0"/>
                <w:bCs w:val="0"/>
                <w:color w:val="auto"/>
                <w:sz w:val="21"/>
                <w:szCs w:val="21"/>
                <w:lang w:eastAsia="zh-CN"/>
              </w:rPr>
              <w:t>西南数字内容制作基地</w:t>
            </w:r>
            <w:r>
              <w:rPr>
                <w:rFonts w:eastAsia="方正仿宋_GBK"/>
                <w:b w:val="0"/>
                <w:bCs w:val="0"/>
                <w:color w:val="auto"/>
                <w:sz w:val="21"/>
                <w:szCs w:val="21"/>
              </w:rPr>
              <w:t>，为成渝两地数字</w:t>
            </w:r>
            <w:r>
              <w:rPr>
                <w:rFonts w:hint="eastAsia" w:eastAsia="方正仿宋_GBK"/>
                <w:b w:val="0"/>
                <w:bCs w:val="0"/>
                <w:color w:val="auto"/>
                <w:sz w:val="21"/>
                <w:szCs w:val="21"/>
                <w:lang w:eastAsia="zh-CN"/>
              </w:rPr>
              <w:t>文化</w:t>
            </w:r>
            <w:r>
              <w:rPr>
                <w:rFonts w:hint="eastAsia" w:eastAsia="方正仿宋_GBK"/>
                <w:b w:val="0"/>
                <w:bCs w:val="0"/>
                <w:color w:val="auto"/>
                <w:sz w:val="21"/>
                <w:szCs w:val="21"/>
              </w:rPr>
              <w:t>创意</w:t>
            </w:r>
            <w:r>
              <w:rPr>
                <w:rFonts w:eastAsia="方正仿宋_GBK"/>
                <w:b w:val="0"/>
                <w:bCs w:val="0"/>
                <w:color w:val="auto"/>
                <w:sz w:val="21"/>
                <w:szCs w:val="21"/>
              </w:rPr>
              <w:t>产业发展提供优良的制作环境及技术支撑。</w:t>
            </w:r>
          </w:p>
          <w:p>
            <w:pPr>
              <w:snapToGrid w:val="0"/>
              <w:spacing w:afterLines="0" w:line="276" w:lineRule="auto"/>
              <w:ind w:firstLine="420" w:firstLineChars="200"/>
              <w:jc w:val="left"/>
              <w:rPr>
                <w:rFonts w:eastAsia="方正仿宋_GBK"/>
                <w:b w:val="0"/>
                <w:bCs w:val="0"/>
                <w:color w:val="auto"/>
                <w:sz w:val="21"/>
                <w:szCs w:val="21"/>
              </w:rPr>
            </w:pPr>
            <w:r>
              <w:rPr>
                <w:rFonts w:eastAsia="方正仿宋_GBK"/>
                <w:b w:val="0"/>
                <w:bCs w:val="0"/>
                <w:color w:val="auto"/>
                <w:sz w:val="21"/>
                <w:szCs w:val="21"/>
              </w:rPr>
              <w:t>争创</w:t>
            </w:r>
            <w:r>
              <w:rPr>
                <w:rFonts w:hint="eastAsia" w:eastAsia="方正仿宋_GBK"/>
                <w:b w:val="0"/>
                <w:bCs w:val="0"/>
                <w:color w:val="auto"/>
                <w:sz w:val="21"/>
                <w:szCs w:val="21"/>
              </w:rPr>
              <w:t>国家级文化产业示范园区</w:t>
            </w:r>
            <w:r>
              <w:rPr>
                <w:rFonts w:eastAsia="方正仿宋_GBK"/>
                <w:b w:val="0"/>
                <w:bCs w:val="0"/>
                <w:color w:val="auto"/>
                <w:sz w:val="21"/>
                <w:szCs w:val="21"/>
              </w:rPr>
              <w:t>。依托爱奇艺、</w:t>
            </w:r>
            <w:r>
              <w:rPr>
                <w:rFonts w:hint="eastAsia" w:eastAsia="方正仿宋_GBK"/>
                <w:b w:val="0"/>
                <w:bCs w:val="0"/>
                <w:color w:val="auto"/>
                <w:sz w:val="21"/>
                <w:szCs w:val="21"/>
                <w:lang w:eastAsia="zh-CN"/>
              </w:rPr>
              <w:t>中国人民大学文化科技院西部分园</w:t>
            </w:r>
            <w:r>
              <w:rPr>
                <w:rFonts w:eastAsia="方正仿宋_GBK"/>
                <w:b w:val="0"/>
                <w:bCs w:val="0"/>
                <w:color w:val="auto"/>
                <w:sz w:val="21"/>
                <w:szCs w:val="21"/>
              </w:rPr>
              <w:t>、达瓦等龙头项目实施，大力引进影视、动漫、游戏、MCN等内容制作企业，推进4K/8K等超高清视频生产，打造全国重要的数字内容产业基地。推进影视、游戏动漫制作等公共服务平台建设，为小微企业提供开发工具、智能计算、图像渲染、后期制作、沉浸式体验等服务，促进资源共享，构建数字内容产业生态，</w:t>
            </w:r>
            <w:r>
              <w:rPr>
                <w:rFonts w:hint="eastAsia" w:eastAsia="方正仿宋_GBK"/>
                <w:b w:val="0"/>
                <w:bCs w:val="0"/>
                <w:color w:val="auto"/>
                <w:sz w:val="21"/>
                <w:szCs w:val="21"/>
              </w:rPr>
              <w:t>争</w:t>
            </w:r>
            <w:r>
              <w:rPr>
                <w:rFonts w:eastAsia="方正仿宋_GBK"/>
                <w:b w:val="0"/>
                <w:bCs w:val="0"/>
                <w:color w:val="auto"/>
                <w:sz w:val="21"/>
                <w:szCs w:val="21"/>
              </w:rPr>
              <w:t>创</w:t>
            </w:r>
            <w:r>
              <w:rPr>
                <w:rFonts w:hint="eastAsia" w:eastAsia="方正仿宋_GBK"/>
                <w:b w:val="0"/>
                <w:bCs w:val="0"/>
                <w:color w:val="auto"/>
                <w:sz w:val="21"/>
                <w:szCs w:val="21"/>
              </w:rPr>
              <w:t>国家级文化产业示范园区</w:t>
            </w:r>
            <w:r>
              <w:rPr>
                <w:rFonts w:eastAsia="方正仿宋_GBK"/>
                <w:b w:val="0"/>
                <w:bCs w:val="0"/>
                <w:color w:val="auto"/>
                <w:sz w:val="21"/>
                <w:szCs w:val="21"/>
              </w:rPr>
              <w:t>。到2025年，</w:t>
            </w:r>
            <w:r>
              <w:rPr>
                <w:rFonts w:hint="eastAsia" w:eastAsia="方正仿宋_GBK"/>
                <w:b w:val="0"/>
                <w:bCs w:val="0"/>
                <w:color w:val="auto"/>
                <w:sz w:val="21"/>
                <w:szCs w:val="21"/>
              </w:rPr>
              <w:t>数字内容产业规模达150亿元，建成国家级文化产业示范园区</w:t>
            </w:r>
            <w:r>
              <w:rPr>
                <w:rFonts w:eastAsia="方正仿宋_GBK"/>
                <w:b w:val="0"/>
                <w:bCs w:val="0"/>
                <w:color w:val="auto"/>
                <w:sz w:val="21"/>
                <w:szCs w:val="21"/>
              </w:rPr>
              <w:t>。</w:t>
            </w:r>
          </w:p>
        </w:tc>
      </w:tr>
    </w:tbl>
    <w:p>
      <w:pPr>
        <w:snapToGrid w:val="0"/>
        <w:spacing w:afterLines="0" w:line="276" w:lineRule="auto"/>
        <w:ind w:firstLine="640" w:firstLineChars="200"/>
        <w:rPr>
          <w:rFonts w:hint="eastAsia" w:eastAsia="方正仿宋_GBK"/>
          <w:b w:val="0"/>
          <w:bCs w:val="0"/>
          <w:color w:val="auto"/>
          <w:sz w:val="32"/>
          <w:szCs w:val="32"/>
        </w:rPr>
      </w:pPr>
      <w:r>
        <w:rPr>
          <w:rFonts w:eastAsia="方正仿宋_GBK"/>
          <w:b w:val="0"/>
          <w:bCs w:val="0"/>
          <w:color w:val="auto"/>
          <w:sz w:val="32"/>
          <w:szCs w:val="32"/>
        </w:rPr>
        <w:t>大数据+服务外包。</w:t>
      </w:r>
      <w:r>
        <w:rPr>
          <w:rFonts w:hint="eastAsia" w:eastAsia="方正仿宋_GBK"/>
          <w:b w:val="0"/>
          <w:bCs w:val="0"/>
          <w:color w:val="auto"/>
          <w:sz w:val="32"/>
          <w:szCs w:val="32"/>
        </w:rPr>
        <w:t>发挥我区职教资源和人力成本优势，依托重庆单体规模最大的大数据产业园的品牌和影响力，重点面向服务外包产业，积极引进国内外</w:t>
      </w:r>
      <w:r>
        <w:rPr>
          <w:rFonts w:eastAsia="方正仿宋_GBK"/>
          <w:b w:val="0"/>
          <w:bCs w:val="0"/>
          <w:color w:val="auto"/>
          <w:sz w:val="32"/>
          <w:szCs w:val="32"/>
        </w:rPr>
        <w:t>BPO</w:t>
      </w:r>
      <w:r>
        <w:rPr>
          <w:rFonts w:hint="eastAsia" w:eastAsia="方正仿宋_GBK"/>
          <w:b w:val="0"/>
          <w:bCs w:val="0"/>
          <w:color w:val="auto"/>
          <w:sz w:val="32"/>
          <w:szCs w:val="32"/>
        </w:rPr>
        <w:t>龙头</w:t>
      </w:r>
      <w:r>
        <w:rPr>
          <w:rFonts w:eastAsia="方正仿宋_GBK"/>
          <w:b w:val="0"/>
          <w:bCs w:val="0"/>
          <w:color w:val="auto"/>
          <w:sz w:val="32"/>
          <w:szCs w:val="32"/>
        </w:rPr>
        <w:t>企业</w:t>
      </w:r>
      <w:r>
        <w:rPr>
          <w:rFonts w:hint="eastAsia" w:eastAsia="方正仿宋_GBK"/>
          <w:b w:val="0"/>
          <w:bCs w:val="0"/>
          <w:color w:val="auto"/>
          <w:sz w:val="32"/>
          <w:szCs w:val="32"/>
        </w:rPr>
        <w:t>，打造服务外包产业集群。</w:t>
      </w:r>
      <w:r>
        <w:rPr>
          <w:rFonts w:eastAsia="方正仿宋_GBK"/>
          <w:b w:val="0"/>
          <w:bCs w:val="0"/>
          <w:color w:val="auto"/>
          <w:sz w:val="32"/>
          <w:szCs w:val="32"/>
        </w:rPr>
        <w:t>立足永川区服务外包产业现有基础，加快推进传统服务外包企业转型，鼓励服务外包企业开展基于大数据、物联网、云计算</w:t>
      </w:r>
      <w:r>
        <w:rPr>
          <w:rFonts w:hint="eastAsia" w:eastAsia="方正仿宋_GBK"/>
          <w:b w:val="0"/>
          <w:bCs w:val="0"/>
          <w:color w:val="auto"/>
          <w:sz w:val="32"/>
          <w:szCs w:val="32"/>
        </w:rPr>
        <w:t>等技术</w:t>
      </w:r>
      <w:r>
        <w:rPr>
          <w:rFonts w:eastAsia="方正仿宋_GBK"/>
          <w:b w:val="0"/>
          <w:bCs w:val="0"/>
          <w:color w:val="auto"/>
          <w:sz w:val="32"/>
          <w:szCs w:val="32"/>
        </w:rPr>
        <w:t>所拓展的服务外包新业务，催生</w:t>
      </w:r>
      <w:r>
        <w:rPr>
          <w:rFonts w:hint="eastAsia" w:eastAsia="方正仿宋_GBK"/>
          <w:b w:val="0"/>
          <w:bCs w:val="0"/>
          <w:color w:val="auto"/>
          <w:sz w:val="32"/>
          <w:szCs w:val="32"/>
          <w:lang w:eastAsia="zh-CN"/>
        </w:rPr>
        <w:t>“</w:t>
      </w:r>
      <w:r>
        <w:rPr>
          <w:rFonts w:eastAsia="方正仿宋_GBK"/>
          <w:b w:val="0"/>
          <w:bCs w:val="0"/>
          <w:color w:val="auto"/>
          <w:sz w:val="32"/>
          <w:szCs w:val="32"/>
        </w:rPr>
        <w:t>众包</w:t>
      </w:r>
      <w:r>
        <w:rPr>
          <w:rFonts w:hint="eastAsia" w:eastAsia="方正仿宋_GBK"/>
          <w:b w:val="0"/>
          <w:bCs w:val="0"/>
          <w:color w:val="auto"/>
          <w:sz w:val="32"/>
          <w:szCs w:val="32"/>
          <w:lang w:eastAsia="zh-CN"/>
        </w:rPr>
        <w:t>”</w:t>
      </w:r>
      <w:r>
        <w:rPr>
          <w:rFonts w:eastAsia="方正仿宋_GBK"/>
          <w:b w:val="0"/>
          <w:bCs w:val="0"/>
          <w:color w:val="auto"/>
          <w:sz w:val="32"/>
          <w:szCs w:val="32"/>
        </w:rPr>
        <w:t>等服务外包新业态，形成服务外包产业发展新增长点。</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363" w:type="dxa"/>
            <w:tcBorders>
              <w:top w:val="single" w:color="auto" w:sz="4" w:space="0"/>
              <w:left w:val="single" w:color="auto" w:sz="4" w:space="0"/>
              <w:bottom w:val="single" w:color="auto" w:sz="4" w:space="0"/>
              <w:right w:val="single" w:color="auto" w:sz="4" w:space="0"/>
            </w:tcBorders>
            <w:noWrap w:val="0"/>
            <w:vAlign w:val="top"/>
          </w:tcPr>
          <w:p>
            <w:pPr>
              <w:overflowPunct w:val="0"/>
              <w:snapToGrid w:val="0"/>
              <w:spacing w:afterLines="0" w:line="276" w:lineRule="auto"/>
              <w:jc w:val="center"/>
              <w:rPr>
                <w:rFonts w:eastAsia="方正仿宋_GBK"/>
                <w:b w:val="0"/>
                <w:bCs w:val="0"/>
                <w:color w:val="auto"/>
                <w:sz w:val="21"/>
                <w:szCs w:val="21"/>
              </w:rPr>
            </w:pPr>
            <w:r>
              <w:rPr>
                <w:rFonts w:eastAsia="方正仿宋_GBK"/>
                <w:b w:val="0"/>
                <w:bCs w:val="0"/>
                <w:color w:val="auto"/>
                <w:sz w:val="21"/>
                <w:szCs w:val="21"/>
              </w:rPr>
              <w:t>专栏</w:t>
            </w:r>
            <w:r>
              <w:rPr>
                <w:rFonts w:hint="eastAsia" w:eastAsia="方正仿宋_GBK"/>
                <w:b w:val="0"/>
                <w:bCs w:val="0"/>
                <w:color w:val="auto"/>
                <w:sz w:val="21"/>
                <w:szCs w:val="21"/>
              </w:rPr>
              <w:t>7</w:t>
            </w:r>
            <w:r>
              <w:rPr>
                <w:rFonts w:eastAsia="方正仿宋_GBK"/>
                <w:b w:val="0"/>
                <w:bCs w:val="0"/>
                <w:color w:val="auto"/>
                <w:sz w:val="21"/>
                <w:szCs w:val="21"/>
              </w:rPr>
              <w:t>：</w:t>
            </w:r>
            <w:r>
              <w:rPr>
                <w:rFonts w:hint="eastAsia" w:eastAsia="方正仿宋_GBK"/>
                <w:b w:val="0"/>
                <w:bCs w:val="0"/>
                <w:color w:val="auto"/>
                <w:sz w:val="21"/>
                <w:szCs w:val="21"/>
              </w:rPr>
              <w:t>大数据</w:t>
            </w:r>
            <w:r>
              <w:rPr>
                <w:rFonts w:eastAsia="方正仿宋_GBK"/>
                <w:b w:val="0"/>
                <w:bCs w:val="0"/>
                <w:color w:val="auto"/>
                <w:sz w:val="21"/>
                <w:szCs w:val="21"/>
              </w:rPr>
              <w:t>+服务外包重点工程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363" w:type="dxa"/>
            <w:tcBorders>
              <w:top w:val="single" w:color="auto" w:sz="4" w:space="0"/>
              <w:left w:val="single" w:color="auto" w:sz="4" w:space="0"/>
              <w:bottom w:val="single" w:color="auto" w:sz="4" w:space="0"/>
              <w:right w:val="single" w:color="auto" w:sz="4" w:space="0"/>
            </w:tcBorders>
            <w:noWrap w:val="0"/>
            <w:vAlign w:val="top"/>
          </w:tcPr>
          <w:p>
            <w:pPr>
              <w:snapToGrid w:val="0"/>
              <w:spacing w:afterLines="0" w:line="276" w:lineRule="auto"/>
              <w:ind w:firstLine="420" w:firstLineChars="200"/>
              <w:rPr>
                <w:rFonts w:eastAsia="方正仿宋_GBK"/>
                <w:b w:val="0"/>
                <w:bCs w:val="0"/>
                <w:color w:val="auto"/>
                <w:sz w:val="21"/>
                <w:szCs w:val="21"/>
              </w:rPr>
            </w:pPr>
            <w:r>
              <w:rPr>
                <w:rFonts w:hint="eastAsia" w:eastAsia="方正仿宋_GBK"/>
                <w:b w:val="0"/>
                <w:bCs w:val="0"/>
                <w:color w:val="auto"/>
                <w:sz w:val="21"/>
                <w:szCs w:val="21"/>
              </w:rPr>
              <w:t>服务外包产业培育工程。重点引进工业设计服务、软件研发服务、供应链管理服务等服务外包企业，加快推进阿里巴巴</w:t>
            </w:r>
            <w:r>
              <w:rPr>
                <w:rFonts w:eastAsia="方正仿宋_GBK"/>
                <w:b w:val="0"/>
                <w:bCs w:val="0"/>
                <w:color w:val="auto"/>
                <w:sz w:val="21"/>
                <w:szCs w:val="21"/>
              </w:rPr>
              <w:t>CIO中心</w:t>
            </w:r>
            <w:r>
              <w:rPr>
                <w:rFonts w:hint="eastAsia" w:eastAsia="方正仿宋_GBK"/>
                <w:b w:val="0"/>
                <w:bCs w:val="0"/>
                <w:color w:val="auto"/>
                <w:sz w:val="21"/>
                <w:szCs w:val="21"/>
              </w:rPr>
              <w:t>等项目建设，推动服务外包产业高质量、规模化发展。鼓励携程网海外客服中心、香港电讯盈科、文德数慧等企业采用智能语音、大数据、云计算等技术手段提升产业价值，整合提升开展电话调研、电话营销、客户咨询、技术支持、数据挖掘、客户管理等中高端呼叫中心业务。鼓励山东泰盈西南总部、知道创宇、易法通、帮考网等企业拓展服务外包行业领域，发展研发设计、检验检测、技术翻译等领域服务外包。以全球服务外包</w:t>
            </w:r>
            <w:r>
              <w:rPr>
                <w:rFonts w:eastAsia="方正仿宋_GBK"/>
                <w:b w:val="0"/>
                <w:bCs w:val="0"/>
                <w:color w:val="auto"/>
                <w:sz w:val="21"/>
                <w:szCs w:val="21"/>
              </w:rPr>
              <w:t>100强和中国服务外包100强企业为重点目标，加大对知名服务外包企业的招商力度，带动和培育服务外包产业扩大规模、提升水平。到2025年，</w:t>
            </w:r>
            <w:r>
              <w:rPr>
                <w:rFonts w:hint="eastAsia" w:eastAsia="方正仿宋_GBK"/>
                <w:b w:val="0"/>
                <w:bCs w:val="0"/>
                <w:color w:val="auto"/>
                <w:sz w:val="21"/>
                <w:szCs w:val="21"/>
              </w:rPr>
              <w:t>人工智能</w:t>
            </w:r>
            <w:r>
              <w:rPr>
                <w:rFonts w:eastAsia="方正仿宋_GBK"/>
                <w:b w:val="0"/>
                <w:bCs w:val="0"/>
                <w:color w:val="auto"/>
                <w:sz w:val="21"/>
                <w:szCs w:val="21"/>
              </w:rPr>
              <w:t>产业规模超过</w:t>
            </w:r>
            <w:r>
              <w:rPr>
                <w:rFonts w:hint="eastAsia" w:eastAsia="方正仿宋_GBK"/>
                <w:b w:val="0"/>
                <w:bCs w:val="0"/>
                <w:color w:val="auto"/>
                <w:sz w:val="21"/>
                <w:szCs w:val="21"/>
              </w:rPr>
              <w:t>120</w:t>
            </w:r>
            <w:r>
              <w:rPr>
                <w:rFonts w:eastAsia="方正仿宋_GBK"/>
                <w:b w:val="0"/>
                <w:bCs w:val="0"/>
                <w:color w:val="auto"/>
                <w:sz w:val="21"/>
                <w:szCs w:val="21"/>
              </w:rPr>
              <w:t>亿元</w:t>
            </w:r>
            <w:r>
              <w:rPr>
                <w:rFonts w:eastAsia="方正仿宋_GBK"/>
                <w:b w:val="0"/>
                <w:bCs w:val="0"/>
                <w:color w:val="auto"/>
                <w:kern w:val="0"/>
                <w:sz w:val="21"/>
                <w:szCs w:val="21"/>
              </w:rPr>
              <w:t>。</w:t>
            </w:r>
          </w:p>
        </w:tc>
      </w:tr>
    </w:tbl>
    <w:p>
      <w:pPr>
        <w:snapToGrid w:val="0"/>
        <w:spacing w:afterLines="0" w:line="276" w:lineRule="auto"/>
        <w:ind w:firstLine="640" w:firstLineChars="200"/>
        <w:rPr>
          <w:rFonts w:eastAsia="方正仿宋_GBK"/>
          <w:b w:val="0"/>
          <w:bCs w:val="0"/>
          <w:color w:val="auto"/>
          <w:sz w:val="32"/>
          <w:szCs w:val="36"/>
        </w:rPr>
      </w:pPr>
      <w:r>
        <w:rPr>
          <w:rFonts w:eastAsia="方正仿宋_GBK"/>
          <w:b w:val="0"/>
          <w:bCs w:val="0"/>
          <w:color w:val="auto"/>
          <w:sz w:val="32"/>
          <w:szCs w:val="32"/>
        </w:rPr>
        <w:t>大数据+电子商务。</w:t>
      </w:r>
      <w:r>
        <w:rPr>
          <w:rFonts w:hint="eastAsia" w:eastAsia="方正仿宋_GBK"/>
          <w:b w:val="0"/>
          <w:bCs w:val="0"/>
          <w:color w:val="auto"/>
          <w:sz w:val="32"/>
          <w:szCs w:val="32"/>
        </w:rPr>
        <w:t>积极引进大型电商平台，</w:t>
      </w:r>
      <w:r>
        <w:rPr>
          <w:rFonts w:eastAsia="方正仿宋_GBK"/>
          <w:b w:val="0"/>
          <w:bCs w:val="0"/>
          <w:color w:val="auto"/>
          <w:sz w:val="32"/>
          <w:szCs w:val="36"/>
        </w:rPr>
        <w:t>支持知名电商</w:t>
      </w:r>
      <w:r>
        <w:rPr>
          <w:rFonts w:hint="eastAsia" w:eastAsia="方正仿宋_GBK"/>
          <w:b w:val="0"/>
          <w:bCs w:val="0"/>
          <w:color w:val="auto"/>
          <w:sz w:val="32"/>
          <w:szCs w:val="36"/>
        </w:rPr>
        <w:t>在永</w:t>
      </w:r>
      <w:r>
        <w:rPr>
          <w:rFonts w:eastAsia="方正仿宋_GBK"/>
          <w:b w:val="0"/>
          <w:bCs w:val="0"/>
          <w:color w:val="auto"/>
          <w:sz w:val="32"/>
          <w:szCs w:val="36"/>
        </w:rPr>
        <w:t>搭建区域性电商服务平台</w:t>
      </w:r>
      <w:r>
        <w:rPr>
          <w:rFonts w:hint="eastAsia" w:eastAsia="方正仿宋_GBK"/>
          <w:b w:val="0"/>
          <w:bCs w:val="0"/>
          <w:color w:val="auto"/>
          <w:sz w:val="32"/>
          <w:szCs w:val="36"/>
        </w:rPr>
        <w:t>，</w:t>
      </w:r>
      <w:r>
        <w:rPr>
          <w:rFonts w:eastAsia="方正仿宋_GBK"/>
          <w:b w:val="0"/>
          <w:bCs w:val="0"/>
          <w:color w:val="auto"/>
          <w:sz w:val="32"/>
          <w:szCs w:val="36"/>
        </w:rPr>
        <w:t>鼓励有实力的企业自建电子商务平台，</w:t>
      </w:r>
      <w:r>
        <w:rPr>
          <w:rFonts w:hint="eastAsia" w:eastAsia="方正仿宋_GBK"/>
          <w:b w:val="0"/>
          <w:bCs w:val="0"/>
          <w:color w:val="auto"/>
          <w:sz w:val="32"/>
          <w:szCs w:val="36"/>
        </w:rPr>
        <w:t>加快打造永川特色优势专业化电子商务品牌。积极引进国内优质直播电商平台、直播电商经纪公司、直播电商服务机构、MCN机构入驻，建设直播电商产业基地，推进直播电商产业快速集聚发展，为文化旅游、传统商贸等领域转型升级。着力培育发展新零售，支持电子商务企业有序推广</w:t>
      </w:r>
      <w:r>
        <w:rPr>
          <w:rFonts w:hint="eastAsia" w:eastAsia="方正仿宋_GBK"/>
          <w:b w:val="0"/>
          <w:bCs w:val="0"/>
          <w:color w:val="auto"/>
          <w:sz w:val="32"/>
          <w:szCs w:val="36"/>
          <w:lang w:eastAsia="zh-CN"/>
        </w:rPr>
        <w:t>“</w:t>
      </w:r>
      <w:r>
        <w:rPr>
          <w:rFonts w:hint="eastAsia" w:eastAsia="方正仿宋_GBK"/>
          <w:b w:val="0"/>
          <w:bCs w:val="0"/>
          <w:color w:val="auto"/>
          <w:sz w:val="32"/>
          <w:szCs w:val="36"/>
        </w:rPr>
        <w:t>社交电商</w:t>
      </w:r>
      <w:r>
        <w:rPr>
          <w:rFonts w:hint="eastAsia" w:eastAsia="方正仿宋_GBK"/>
          <w:b w:val="0"/>
          <w:bCs w:val="0"/>
          <w:color w:val="auto"/>
          <w:sz w:val="32"/>
          <w:szCs w:val="36"/>
          <w:lang w:eastAsia="zh-CN"/>
        </w:rPr>
        <w:t>”“</w:t>
      </w:r>
      <w:r>
        <w:rPr>
          <w:rFonts w:hint="eastAsia" w:eastAsia="方正仿宋_GBK"/>
          <w:b w:val="0"/>
          <w:bCs w:val="0"/>
          <w:color w:val="auto"/>
          <w:sz w:val="32"/>
          <w:szCs w:val="36"/>
        </w:rPr>
        <w:t>微信电商</w:t>
      </w:r>
      <w:r>
        <w:rPr>
          <w:rFonts w:hint="eastAsia" w:eastAsia="方正仿宋_GBK"/>
          <w:b w:val="0"/>
          <w:bCs w:val="0"/>
          <w:color w:val="auto"/>
          <w:sz w:val="32"/>
          <w:szCs w:val="36"/>
          <w:lang w:eastAsia="zh-CN"/>
        </w:rPr>
        <w:t>”“</w:t>
      </w:r>
      <w:r>
        <w:rPr>
          <w:rFonts w:hint="eastAsia" w:eastAsia="方正仿宋_GBK"/>
          <w:b w:val="0"/>
          <w:bCs w:val="0"/>
          <w:color w:val="auto"/>
          <w:sz w:val="32"/>
          <w:szCs w:val="36"/>
        </w:rPr>
        <w:t>社区生活管家</w:t>
      </w:r>
      <w:r>
        <w:rPr>
          <w:rFonts w:hint="eastAsia" w:eastAsia="方正仿宋_GBK"/>
          <w:b w:val="0"/>
          <w:bCs w:val="0"/>
          <w:color w:val="auto"/>
          <w:sz w:val="32"/>
          <w:szCs w:val="36"/>
          <w:lang w:eastAsia="zh-CN"/>
        </w:rPr>
        <w:t>”</w:t>
      </w:r>
      <w:r>
        <w:rPr>
          <w:rFonts w:hint="eastAsia" w:eastAsia="方正仿宋_GBK"/>
          <w:b w:val="0"/>
          <w:bCs w:val="0"/>
          <w:color w:val="auto"/>
          <w:sz w:val="32"/>
          <w:szCs w:val="36"/>
        </w:rPr>
        <w:t>等新模式。</w:t>
      </w:r>
      <w:r>
        <w:rPr>
          <w:rFonts w:eastAsia="方正仿宋_GBK"/>
          <w:b w:val="0"/>
          <w:bCs w:val="0"/>
          <w:color w:val="auto"/>
          <w:sz w:val="32"/>
          <w:szCs w:val="36"/>
        </w:rPr>
        <w:t>推进人工智能、大数据等新一代信息技术在电子商务中的应用，促进AI机器人咨询、广告精准投放、精准营销等应用，推动电子商务智能化、高端化发展。加强产品生产各环节的数据采集和关联分析，推动智能化设备设施在产品检测、流通、配送和交易中的应用，探索产供销一体化产品电子商务发展模式。</w:t>
      </w:r>
      <w:r>
        <w:rPr>
          <w:rFonts w:hint="eastAsia" w:eastAsia="方正仿宋_GBK"/>
          <w:b w:val="0"/>
          <w:bCs w:val="0"/>
          <w:color w:val="auto"/>
          <w:sz w:val="32"/>
          <w:szCs w:val="36"/>
        </w:rPr>
        <w:t>推进大数据在物流配送中的应用，通过平台汇聚物流、电商数据，提供物流资源调度服务，开展电商监测，推动产品生产主体与各类电商大平台的低成本精准对接。</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363" w:type="dxa"/>
            <w:tcBorders>
              <w:top w:val="single" w:color="auto" w:sz="4" w:space="0"/>
              <w:left w:val="single" w:color="auto" w:sz="4" w:space="0"/>
              <w:bottom w:val="single" w:color="auto" w:sz="4" w:space="0"/>
              <w:right w:val="single" w:color="auto" w:sz="4" w:space="0"/>
            </w:tcBorders>
            <w:noWrap w:val="0"/>
            <w:vAlign w:val="top"/>
          </w:tcPr>
          <w:p>
            <w:pPr>
              <w:overflowPunct w:val="0"/>
              <w:snapToGrid w:val="0"/>
              <w:spacing w:afterLines="0" w:line="276" w:lineRule="auto"/>
              <w:jc w:val="center"/>
              <w:rPr>
                <w:rFonts w:eastAsia="方正仿宋_GBK"/>
                <w:b w:val="0"/>
                <w:bCs w:val="0"/>
                <w:color w:val="auto"/>
                <w:sz w:val="18"/>
                <w:szCs w:val="18"/>
              </w:rPr>
            </w:pPr>
            <w:r>
              <w:rPr>
                <w:rFonts w:eastAsia="方正仿宋_GBK"/>
                <w:b w:val="0"/>
                <w:bCs w:val="0"/>
                <w:color w:val="auto"/>
                <w:sz w:val="18"/>
                <w:szCs w:val="18"/>
              </w:rPr>
              <w:t>专栏</w:t>
            </w:r>
            <w:r>
              <w:rPr>
                <w:rFonts w:hint="eastAsia" w:eastAsia="方正仿宋_GBK"/>
                <w:b w:val="0"/>
                <w:bCs w:val="0"/>
                <w:color w:val="auto"/>
                <w:sz w:val="18"/>
                <w:szCs w:val="18"/>
              </w:rPr>
              <w:t>8</w:t>
            </w:r>
            <w:r>
              <w:rPr>
                <w:rFonts w:eastAsia="方正仿宋_GBK"/>
                <w:b w:val="0"/>
                <w:bCs w:val="0"/>
                <w:color w:val="auto"/>
                <w:sz w:val="18"/>
                <w:szCs w:val="18"/>
              </w:rPr>
              <w:t>：</w:t>
            </w:r>
            <w:r>
              <w:rPr>
                <w:rFonts w:hint="eastAsia" w:eastAsia="方正仿宋_GBK"/>
                <w:b w:val="0"/>
                <w:bCs w:val="0"/>
                <w:color w:val="auto"/>
                <w:sz w:val="18"/>
                <w:szCs w:val="18"/>
              </w:rPr>
              <w:t>大数据</w:t>
            </w:r>
            <w:r>
              <w:rPr>
                <w:rFonts w:eastAsia="方正仿宋_GBK"/>
                <w:b w:val="0"/>
                <w:bCs w:val="0"/>
                <w:color w:val="auto"/>
                <w:sz w:val="18"/>
                <w:szCs w:val="18"/>
              </w:rPr>
              <w:t>+电子商务重点工程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363" w:type="dxa"/>
            <w:tcBorders>
              <w:top w:val="single" w:color="auto" w:sz="4" w:space="0"/>
              <w:left w:val="single" w:color="auto" w:sz="4" w:space="0"/>
              <w:bottom w:val="single" w:color="auto" w:sz="4" w:space="0"/>
              <w:right w:val="single" w:color="auto" w:sz="4" w:space="0"/>
            </w:tcBorders>
            <w:noWrap w:val="0"/>
            <w:vAlign w:val="top"/>
          </w:tcPr>
          <w:p>
            <w:pPr>
              <w:snapToGrid w:val="0"/>
              <w:spacing w:afterLines="0" w:line="276" w:lineRule="auto"/>
              <w:ind w:firstLine="420" w:firstLineChars="200"/>
              <w:rPr>
                <w:rFonts w:eastAsia="方正仿宋_GBK"/>
                <w:b w:val="0"/>
                <w:bCs w:val="0"/>
                <w:color w:val="auto"/>
                <w:kern w:val="0"/>
                <w:sz w:val="21"/>
                <w:szCs w:val="21"/>
              </w:rPr>
            </w:pPr>
            <w:r>
              <w:rPr>
                <w:rFonts w:hint="eastAsia" w:eastAsia="方正仿宋_GBK"/>
                <w:b w:val="0"/>
                <w:bCs w:val="0"/>
                <w:color w:val="auto"/>
                <w:sz w:val="21"/>
                <w:szCs w:val="21"/>
              </w:rPr>
              <w:t>电商平台培育工程。积极完善永川区电商平台配套服务功能，引进大型电商平台，</w:t>
            </w:r>
            <w:r>
              <w:rPr>
                <w:rFonts w:eastAsia="方正仿宋_GBK"/>
                <w:b w:val="0"/>
                <w:bCs w:val="0"/>
                <w:color w:val="auto"/>
                <w:sz w:val="21"/>
                <w:szCs w:val="21"/>
              </w:rPr>
              <w:t>支持知名电商</w:t>
            </w:r>
            <w:r>
              <w:rPr>
                <w:rFonts w:hint="eastAsia" w:eastAsia="方正仿宋_GBK"/>
                <w:b w:val="0"/>
                <w:bCs w:val="0"/>
                <w:color w:val="auto"/>
                <w:sz w:val="21"/>
                <w:szCs w:val="21"/>
              </w:rPr>
              <w:t>在永川</w:t>
            </w:r>
            <w:r>
              <w:rPr>
                <w:rFonts w:eastAsia="方正仿宋_GBK"/>
                <w:b w:val="0"/>
                <w:bCs w:val="0"/>
                <w:color w:val="auto"/>
                <w:sz w:val="21"/>
                <w:szCs w:val="21"/>
              </w:rPr>
              <w:t>搭建区域性电商服务平台</w:t>
            </w:r>
            <w:r>
              <w:rPr>
                <w:rFonts w:hint="eastAsia" w:eastAsia="方正仿宋_GBK"/>
                <w:b w:val="0"/>
                <w:bCs w:val="0"/>
                <w:color w:val="auto"/>
                <w:sz w:val="21"/>
                <w:szCs w:val="21"/>
              </w:rPr>
              <w:t>。</w:t>
            </w:r>
            <w:r>
              <w:rPr>
                <w:rFonts w:eastAsia="方正仿宋_GBK"/>
                <w:b w:val="0"/>
                <w:bCs w:val="0"/>
                <w:color w:val="auto"/>
                <w:sz w:val="21"/>
                <w:szCs w:val="21"/>
              </w:rPr>
              <w:t>鼓励</w:t>
            </w:r>
            <w:r>
              <w:rPr>
                <w:rFonts w:hint="eastAsia" w:eastAsia="方正仿宋_GBK"/>
                <w:b w:val="0"/>
                <w:bCs w:val="0"/>
                <w:color w:val="auto"/>
                <w:sz w:val="21"/>
                <w:szCs w:val="21"/>
              </w:rPr>
              <w:t>我区</w:t>
            </w:r>
            <w:r>
              <w:rPr>
                <w:rFonts w:eastAsia="方正仿宋_GBK"/>
                <w:b w:val="0"/>
                <w:bCs w:val="0"/>
                <w:color w:val="auto"/>
                <w:sz w:val="21"/>
                <w:szCs w:val="21"/>
              </w:rPr>
              <w:t>有实力的企业</w:t>
            </w:r>
            <w:r>
              <w:rPr>
                <w:rFonts w:hint="eastAsia" w:eastAsia="方正仿宋_GBK"/>
                <w:b w:val="0"/>
                <w:bCs w:val="0"/>
                <w:color w:val="auto"/>
                <w:sz w:val="21"/>
                <w:szCs w:val="21"/>
              </w:rPr>
              <w:t>建设自有电商平台，面向行业用户提供产品在线交易、支付结算、物流配送、信息技术等服务。推进人工智能、大数据等新一代信息技术在电子商务中的应用，通过</w:t>
            </w:r>
            <w:r>
              <w:rPr>
                <w:rFonts w:eastAsia="方正仿宋_GBK"/>
                <w:b w:val="0"/>
                <w:bCs w:val="0"/>
                <w:color w:val="auto"/>
                <w:sz w:val="21"/>
                <w:szCs w:val="21"/>
              </w:rPr>
              <w:t>AI机器人咨询、广告精准投放、精准营销等应用，促进电子商务智能化、高端化发展。</w:t>
            </w:r>
            <w:r>
              <w:rPr>
                <w:rFonts w:hint="eastAsia" w:eastAsia="方正仿宋_GBK"/>
                <w:b w:val="0"/>
                <w:bCs w:val="0"/>
                <w:color w:val="auto"/>
                <w:sz w:val="21"/>
                <w:szCs w:val="21"/>
              </w:rPr>
              <w:t>到2025年，培育形成重庆市电子商务著名品牌2个、全国电子商务著名品牌1个。</w:t>
            </w:r>
          </w:p>
          <w:p>
            <w:pPr>
              <w:snapToGrid w:val="0"/>
              <w:spacing w:afterLines="0" w:line="276" w:lineRule="auto"/>
              <w:ind w:firstLine="420" w:firstLineChars="200"/>
              <w:rPr>
                <w:rFonts w:eastAsia="方正仿宋_GBK"/>
                <w:b w:val="0"/>
                <w:bCs w:val="0"/>
                <w:color w:val="auto"/>
                <w:kern w:val="0"/>
                <w:sz w:val="21"/>
                <w:szCs w:val="21"/>
              </w:rPr>
            </w:pPr>
            <w:r>
              <w:rPr>
                <w:rFonts w:hint="eastAsia" w:eastAsia="方正仿宋_GBK"/>
                <w:b w:val="0"/>
                <w:bCs w:val="0"/>
                <w:color w:val="auto"/>
                <w:sz w:val="21"/>
                <w:szCs w:val="21"/>
              </w:rPr>
              <w:t>直播+新零售培育工程。积极引进国内优质直播电商平台、直播电商经纪公司、直播电商服务机构、MCN机构入驻，以</w:t>
            </w:r>
            <w:r>
              <w:rPr>
                <w:rFonts w:hint="eastAsia" w:eastAsia="方正仿宋_GBK"/>
                <w:b w:val="0"/>
                <w:bCs w:val="0"/>
                <w:color w:val="auto"/>
                <w:sz w:val="21"/>
                <w:szCs w:val="21"/>
                <w:lang w:eastAsia="zh-CN"/>
              </w:rPr>
              <w:t>“</w:t>
            </w:r>
            <w:r>
              <w:rPr>
                <w:rFonts w:hint="eastAsia" w:eastAsia="方正仿宋_GBK"/>
                <w:b w:val="0"/>
                <w:bCs w:val="0"/>
                <w:color w:val="auto"/>
                <w:sz w:val="21"/>
                <w:szCs w:val="21"/>
              </w:rPr>
              <w:t>直播电商</w:t>
            </w:r>
            <w:r>
              <w:rPr>
                <w:rFonts w:hint="eastAsia" w:eastAsia="方正仿宋_GBK"/>
                <w:b w:val="0"/>
                <w:bCs w:val="0"/>
                <w:color w:val="auto"/>
                <w:sz w:val="21"/>
                <w:szCs w:val="21"/>
                <w:lang w:eastAsia="zh-CN"/>
              </w:rPr>
              <w:t>”“</w:t>
            </w:r>
            <w:r>
              <w:rPr>
                <w:rFonts w:hint="eastAsia" w:eastAsia="方正仿宋_GBK"/>
                <w:b w:val="0"/>
                <w:bCs w:val="0"/>
                <w:color w:val="auto"/>
                <w:sz w:val="21"/>
                <w:szCs w:val="21"/>
              </w:rPr>
              <w:t>社交电商</w:t>
            </w:r>
            <w:r>
              <w:rPr>
                <w:rFonts w:hint="eastAsia" w:eastAsia="方正仿宋_GBK"/>
                <w:b w:val="0"/>
                <w:bCs w:val="0"/>
                <w:color w:val="auto"/>
                <w:sz w:val="21"/>
                <w:szCs w:val="21"/>
                <w:lang w:eastAsia="zh-CN"/>
              </w:rPr>
              <w:t>”“</w:t>
            </w:r>
            <w:r>
              <w:rPr>
                <w:rFonts w:hint="eastAsia" w:eastAsia="方正仿宋_GBK"/>
                <w:b w:val="0"/>
                <w:bCs w:val="0"/>
                <w:color w:val="auto"/>
                <w:sz w:val="21"/>
                <w:szCs w:val="21"/>
              </w:rPr>
              <w:t>微信电商</w:t>
            </w:r>
            <w:r>
              <w:rPr>
                <w:rFonts w:hint="eastAsia" w:eastAsia="方正仿宋_GBK"/>
                <w:b w:val="0"/>
                <w:bCs w:val="0"/>
                <w:color w:val="auto"/>
                <w:sz w:val="21"/>
                <w:szCs w:val="21"/>
                <w:lang w:eastAsia="zh-CN"/>
              </w:rPr>
              <w:t>”“</w:t>
            </w:r>
            <w:r>
              <w:rPr>
                <w:rFonts w:hint="eastAsia" w:eastAsia="方正仿宋_GBK"/>
                <w:b w:val="0"/>
                <w:bCs w:val="0"/>
                <w:color w:val="auto"/>
                <w:sz w:val="21"/>
                <w:szCs w:val="21"/>
              </w:rPr>
              <w:t>社区生活管家</w:t>
            </w:r>
            <w:r>
              <w:rPr>
                <w:rFonts w:hint="eastAsia" w:eastAsia="方正仿宋_GBK"/>
                <w:b w:val="0"/>
                <w:bCs w:val="0"/>
                <w:color w:val="auto"/>
                <w:sz w:val="21"/>
                <w:szCs w:val="21"/>
                <w:lang w:eastAsia="zh-CN"/>
              </w:rPr>
              <w:t>”</w:t>
            </w:r>
            <w:r>
              <w:rPr>
                <w:rFonts w:hint="eastAsia" w:eastAsia="方正仿宋_GBK"/>
                <w:b w:val="0"/>
                <w:bCs w:val="0"/>
                <w:color w:val="auto"/>
                <w:sz w:val="21"/>
                <w:szCs w:val="21"/>
              </w:rPr>
              <w:t>等新零售模式，推动直播带货发展，培育发展一批优质头部、腰部主播，推进直播电商产业快速集聚发展，培育发展具有特色优势的文化旅游、电子商贸品牌。到2025年，建成优质电商直播平台20个。</w:t>
            </w:r>
          </w:p>
          <w:p>
            <w:pPr>
              <w:snapToGrid w:val="0"/>
              <w:spacing w:afterLines="0" w:line="276" w:lineRule="auto"/>
              <w:ind w:firstLine="420" w:firstLineChars="200"/>
              <w:rPr>
                <w:rFonts w:eastAsia="方正仿宋_GBK"/>
                <w:b w:val="0"/>
                <w:bCs w:val="0"/>
                <w:color w:val="auto"/>
                <w:sz w:val="18"/>
                <w:szCs w:val="18"/>
              </w:rPr>
            </w:pPr>
            <w:r>
              <w:rPr>
                <w:rFonts w:hint="eastAsia" w:eastAsia="方正仿宋_GBK"/>
                <w:b w:val="0"/>
                <w:bCs w:val="0"/>
                <w:color w:val="auto"/>
                <w:sz w:val="21"/>
                <w:szCs w:val="21"/>
              </w:rPr>
              <w:t>智慧物流配送建设工程。推进大数据在物流配送中自动化、数字化和智能化的应用，支持凤凰湖供应链物流枢纽、</w:t>
            </w:r>
            <w:r>
              <w:rPr>
                <w:rFonts w:eastAsia="方正仿宋_GBK"/>
                <w:b w:val="0"/>
                <w:bCs w:val="0"/>
                <w:color w:val="auto"/>
                <w:sz w:val="21"/>
                <w:szCs w:val="21"/>
              </w:rPr>
              <w:t>港桥现代物流中心</w:t>
            </w:r>
            <w:r>
              <w:rPr>
                <w:rFonts w:hint="eastAsia" w:eastAsia="方正仿宋_GBK"/>
                <w:b w:val="0"/>
                <w:bCs w:val="0"/>
                <w:color w:val="auto"/>
                <w:sz w:val="21"/>
                <w:szCs w:val="21"/>
              </w:rPr>
              <w:t>、</w:t>
            </w:r>
            <w:r>
              <w:rPr>
                <w:rFonts w:eastAsia="方正仿宋_GBK"/>
                <w:b w:val="0"/>
                <w:bCs w:val="0"/>
                <w:color w:val="auto"/>
                <w:sz w:val="21"/>
                <w:szCs w:val="21"/>
              </w:rPr>
              <w:t>大安航空物流中心</w:t>
            </w:r>
            <w:r>
              <w:rPr>
                <w:rFonts w:hint="eastAsia" w:eastAsia="方正仿宋_GBK"/>
                <w:b w:val="0"/>
                <w:bCs w:val="0"/>
                <w:color w:val="auto"/>
                <w:sz w:val="21"/>
                <w:szCs w:val="21"/>
              </w:rPr>
              <w:t>、</w:t>
            </w:r>
            <w:r>
              <w:rPr>
                <w:rFonts w:eastAsia="方正仿宋_GBK"/>
                <w:b w:val="0"/>
                <w:bCs w:val="0"/>
                <w:color w:val="auto"/>
                <w:sz w:val="21"/>
                <w:szCs w:val="21"/>
              </w:rPr>
              <w:t>三教建材物流中心</w:t>
            </w:r>
            <w:r>
              <w:rPr>
                <w:rFonts w:hint="eastAsia" w:eastAsia="方正仿宋_GBK"/>
                <w:b w:val="0"/>
                <w:bCs w:val="0"/>
                <w:color w:val="auto"/>
                <w:sz w:val="21"/>
                <w:szCs w:val="21"/>
              </w:rPr>
              <w:t>、</w:t>
            </w:r>
            <w:r>
              <w:rPr>
                <w:rFonts w:eastAsia="方正仿宋_GBK"/>
                <w:b w:val="0"/>
                <w:bCs w:val="0"/>
                <w:color w:val="auto"/>
                <w:sz w:val="21"/>
                <w:szCs w:val="21"/>
              </w:rPr>
              <w:t>城西商贸物流中心</w:t>
            </w:r>
            <w:r>
              <w:rPr>
                <w:rFonts w:hint="eastAsia" w:eastAsia="方正仿宋_GBK"/>
                <w:b w:val="0"/>
                <w:bCs w:val="0"/>
                <w:color w:val="auto"/>
                <w:sz w:val="21"/>
                <w:szCs w:val="21"/>
              </w:rPr>
              <w:t>等现代物流园区数据采集、传输、分析等智能设施建设，积极发展智慧物流。</w:t>
            </w:r>
            <w:r>
              <w:rPr>
                <w:rFonts w:eastAsia="方正仿宋_GBK"/>
                <w:b w:val="0"/>
                <w:bCs w:val="0"/>
                <w:color w:val="auto"/>
                <w:sz w:val="21"/>
                <w:szCs w:val="21"/>
              </w:rPr>
              <w:t>加强渝西人工智能物流配送体系各环节的数据采集和</w:t>
            </w:r>
            <w:r>
              <w:rPr>
                <w:rFonts w:hint="eastAsia" w:eastAsia="方正仿宋_GBK"/>
                <w:b w:val="0"/>
                <w:bCs w:val="0"/>
                <w:color w:val="auto"/>
                <w:sz w:val="21"/>
                <w:szCs w:val="21"/>
              </w:rPr>
              <w:t>智能</w:t>
            </w:r>
            <w:r>
              <w:rPr>
                <w:rFonts w:eastAsia="方正仿宋_GBK"/>
                <w:b w:val="0"/>
                <w:bCs w:val="0"/>
                <w:color w:val="auto"/>
                <w:sz w:val="21"/>
                <w:szCs w:val="21"/>
              </w:rPr>
              <w:t>分析，打造从问诊到药物配送的闭环产业链。到2025年，</w:t>
            </w:r>
            <w:r>
              <w:rPr>
                <w:rFonts w:hint="eastAsia" w:eastAsia="方正仿宋_GBK"/>
                <w:b w:val="0"/>
                <w:bCs w:val="0"/>
                <w:color w:val="auto"/>
                <w:sz w:val="21"/>
                <w:szCs w:val="21"/>
              </w:rPr>
              <w:t>基本实现交通货运、物流供需、网上物流在线跟踪等信息的互通共享。</w:t>
            </w:r>
          </w:p>
        </w:tc>
      </w:tr>
    </w:tbl>
    <w:p>
      <w:pPr>
        <w:snapToGrid w:val="0"/>
        <w:spacing w:afterLines="0" w:line="276" w:lineRule="auto"/>
        <w:ind w:firstLine="640" w:firstLineChars="200"/>
        <w:jc w:val="left"/>
        <w:rPr>
          <w:rFonts w:eastAsia="方正仿宋_GBK"/>
          <w:b w:val="0"/>
          <w:bCs w:val="0"/>
          <w:snapToGrid w:val="0"/>
          <w:color w:val="auto"/>
          <w:sz w:val="32"/>
          <w:szCs w:val="32"/>
        </w:rPr>
      </w:pPr>
      <w:bookmarkStart w:id="175" w:name="_Toc63698654"/>
      <w:r>
        <w:rPr>
          <w:rFonts w:hint="eastAsia" w:eastAsia="方正仿宋_GBK"/>
          <w:b w:val="0"/>
          <w:bCs w:val="0"/>
          <w:color w:val="auto"/>
          <w:sz w:val="32"/>
          <w:szCs w:val="32"/>
        </w:rPr>
        <w:t>大数据+智能网联汽车。</w:t>
      </w:r>
      <w:r>
        <w:rPr>
          <w:rFonts w:hint="eastAsia" w:eastAsia="方正仿宋_GBK"/>
          <w:b w:val="0"/>
          <w:bCs w:val="0"/>
          <w:snapToGrid w:val="0"/>
          <w:color w:val="auto"/>
          <w:sz w:val="32"/>
          <w:szCs w:val="32"/>
        </w:rPr>
        <w:t>支持企业、科研院校加大智能网联汽车研发力度，</w:t>
      </w:r>
      <w:r>
        <w:rPr>
          <w:rFonts w:eastAsia="方正仿宋_GBK"/>
          <w:b w:val="0"/>
          <w:bCs w:val="0"/>
          <w:snapToGrid w:val="0"/>
          <w:color w:val="auto"/>
          <w:sz w:val="32"/>
          <w:szCs w:val="32"/>
        </w:rPr>
        <w:t>推进智能网联汽车复杂环境感知、车辆平台线控、自动驾驶系统</w:t>
      </w:r>
      <w:r>
        <w:rPr>
          <w:rFonts w:hint="eastAsia" w:eastAsia="方正仿宋_GBK"/>
          <w:b w:val="0"/>
          <w:bCs w:val="0"/>
          <w:snapToGrid w:val="0"/>
          <w:color w:val="auto"/>
          <w:sz w:val="32"/>
          <w:szCs w:val="32"/>
        </w:rPr>
        <w:t>、高级生物识别</w:t>
      </w:r>
      <w:r>
        <w:rPr>
          <w:rFonts w:eastAsia="方正仿宋_GBK"/>
          <w:b w:val="0"/>
          <w:bCs w:val="0"/>
          <w:snapToGrid w:val="0"/>
          <w:color w:val="auto"/>
          <w:sz w:val="32"/>
          <w:szCs w:val="32"/>
        </w:rPr>
        <w:t>等核心技术攻关，加强车规级芯片、激光/毫米波雷达、惯性导航、智能车载终端等关键零部件的研发及应用。积极布局新能源汽车</w:t>
      </w:r>
      <w:r>
        <w:rPr>
          <w:rFonts w:hint="eastAsia" w:eastAsia="方正仿宋_GBK"/>
          <w:b w:val="0"/>
          <w:bCs w:val="0"/>
          <w:snapToGrid w:val="0"/>
          <w:color w:val="auto"/>
          <w:sz w:val="32"/>
          <w:szCs w:val="32"/>
          <w:lang w:eastAsia="zh-CN"/>
        </w:rPr>
        <w:t>“</w:t>
      </w:r>
      <w:r>
        <w:rPr>
          <w:rFonts w:eastAsia="方正仿宋_GBK"/>
          <w:b w:val="0"/>
          <w:bCs w:val="0"/>
          <w:snapToGrid w:val="0"/>
          <w:color w:val="auto"/>
          <w:sz w:val="32"/>
          <w:szCs w:val="32"/>
        </w:rPr>
        <w:t>大小三电</w:t>
      </w:r>
      <w:r>
        <w:rPr>
          <w:rFonts w:hint="eastAsia" w:eastAsia="方正仿宋_GBK"/>
          <w:b w:val="0"/>
          <w:bCs w:val="0"/>
          <w:snapToGrid w:val="0"/>
          <w:color w:val="auto"/>
          <w:sz w:val="32"/>
          <w:szCs w:val="32"/>
          <w:lang w:eastAsia="zh-CN"/>
        </w:rPr>
        <w:t>”</w:t>
      </w:r>
      <w:r>
        <w:rPr>
          <w:rFonts w:eastAsia="方正仿宋_GBK"/>
          <w:b w:val="0"/>
          <w:bCs w:val="0"/>
          <w:snapToGrid w:val="0"/>
          <w:color w:val="auto"/>
          <w:sz w:val="32"/>
          <w:szCs w:val="32"/>
        </w:rPr>
        <w:t>、燃料电池电堆及系统，氢气循环泵、空压机等燃料电池汽车核心零部件，</w:t>
      </w:r>
      <w:r>
        <w:rPr>
          <w:rFonts w:hint="eastAsia" w:eastAsia="方正仿宋_GBK"/>
          <w:b w:val="0"/>
          <w:bCs w:val="0"/>
          <w:snapToGrid w:val="0"/>
          <w:color w:val="auto"/>
          <w:sz w:val="32"/>
          <w:szCs w:val="32"/>
        </w:rPr>
        <w:t>加强新能源汽车配套能力，夯实智能网联汽车产业发展基础。推进智能网联汽车仿真测试、道路测试等技术发展与场景建设，打造车路协同测试示范区，加快推进智能网联汽车示范应用。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363" w:type="dxa"/>
            <w:tcBorders>
              <w:top w:val="single" w:color="auto" w:sz="4" w:space="0"/>
              <w:left w:val="single" w:color="auto" w:sz="4" w:space="0"/>
              <w:bottom w:val="single" w:color="auto" w:sz="4" w:space="0"/>
              <w:right w:val="single" w:color="auto" w:sz="4" w:space="0"/>
            </w:tcBorders>
            <w:noWrap w:val="0"/>
            <w:vAlign w:val="top"/>
          </w:tcPr>
          <w:p>
            <w:pPr>
              <w:overflowPunct w:val="0"/>
              <w:snapToGrid w:val="0"/>
              <w:spacing w:afterLines="0" w:line="276" w:lineRule="auto"/>
              <w:jc w:val="center"/>
              <w:rPr>
                <w:rFonts w:eastAsia="方正仿宋_GBK"/>
                <w:b w:val="0"/>
                <w:bCs w:val="0"/>
                <w:color w:val="auto"/>
                <w:sz w:val="21"/>
                <w:szCs w:val="21"/>
              </w:rPr>
            </w:pPr>
            <w:r>
              <w:rPr>
                <w:rFonts w:eastAsia="方正仿宋_GBK"/>
                <w:b w:val="0"/>
                <w:bCs w:val="0"/>
                <w:color w:val="auto"/>
                <w:sz w:val="21"/>
                <w:szCs w:val="21"/>
              </w:rPr>
              <w:t>专栏</w:t>
            </w:r>
            <w:r>
              <w:rPr>
                <w:rFonts w:hint="eastAsia" w:eastAsia="方正仿宋_GBK"/>
                <w:b w:val="0"/>
                <w:bCs w:val="0"/>
                <w:color w:val="auto"/>
                <w:sz w:val="21"/>
                <w:szCs w:val="21"/>
              </w:rPr>
              <w:t>9</w:t>
            </w:r>
            <w:r>
              <w:rPr>
                <w:rFonts w:eastAsia="方正仿宋_GBK"/>
                <w:b w:val="0"/>
                <w:bCs w:val="0"/>
                <w:color w:val="auto"/>
                <w:sz w:val="21"/>
                <w:szCs w:val="21"/>
              </w:rPr>
              <w:t>：</w:t>
            </w:r>
            <w:r>
              <w:rPr>
                <w:rFonts w:hint="eastAsia" w:eastAsia="方正仿宋_GBK"/>
                <w:b w:val="0"/>
                <w:bCs w:val="0"/>
                <w:color w:val="auto"/>
                <w:sz w:val="21"/>
                <w:szCs w:val="21"/>
              </w:rPr>
              <w:t>大数据</w:t>
            </w:r>
            <w:r>
              <w:rPr>
                <w:rFonts w:eastAsia="方正仿宋_GBK"/>
                <w:b w:val="0"/>
                <w:bCs w:val="0"/>
                <w:color w:val="auto"/>
                <w:sz w:val="21"/>
                <w:szCs w:val="21"/>
              </w:rPr>
              <w:t>+</w:t>
            </w:r>
            <w:r>
              <w:rPr>
                <w:rFonts w:hint="eastAsia" w:eastAsia="方正仿宋_GBK"/>
                <w:b w:val="0"/>
                <w:bCs w:val="0"/>
                <w:color w:val="auto"/>
                <w:sz w:val="21"/>
                <w:szCs w:val="21"/>
              </w:rPr>
              <w:t>智能网联汽车</w:t>
            </w:r>
            <w:r>
              <w:rPr>
                <w:rFonts w:eastAsia="方正仿宋_GBK"/>
                <w:b w:val="0"/>
                <w:bCs w:val="0"/>
                <w:color w:val="auto"/>
                <w:sz w:val="21"/>
                <w:szCs w:val="21"/>
              </w:rPr>
              <w:t>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363" w:type="dxa"/>
            <w:tcBorders>
              <w:top w:val="single" w:color="auto" w:sz="4" w:space="0"/>
              <w:left w:val="single" w:color="auto" w:sz="4" w:space="0"/>
              <w:bottom w:val="single" w:color="auto" w:sz="4" w:space="0"/>
              <w:right w:val="single" w:color="auto" w:sz="4" w:space="0"/>
            </w:tcBorders>
            <w:noWrap w:val="0"/>
            <w:vAlign w:val="top"/>
          </w:tcPr>
          <w:p>
            <w:pPr>
              <w:snapToGrid w:val="0"/>
              <w:spacing w:afterLines="0" w:line="276" w:lineRule="auto"/>
              <w:ind w:firstLine="420" w:firstLineChars="200"/>
              <w:rPr>
                <w:rFonts w:eastAsia="方正仿宋_GBK"/>
                <w:b w:val="0"/>
                <w:bCs w:val="0"/>
                <w:color w:val="auto"/>
                <w:kern w:val="0"/>
                <w:sz w:val="21"/>
                <w:szCs w:val="21"/>
              </w:rPr>
            </w:pPr>
            <w:r>
              <w:rPr>
                <w:rFonts w:eastAsia="方正仿宋_GBK"/>
                <w:b w:val="0"/>
                <w:bCs w:val="0"/>
                <w:color w:val="auto"/>
                <w:sz w:val="21"/>
                <w:szCs w:val="21"/>
              </w:rPr>
              <w:t>智能网联汽车测试认证工程。推进</w:t>
            </w:r>
            <w:r>
              <w:rPr>
                <w:rFonts w:hint="eastAsia" w:eastAsia="方正仿宋_GBK" w:cs="宋体"/>
                <w:b w:val="0"/>
                <w:bCs w:val="0"/>
                <w:color w:val="auto"/>
                <w:sz w:val="21"/>
                <w:szCs w:val="21"/>
                <w:lang w:eastAsia="zh-CN"/>
              </w:rPr>
              <w:t>“</w:t>
            </w:r>
            <w:r>
              <w:rPr>
                <w:rFonts w:eastAsia="方正仿宋_GBK" w:cs="宋体"/>
                <w:b w:val="0"/>
                <w:bCs w:val="0"/>
                <w:color w:val="auto"/>
                <w:sz w:val="21"/>
                <w:szCs w:val="21"/>
              </w:rPr>
              <w:t>百度西部自动驾驶开放测试基地</w:t>
            </w:r>
            <w:r>
              <w:rPr>
                <w:rFonts w:hint="eastAsia" w:eastAsia="方正仿宋_GBK" w:cs="宋体"/>
                <w:b w:val="0"/>
                <w:bCs w:val="0"/>
                <w:color w:val="auto"/>
                <w:sz w:val="21"/>
                <w:szCs w:val="21"/>
                <w:lang w:eastAsia="zh-CN"/>
              </w:rPr>
              <w:t>”</w:t>
            </w:r>
            <w:r>
              <w:rPr>
                <w:rFonts w:eastAsia="方正仿宋_GBK" w:cs="宋体"/>
                <w:b w:val="0"/>
                <w:bCs w:val="0"/>
                <w:color w:val="auto"/>
                <w:sz w:val="21"/>
                <w:szCs w:val="21"/>
              </w:rPr>
              <w:t>建设，加快打造车路协同测试示范展示区，</w:t>
            </w:r>
            <w:r>
              <w:rPr>
                <w:rFonts w:eastAsia="方正仿宋_GBK"/>
                <w:b w:val="0"/>
                <w:bCs w:val="0"/>
                <w:color w:val="auto"/>
                <w:sz w:val="21"/>
                <w:szCs w:val="21"/>
              </w:rPr>
              <w:t>基于百度Apollo自动驾驶技术与生态，</w:t>
            </w:r>
            <w:r>
              <w:rPr>
                <w:rFonts w:eastAsia="方正仿宋_GBK" w:cs="宋体"/>
                <w:b w:val="0"/>
                <w:bCs w:val="0"/>
                <w:color w:val="auto"/>
                <w:sz w:val="21"/>
                <w:szCs w:val="21"/>
              </w:rPr>
              <w:t>构建具备</w:t>
            </w:r>
            <w:r>
              <w:rPr>
                <w:rFonts w:hint="eastAsia" w:eastAsia="方正仿宋_GBK" w:cs="宋体"/>
                <w:b w:val="0"/>
                <w:bCs w:val="0"/>
                <w:color w:val="auto"/>
                <w:sz w:val="21"/>
                <w:szCs w:val="21"/>
                <w:lang w:eastAsia="zh-CN"/>
              </w:rPr>
              <w:t>“</w:t>
            </w:r>
            <w:r>
              <w:rPr>
                <w:rFonts w:eastAsia="方正仿宋_GBK" w:cs="宋体"/>
                <w:b w:val="0"/>
                <w:bCs w:val="0"/>
                <w:color w:val="auto"/>
                <w:sz w:val="21"/>
                <w:szCs w:val="21"/>
              </w:rPr>
              <w:t>虚拟仿真</w:t>
            </w:r>
            <w:r>
              <w:rPr>
                <w:rFonts w:hint="eastAsia" w:ascii="方正仿宋_GBK" w:hAnsi="方正仿宋_GBK" w:eastAsia="方正仿宋_GBK" w:cs="方正仿宋_GBK"/>
                <w:b w:val="0"/>
                <w:bCs w:val="0"/>
                <w:color w:val="auto"/>
                <w:sz w:val="21"/>
                <w:szCs w:val="21"/>
                <w:lang w:val="en-US" w:eastAsia="zh-CN"/>
              </w:rPr>
              <w:t>+</w:t>
            </w:r>
            <w:r>
              <w:rPr>
                <w:rFonts w:hint="eastAsia" w:ascii="方正仿宋_GBK" w:hAnsi="方正仿宋_GBK" w:eastAsia="方正仿宋_GBK" w:cs="方正仿宋_GBK"/>
                <w:b w:val="0"/>
                <w:bCs w:val="0"/>
                <w:color w:val="auto"/>
                <w:sz w:val="21"/>
                <w:szCs w:val="21"/>
              </w:rPr>
              <w:t>封闭试验</w:t>
            </w:r>
            <w:r>
              <w:rPr>
                <w:rFonts w:hint="eastAsia" w:ascii="方正仿宋_GBK" w:hAnsi="方正仿宋_GBK" w:eastAsia="方正仿宋_GBK" w:cs="方正仿宋_GBK"/>
                <w:b w:val="0"/>
                <w:bCs w:val="0"/>
                <w:color w:val="auto"/>
                <w:sz w:val="21"/>
                <w:szCs w:val="21"/>
                <w:lang w:val="en-US" w:eastAsia="zh-CN"/>
              </w:rPr>
              <w:t>+</w:t>
            </w:r>
            <w:r>
              <w:rPr>
                <w:rFonts w:hint="eastAsia" w:ascii="方正仿宋_GBK" w:hAnsi="方正仿宋_GBK" w:eastAsia="方正仿宋_GBK" w:cs="方正仿宋_GBK"/>
                <w:b w:val="0"/>
                <w:bCs w:val="0"/>
                <w:color w:val="auto"/>
                <w:sz w:val="21"/>
                <w:szCs w:val="21"/>
              </w:rPr>
              <w:t>开</w:t>
            </w:r>
            <w:r>
              <w:rPr>
                <w:rFonts w:eastAsia="方正仿宋_GBK" w:cs="宋体"/>
                <w:b w:val="0"/>
                <w:bCs w:val="0"/>
                <w:color w:val="auto"/>
                <w:sz w:val="21"/>
                <w:szCs w:val="21"/>
              </w:rPr>
              <w:t>放测试</w:t>
            </w:r>
            <w:r>
              <w:rPr>
                <w:rFonts w:hint="eastAsia" w:eastAsia="方正仿宋_GBK" w:cs="宋体"/>
                <w:b w:val="0"/>
                <w:bCs w:val="0"/>
                <w:color w:val="auto"/>
                <w:sz w:val="21"/>
                <w:szCs w:val="21"/>
                <w:lang w:eastAsia="zh-CN"/>
              </w:rPr>
              <w:t>”</w:t>
            </w:r>
            <w:r>
              <w:rPr>
                <w:rFonts w:eastAsia="方正仿宋_GBK" w:cs="宋体"/>
                <w:b w:val="0"/>
                <w:bCs w:val="0"/>
                <w:color w:val="auto"/>
                <w:sz w:val="21"/>
                <w:szCs w:val="21"/>
              </w:rPr>
              <w:t>全链条试验检测服务能力，</w:t>
            </w:r>
            <w:r>
              <w:rPr>
                <w:rFonts w:eastAsia="方正仿宋_GBK"/>
                <w:b w:val="0"/>
                <w:bCs w:val="0"/>
                <w:color w:val="auto"/>
                <w:sz w:val="21"/>
                <w:szCs w:val="21"/>
              </w:rPr>
              <w:t>加速重庆市汽车产业和城市交通管理的技术迭代和产业升级。</w:t>
            </w:r>
            <w:r>
              <w:rPr>
                <w:rFonts w:hint="eastAsia" w:eastAsia="方正仿宋_GBK"/>
                <w:b w:val="0"/>
                <w:bCs w:val="0"/>
                <w:color w:val="auto"/>
                <w:sz w:val="21"/>
                <w:szCs w:val="21"/>
              </w:rPr>
              <w:t>到2025年，基本建成完善的智能网联汽车测试认证基地，实现自动驾驶技术成果在永转化和应用。</w:t>
            </w:r>
          </w:p>
          <w:p>
            <w:pPr>
              <w:snapToGrid w:val="0"/>
              <w:spacing w:afterLines="0" w:line="276" w:lineRule="auto"/>
              <w:ind w:firstLine="420" w:firstLineChars="200"/>
              <w:rPr>
                <w:rFonts w:eastAsia="方正仿宋_GBK"/>
                <w:b w:val="0"/>
                <w:bCs w:val="0"/>
                <w:color w:val="auto"/>
                <w:sz w:val="21"/>
                <w:szCs w:val="21"/>
              </w:rPr>
            </w:pPr>
            <w:r>
              <w:rPr>
                <w:rFonts w:hint="eastAsia" w:eastAsia="方正仿宋_GBK"/>
                <w:b w:val="0"/>
                <w:bCs w:val="0"/>
                <w:color w:val="auto"/>
                <w:sz w:val="21"/>
                <w:szCs w:val="21"/>
              </w:rPr>
              <w:t>智能网联汽车示范应用工程。</w:t>
            </w:r>
            <w:r>
              <w:rPr>
                <w:rFonts w:eastAsia="方正仿宋_GBK" w:cs="宋体"/>
                <w:b w:val="0"/>
                <w:bCs w:val="0"/>
                <w:color w:val="auto"/>
                <w:kern w:val="0"/>
                <w:sz w:val="21"/>
                <w:szCs w:val="21"/>
              </w:rPr>
              <w:t>加强相关部门协同合作，打造多维度、多场景、多等级的</w:t>
            </w:r>
            <w:r>
              <w:rPr>
                <w:rFonts w:hint="eastAsia" w:eastAsia="方正仿宋_GBK" w:cs="宋体"/>
                <w:b w:val="0"/>
                <w:bCs w:val="0"/>
                <w:color w:val="auto"/>
                <w:kern w:val="0"/>
                <w:sz w:val="21"/>
                <w:szCs w:val="21"/>
                <w:lang w:eastAsia="zh-CN"/>
              </w:rPr>
              <w:t>“</w:t>
            </w:r>
            <w:r>
              <w:rPr>
                <w:rFonts w:eastAsia="方正仿宋_GBK" w:cs="宋体"/>
                <w:b w:val="0"/>
                <w:bCs w:val="0"/>
                <w:color w:val="auto"/>
                <w:kern w:val="0"/>
                <w:sz w:val="21"/>
                <w:szCs w:val="21"/>
              </w:rPr>
              <w:t>人、车、路、云</w:t>
            </w:r>
            <w:r>
              <w:rPr>
                <w:rFonts w:hint="eastAsia" w:eastAsia="方正仿宋_GBK" w:cs="宋体"/>
                <w:b w:val="0"/>
                <w:bCs w:val="0"/>
                <w:color w:val="auto"/>
                <w:kern w:val="0"/>
                <w:sz w:val="21"/>
                <w:szCs w:val="21"/>
                <w:lang w:eastAsia="zh-CN"/>
              </w:rPr>
              <w:t>”</w:t>
            </w:r>
            <w:r>
              <w:rPr>
                <w:rFonts w:eastAsia="方正仿宋_GBK" w:cs="宋体"/>
                <w:b w:val="0"/>
                <w:bCs w:val="0"/>
                <w:color w:val="auto"/>
                <w:kern w:val="0"/>
                <w:sz w:val="21"/>
                <w:szCs w:val="21"/>
              </w:rPr>
              <w:t>协同的车联网先导应用环境，</w:t>
            </w:r>
            <w:r>
              <w:rPr>
                <w:rFonts w:hint="eastAsia" w:eastAsia="方正仿宋_GBK" w:cs="宋体"/>
                <w:b w:val="0"/>
                <w:bCs w:val="0"/>
                <w:color w:val="auto"/>
                <w:kern w:val="0"/>
                <w:sz w:val="21"/>
                <w:szCs w:val="21"/>
              </w:rPr>
              <w:t>鼓励长城汽车</w:t>
            </w:r>
            <w:r>
              <w:rPr>
                <w:rFonts w:eastAsia="方正仿宋_GBK" w:cs="宋体"/>
                <w:b w:val="0"/>
                <w:bCs w:val="0"/>
                <w:color w:val="auto"/>
                <w:kern w:val="0"/>
                <w:sz w:val="21"/>
                <w:szCs w:val="21"/>
              </w:rPr>
              <w:t>等汽车龙头企业</w:t>
            </w:r>
            <w:r>
              <w:rPr>
                <w:rFonts w:hint="eastAsia" w:eastAsia="方正仿宋_GBK" w:cs="宋体"/>
                <w:b w:val="0"/>
                <w:bCs w:val="0"/>
                <w:color w:val="auto"/>
                <w:kern w:val="0"/>
                <w:sz w:val="21"/>
                <w:szCs w:val="21"/>
              </w:rPr>
              <w:t>开展5G自动驾驶试验，</w:t>
            </w:r>
            <w:r>
              <w:rPr>
                <w:rFonts w:eastAsia="方正仿宋_GBK" w:cs="宋体"/>
                <w:b w:val="0"/>
                <w:bCs w:val="0"/>
                <w:color w:val="auto"/>
                <w:kern w:val="0"/>
                <w:sz w:val="21"/>
                <w:szCs w:val="21"/>
              </w:rPr>
              <w:t>率先在快速公交车道、产业园区等开展自动驾驶</w:t>
            </w:r>
            <w:r>
              <w:rPr>
                <w:rFonts w:hint="eastAsia" w:eastAsia="方正仿宋_GBK" w:cs="宋体"/>
                <w:b w:val="0"/>
                <w:bCs w:val="0"/>
                <w:color w:val="auto"/>
                <w:kern w:val="0"/>
                <w:sz w:val="21"/>
                <w:szCs w:val="21"/>
              </w:rPr>
              <w:t>通勤</w:t>
            </w:r>
            <w:r>
              <w:rPr>
                <w:rFonts w:eastAsia="方正仿宋_GBK" w:cs="宋体"/>
                <w:b w:val="0"/>
                <w:bCs w:val="0"/>
                <w:color w:val="auto"/>
                <w:kern w:val="0"/>
                <w:sz w:val="21"/>
                <w:szCs w:val="21"/>
              </w:rPr>
              <w:t>出行、智能物流配送、智能环卫等场景的示范应用，</w:t>
            </w:r>
            <w:r>
              <w:rPr>
                <w:rFonts w:hint="eastAsia" w:eastAsia="方正仿宋_GBK" w:cs="宋体"/>
                <w:b w:val="0"/>
                <w:bCs w:val="0"/>
                <w:color w:val="auto"/>
                <w:kern w:val="0"/>
                <w:sz w:val="21"/>
                <w:szCs w:val="21"/>
              </w:rPr>
              <w:t>努力创建国家级车联网先导区</w:t>
            </w:r>
            <w:r>
              <w:rPr>
                <w:rFonts w:eastAsia="方正仿宋_GBK" w:cs="宋体"/>
                <w:b w:val="0"/>
                <w:bCs w:val="0"/>
                <w:color w:val="auto"/>
                <w:kern w:val="0"/>
                <w:sz w:val="21"/>
                <w:szCs w:val="21"/>
              </w:rPr>
              <w:t>，推动智能网联汽车规模化发展。</w:t>
            </w:r>
            <w:r>
              <w:rPr>
                <w:rFonts w:eastAsia="方正仿宋_GBK"/>
                <w:b w:val="0"/>
                <w:bCs w:val="0"/>
                <w:color w:val="auto"/>
                <w:sz w:val="21"/>
                <w:szCs w:val="21"/>
              </w:rPr>
              <w:t>到2025年，</w:t>
            </w:r>
            <w:r>
              <w:rPr>
                <w:rFonts w:hint="eastAsia" w:eastAsia="方正仿宋_GBK"/>
                <w:b w:val="0"/>
                <w:bCs w:val="0"/>
                <w:color w:val="auto"/>
                <w:sz w:val="21"/>
                <w:szCs w:val="21"/>
              </w:rPr>
              <w:t>打造一批智能网联汽车典型应用场景，在成渝地区乃至全国形成示范作用。</w:t>
            </w:r>
          </w:p>
        </w:tc>
      </w:tr>
    </w:tbl>
    <w:p>
      <w:pPr>
        <w:pStyle w:val="5"/>
        <w:snapToGrid w:val="0"/>
        <w:spacing w:afterLines="0" w:line="276" w:lineRule="auto"/>
        <w:ind w:firstLine="643"/>
        <w:rPr>
          <w:rFonts w:hint="eastAsia"/>
          <w:b w:val="0"/>
          <w:bCs w:val="0"/>
          <w:color w:val="auto"/>
        </w:rPr>
      </w:pPr>
      <w:bookmarkStart w:id="176" w:name="_Toc76993491"/>
      <w:bookmarkStart w:id="177" w:name="_Toc22118"/>
      <w:bookmarkStart w:id="178" w:name="_Toc6193"/>
      <w:r>
        <w:rPr>
          <w:rFonts w:hint="eastAsia"/>
          <w:b w:val="0"/>
          <w:bCs w:val="0"/>
          <w:color w:val="auto"/>
        </w:rPr>
        <w:t>3</w:t>
      </w:r>
      <w:r>
        <w:rPr>
          <w:b w:val="0"/>
          <w:bCs w:val="0"/>
          <w:color w:val="auto"/>
        </w:rPr>
        <w:t>.</w:t>
      </w:r>
      <w:r>
        <w:rPr>
          <w:rFonts w:hint="eastAsia"/>
          <w:b w:val="0"/>
          <w:bCs w:val="0"/>
          <w:color w:val="auto"/>
        </w:rPr>
        <w:t>培育壮大企业主体力量</w:t>
      </w:r>
      <w:bookmarkEnd w:id="175"/>
      <w:bookmarkEnd w:id="176"/>
      <w:bookmarkEnd w:id="177"/>
      <w:bookmarkEnd w:id="178"/>
    </w:p>
    <w:p>
      <w:pPr>
        <w:snapToGrid w:val="0"/>
        <w:spacing w:afterLines="0" w:line="276" w:lineRule="auto"/>
        <w:ind w:firstLine="640" w:firstLineChars="200"/>
        <w:rPr>
          <w:rFonts w:eastAsia="方正仿宋_GBK"/>
          <w:b w:val="0"/>
          <w:bCs w:val="0"/>
          <w:color w:val="auto"/>
          <w:sz w:val="32"/>
          <w:szCs w:val="32"/>
        </w:rPr>
      </w:pPr>
      <w:r>
        <w:rPr>
          <w:rFonts w:hint="eastAsia" w:eastAsia="方正仿宋_GBK"/>
          <w:b w:val="0"/>
          <w:bCs w:val="0"/>
          <w:color w:val="auto"/>
          <w:sz w:val="32"/>
          <w:szCs w:val="36"/>
        </w:rPr>
        <w:t>依托</w:t>
      </w:r>
      <w:r>
        <w:rPr>
          <w:rFonts w:eastAsia="方正仿宋_GBK"/>
          <w:b w:val="0"/>
          <w:bCs w:val="0"/>
          <w:color w:val="auto"/>
          <w:sz w:val="32"/>
          <w:szCs w:val="32"/>
        </w:rPr>
        <w:t>重庆云谷</w:t>
      </w:r>
      <w:r>
        <w:rPr>
          <w:rFonts w:hint="eastAsia" w:ascii="方正仿宋_GBK" w:hAnsi="方正仿宋_GBK" w:eastAsia="方正仿宋_GBK" w:cs="方正仿宋_GBK"/>
          <w:b w:val="0"/>
          <w:bCs w:val="0"/>
          <w:color w:val="auto"/>
          <w:sz w:val="32"/>
          <w:szCs w:val="32"/>
        </w:rPr>
        <w:t>·</w:t>
      </w:r>
      <w:r>
        <w:rPr>
          <w:rFonts w:eastAsia="方正仿宋_GBK"/>
          <w:b w:val="0"/>
          <w:bCs w:val="0"/>
          <w:color w:val="auto"/>
          <w:sz w:val="32"/>
          <w:szCs w:val="32"/>
        </w:rPr>
        <w:t>永川大数据产业园</w:t>
      </w:r>
      <w:r>
        <w:rPr>
          <w:rFonts w:hint="eastAsia" w:eastAsia="方正仿宋_GBK"/>
          <w:b w:val="0"/>
          <w:bCs w:val="0"/>
          <w:color w:val="auto"/>
          <w:sz w:val="32"/>
          <w:szCs w:val="36"/>
        </w:rPr>
        <w:t>，</w:t>
      </w:r>
      <w:r>
        <w:rPr>
          <w:rFonts w:eastAsia="方正仿宋_GBK"/>
          <w:b w:val="0"/>
          <w:bCs w:val="0"/>
          <w:color w:val="auto"/>
          <w:sz w:val="32"/>
          <w:szCs w:val="36"/>
        </w:rPr>
        <w:t>加大建链、强链、补链、延链力度</w:t>
      </w:r>
      <w:r>
        <w:rPr>
          <w:rFonts w:hint="eastAsia" w:eastAsia="方正仿宋_GBK"/>
          <w:b w:val="0"/>
          <w:bCs w:val="0"/>
          <w:color w:val="auto"/>
          <w:sz w:val="32"/>
          <w:szCs w:val="36"/>
        </w:rPr>
        <w:t>，重点围绕大数据、人工智能、物联网、数字创意等产业方向，</w:t>
      </w:r>
      <w:r>
        <w:rPr>
          <w:rFonts w:eastAsia="方正仿宋_GBK"/>
          <w:b w:val="0"/>
          <w:bCs w:val="0"/>
          <w:color w:val="auto"/>
          <w:sz w:val="32"/>
          <w:szCs w:val="36"/>
        </w:rPr>
        <w:t>建立招商引资目标企业名录，</w:t>
      </w:r>
      <w:r>
        <w:rPr>
          <w:rFonts w:hint="eastAsia" w:eastAsia="方正仿宋_GBK"/>
          <w:b w:val="0"/>
          <w:bCs w:val="0"/>
          <w:color w:val="auto"/>
          <w:sz w:val="32"/>
          <w:szCs w:val="36"/>
        </w:rPr>
        <w:t>着力引进中国大数据百强企业、</w:t>
      </w:r>
      <w:r>
        <w:rPr>
          <w:rFonts w:eastAsia="方正仿宋_GBK"/>
          <w:b w:val="0"/>
          <w:bCs w:val="0"/>
          <w:color w:val="auto"/>
          <w:sz w:val="32"/>
          <w:szCs w:val="36"/>
        </w:rPr>
        <w:t>中国软件百强企业、中国互联网百强企业</w:t>
      </w:r>
      <w:r>
        <w:rPr>
          <w:rFonts w:hint="eastAsia" w:eastAsia="方正仿宋_GBK"/>
          <w:b w:val="0"/>
          <w:bCs w:val="0"/>
          <w:color w:val="auto"/>
          <w:sz w:val="32"/>
          <w:szCs w:val="36"/>
        </w:rPr>
        <w:t>等龙头企业，加快促进大数据产业规模发展。以应用促产业，突出项目牵引，将企业引进和大数据资源平台、大数据行业应用等项目实施相结合，加快大数据企业招引。</w:t>
      </w:r>
      <w:r>
        <w:rPr>
          <w:rFonts w:eastAsia="方正仿宋_GBK"/>
          <w:b w:val="0"/>
          <w:bCs w:val="0"/>
          <w:color w:val="auto"/>
          <w:sz w:val="32"/>
          <w:szCs w:val="32"/>
        </w:rPr>
        <w:t>完善</w:t>
      </w:r>
      <w:r>
        <w:rPr>
          <w:rFonts w:hint="eastAsia" w:eastAsia="方正仿宋_GBK"/>
          <w:b w:val="0"/>
          <w:bCs w:val="0"/>
          <w:color w:val="auto"/>
          <w:sz w:val="32"/>
          <w:szCs w:val="32"/>
        </w:rPr>
        <w:t>企业</w:t>
      </w:r>
      <w:r>
        <w:rPr>
          <w:rFonts w:eastAsia="方正仿宋_GBK"/>
          <w:b w:val="0"/>
          <w:bCs w:val="0"/>
          <w:color w:val="auto"/>
          <w:sz w:val="32"/>
          <w:szCs w:val="32"/>
        </w:rPr>
        <w:t>公共服务体系，提供工商登记、企业宣传、法务咨询、应用推广、金融服务、政策咨询等专业化公共服务，推动发展线上线下相结合的服务模式。依托重庆市大数据产业人才联盟，整合高校、园区、企业等各类要素资源，提供以技术、产品、人才为重点的产业链优化提升服务，促进大数据产业快速发展。</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363" w:type="dxa"/>
            <w:tcBorders>
              <w:top w:val="single" w:color="auto" w:sz="4" w:space="0"/>
              <w:left w:val="single" w:color="auto" w:sz="4" w:space="0"/>
              <w:bottom w:val="single" w:color="auto" w:sz="4" w:space="0"/>
              <w:right w:val="single" w:color="auto" w:sz="4" w:space="0"/>
            </w:tcBorders>
            <w:noWrap w:val="0"/>
            <w:vAlign w:val="top"/>
          </w:tcPr>
          <w:p>
            <w:pPr>
              <w:overflowPunct w:val="0"/>
              <w:snapToGrid w:val="0"/>
              <w:spacing w:afterLines="0" w:line="276" w:lineRule="auto"/>
              <w:jc w:val="center"/>
              <w:rPr>
                <w:rFonts w:eastAsia="方正仿宋_GBK"/>
                <w:b w:val="0"/>
                <w:bCs w:val="0"/>
                <w:color w:val="auto"/>
                <w:sz w:val="21"/>
                <w:szCs w:val="21"/>
              </w:rPr>
            </w:pPr>
            <w:r>
              <w:rPr>
                <w:rFonts w:eastAsia="方正仿宋_GBK"/>
                <w:b w:val="0"/>
                <w:bCs w:val="0"/>
                <w:color w:val="auto"/>
                <w:sz w:val="21"/>
                <w:szCs w:val="21"/>
              </w:rPr>
              <w:t>专栏</w:t>
            </w:r>
            <w:r>
              <w:rPr>
                <w:rFonts w:hint="eastAsia" w:eastAsia="方正仿宋_GBK"/>
                <w:b w:val="0"/>
                <w:bCs w:val="0"/>
                <w:color w:val="auto"/>
                <w:sz w:val="21"/>
                <w:szCs w:val="21"/>
              </w:rPr>
              <w:t>10</w:t>
            </w:r>
            <w:r>
              <w:rPr>
                <w:rFonts w:eastAsia="方正仿宋_GBK"/>
                <w:b w:val="0"/>
                <w:bCs w:val="0"/>
                <w:color w:val="auto"/>
                <w:sz w:val="21"/>
                <w:szCs w:val="21"/>
              </w:rPr>
              <w:t>：</w:t>
            </w:r>
            <w:r>
              <w:rPr>
                <w:rFonts w:hint="eastAsia" w:eastAsia="方正仿宋_GBK"/>
                <w:b w:val="0"/>
                <w:bCs w:val="0"/>
                <w:color w:val="auto"/>
                <w:sz w:val="21"/>
                <w:szCs w:val="21"/>
              </w:rPr>
              <w:t>培育壮大企业主体力量</w:t>
            </w:r>
            <w:r>
              <w:rPr>
                <w:rFonts w:eastAsia="方正仿宋_GBK"/>
                <w:b w:val="0"/>
                <w:bCs w:val="0"/>
                <w:color w:val="auto"/>
                <w:sz w:val="21"/>
                <w:szCs w:val="21"/>
              </w:rPr>
              <w:t>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363" w:type="dxa"/>
            <w:tcBorders>
              <w:top w:val="single" w:color="auto" w:sz="4" w:space="0"/>
              <w:left w:val="single" w:color="auto" w:sz="4" w:space="0"/>
              <w:bottom w:val="single" w:color="auto" w:sz="4" w:space="0"/>
              <w:right w:val="single" w:color="auto" w:sz="4" w:space="0"/>
            </w:tcBorders>
            <w:noWrap w:val="0"/>
            <w:vAlign w:val="top"/>
          </w:tcPr>
          <w:p>
            <w:pPr>
              <w:snapToGrid w:val="0"/>
              <w:spacing w:afterLines="0" w:line="276" w:lineRule="auto"/>
              <w:ind w:firstLine="420" w:firstLineChars="200"/>
              <w:rPr>
                <w:rFonts w:hint="eastAsia" w:eastAsia="方正仿宋_GBK"/>
                <w:b w:val="0"/>
                <w:bCs w:val="0"/>
                <w:color w:val="auto"/>
                <w:sz w:val="21"/>
                <w:szCs w:val="21"/>
              </w:rPr>
            </w:pPr>
            <w:r>
              <w:rPr>
                <w:rFonts w:hint="eastAsia" w:eastAsia="方正仿宋_GBK"/>
                <w:b w:val="0"/>
                <w:bCs w:val="0"/>
                <w:color w:val="auto"/>
                <w:sz w:val="21"/>
                <w:szCs w:val="21"/>
              </w:rPr>
              <w:t>企业主体力量壮大工程。集聚全区之力，为大数据产业发展做好服务，针对引进企业</w:t>
            </w:r>
            <w:r>
              <w:rPr>
                <w:rFonts w:hint="eastAsia" w:eastAsia="方正仿宋_GBK"/>
                <w:b w:val="0"/>
                <w:bCs w:val="0"/>
                <w:color w:val="auto"/>
                <w:sz w:val="21"/>
                <w:szCs w:val="21"/>
                <w:lang w:eastAsia="zh-CN"/>
              </w:rPr>
              <w:t>“</w:t>
            </w:r>
            <w:r>
              <w:rPr>
                <w:rFonts w:hint="eastAsia" w:eastAsia="方正仿宋_GBK"/>
                <w:b w:val="0"/>
                <w:bCs w:val="0"/>
                <w:color w:val="auto"/>
                <w:sz w:val="21"/>
                <w:szCs w:val="21"/>
              </w:rPr>
              <w:t>落地</w:t>
            </w:r>
            <w:r>
              <w:rPr>
                <w:rFonts w:hint="eastAsia" w:eastAsia="方正仿宋_GBK"/>
                <w:b w:val="0"/>
                <w:bCs w:val="0"/>
                <w:color w:val="auto"/>
                <w:sz w:val="21"/>
                <w:szCs w:val="21"/>
                <w:lang w:eastAsia="zh-CN"/>
              </w:rPr>
              <w:t>”</w:t>
            </w:r>
            <w:r>
              <w:rPr>
                <w:rFonts w:hint="eastAsia" w:eastAsia="方正仿宋_GBK"/>
                <w:b w:val="0"/>
                <w:bCs w:val="0"/>
                <w:color w:val="auto"/>
                <w:sz w:val="21"/>
                <w:szCs w:val="21"/>
              </w:rPr>
              <w:t>难、融资难等问题，建立起政务、财税金融、要素保障三大服务体系，打造廉洁、高效、优质、规范的服务环境，促进签约企业尽快入驻、尽快投产。打破传统招商模式，通过平台招商、资源招商、以商招商、产业链招商、乡情招商等方式，</w:t>
            </w:r>
            <w:r>
              <w:rPr>
                <w:rFonts w:eastAsia="方正仿宋_GBK"/>
                <w:b w:val="0"/>
                <w:bCs w:val="0"/>
                <w:color w:val="auto"/>
                <w:sz w:val="21"/>
                <w:szCs w:val="21"/>
              </w:rPr>
              <w:t>引进培育</w:t>
            </w:r>
            <w:r>
              <w:rPr>
                <w:rFonts w:hint="eastAsia" w:eastAsia="方正仿宋_GBK"/>
                <w:b w:val="0"/>
                <w:bCs w:val="0"/>
                <w:color w:val="auto"/>
                <w:sz w:val="21"/>
                <w:szCs w:val="21"/>
              </w:rPr>
              <w:t>大数据</w:t>
            </w:r>
            <w:r>
              <w:rPr>
                <w:rFonts w:hint="eastAsia" w:eastAsia="方正仿宋_GBK"/>
                <w:b w:val="0"/>
                <w:bCs w:val="0"/>
                <w:color w:val="auto"/>
                <w:sz w:val="21"/>
                <w:szCs w:val="21"/>
                <w:lang w:eastAsia="zh-CN"/>
              </w:rPr>
              <w:t>“</w:t>
            </w:r>
            <w:r>
              <w:rPr>
                <w:rFonts w:eastAsia="方正仿宋_GBK"/>
                <w:b w:val="0"/>
                <w:bCs w:val="0"/>
                <w:color w:val="auto"/>
                <w:sz w:val="21"/>
                <w:szCs w:val="21"/>
              </w:rPr>
              <w:t>独角兽</w:t>
            </w:r>
            <w:r>
              <w:rPr>
                <w:rFonts w:hint="eastAsia" w:eastAsia="方正仿宋_GBK"/>
                <w:b w:val="0"/>
                <w:bCs w:val="0"/>
                <w:color w:val="auto"/>
                <w:sz w:val="21"/>
                <w:szCs w:val="21"/>
                <w:lang w:eastAsia="zh-CN"/>
              </w:rPr>
              <w:t>”</w:t>
            </w:r>
            <w:r>
              <w:rPr>
                <w:rFonts w:eastAsia="方正仿宋_GBK"/>
                <w:b w:val="0"/>
                <w:bCs w:val="0"/>
                <w:color w:val="auto"/>
                <w:sz w:val="21"/>
                <w:szCs w:val="21"/>
              </w:rPr>
              <w:t>企业</w:t>
            </w:r>
            <w:r>
              <w:rPr>
                <w:rFonts w:hint="eastAsia" w:eastAsia="方正仿宋_GBK"/>
                <w:b w:val="0"/>
                <w:bCs w:val="0"/>
                <w:color w:val="auto"/>
                <w:sz w:val="21"/>
                <w:szCs w:val="21"/>
              </w:rPr>
              <w:t>、</w:t>
            </w:r>
            <w:r>
              <w:rPr>
                <w:rFonts w:hint="eastAsia" w:eastAsia="方正仿宋_GBK"/>
                <w:b w:val="0"/>
                <w:bCs w:val="0"/>
                <w:color w:val="auto"/>
                <w:sz w:val="21"/>
                <w:szCs w:val="21"/>
                <w:lang w:eastAsia="zh-CN"/>
              </w:rPr>
              <w:t>“</w:t>
            </w:r>
            <w:r>
              <w:rPr>
                <w:rFonts w:eastAsia="方正仿宋_GBK"/>
                <w:b w:val="0"/>
                <w:bCs w:val="0"/>
                <w:color w:val="auto"/>
                <w:sz w:val="21"/>
                <w:szCs w:val="21"/>
              </w:rPr>
              <w:t>瞪羚</w:t>
            </w:r>
            <w:r>
              <w:rPr>
                <w:rFonts w:hint="eastAsia" w:eastAsia="方正仿宋_GBK"/>
                <w:b w:val="0"/>
                <w:bCs w:val="0"/>
                <w:color w:val="auto"/>
                <w:sz w:val="21"/>
                <w:szCs w:val="21"/>
                <w:lang w:eastAsia="zh-CN"/>
              </w:rPr>
              <w:t>”</w:t>
            </w:r>
            <w:r>
              <w:rPr>
                <w:rFonts w:eastAsia="方正仿宋_GBK"/>
                <w:b w:val="0"/>
                <w:bCs w:val="0"/>
                <w:color w:val="auto"/>
                <w:sz w:val="21"/>
                <w:szCs w:val="21"/>
              </w:rPr>
              <w:t>企业以及</w:t>
            </w:r>
            <w:r>
              <w:rPr>
                <w:rFonts w:hint="eastAsia" w:eastAsia="方正仿宋_GBK"/>
                <w:b w:val="0"/>
                <w:bCs w:val="0"/>
                <w:color w:val="auto"/>
                <w:sz w:val="21"/>
                <w:szCs w:val="21"/>
                <w:lang w:eastAsia="zh-CN"/>
              </w:rPr>
              <w:t>“</w:t>
            </w:r>
            <w:r>
              <w:rPr>
                <w:rFonts w:hint="eastAsia" w:eastAsia="方正仿宋_GBK"/>
                <w:b w:val="0"/>
                <w:bCs w:val="0"/>
                <w:color w:val="auto"/>
                <w:sz w:val="21"/>
                <w:szCs w:val="21"/>
              </w:rPr>
              <w:t>专特精尖</w:t>
            </w:r>
            <w:r>
              <w:rPr>
                <w:rFonts w:hint="eastAsia" w:eastAsia="方正仿宋_GBK"/>
                <w:b w:val="0"/>
                <w:bCs w:val="0"/>
                <w:color w:val="auto"/>
                <w:sz w:val="21"/>
                <w:szCs w:val="21"/>
                <w:lang w:eastAsia="zh-CN"/>
              </w:rPr>
              <w:t>”</w:t>
            </w:r>
            <w:r>
              <w:rPr>
                <w:rFonts w:hint="eastAsia" w:eastAsia="方正仿宋_GBK"/>
                <w:b w:val="0"/>
                <w:bCs w:val="0"/>
                <w:color w:val="auto"/>
                <w:sz w:val="21"/>
                <w:szCs w:val="21"/>
              </w:rPr>
              <w:t>型</w:t>
            </w:r>
            <w:r>
              <w:rPr>
                <w:rFonts w:eastAsia="方正仿宋_GBK"/>
                <w:b w:val="0"/>
                <w:bCs w:val="0"/>
                <w:color w:val="auto"/>
                <w:sz w:val="21"/>
                <w:szCs w:val="21"/>
              </w:rPr>
              <w:t>企业，壮大产业规模，提升产业综合竞争力。建立</w:t>
            </w:r>
            <w:r>
              <w:rPr>
                <w:rFonts w:hint="eastAsia" w:eastAsia="方正仿宋_GBK"/>
                <w:b w:val="0"/>
                <w:bCs w:val="0"/>
                <w:color w:val="auto"/>
                <w:sz w:val="21"/>
                <w:szCs w:val="21"/>
              </w:rPr>
              <w:t>大数据重点</w:t>
            </w:r>
            <w:r>
              <w:rPr>
                <w:rFonts w:eastAsia="方正仿宋_GBK"/>
                <w:b w:val="0"/>
                <w:bCs w:val="0"/>
                <w:color w:val="auto"/>
                <w:sz w:val="21"/>
                <w:szCs w:val="21"/>
              </w:rPr>
              <w:t>企业服务档案库，</w:t>
            </w:r>
            <w:r>
              <w:rPr>
                <w:rFonts w:hint="eastAsia" w:eastAsia="方正仿宋_GBK"/>
                <w:b w:val="0"/>
                <w:bCs w:val="0"/>
                <w:color w:val="auto"/>
                <w:sz w:val="21"/>
                <w:szCs w:val="21"/>
              </w:rPr>
              <w:t>集中政策、资金、技术、人才等要素供给，加快</w:t>
            </w:r>
            <w:r>
              <w:rPr>
                <w:rFonts w:eastAsia="方正仿宋_GBK"/>
                <w:b w:val="0"/>
                <w:bCs w:val="0"/>
                <w:color w:val="auto"/>
                <w:sz w:val="21"/>
                <w:szCs w:val="21"/>
              </w:rPr>
              <w:t>培育一批创新能力强、规模效益好、市场竞争力强的</w:t>
            </w:r>
            <w:r>
              <w:rPr>
                <w:rFonts w:hint="eastAsia" w:eastAsia="方正仿宋_GBK"/>
                <w:b w:val="0"/>
                <w:bCs w:val="0"/>
                <w:color w:val="auto"/>
                <w:sz w:val="21"/>
                <w:szCs w:val="21"/>
              </w:rPr>
              <w:t>本地大数据品牌</w:t>
            </w:r>
            <w:r>
              <w:rPr>
                <w:rFonts w:eastAsia="方正仿宋_GBK"/>
                <w:b w:val="0"/>
                <w:bCs w:val="0"/>
                <w:color w:val="auto"/>
                <w:sz w:val="21"/>
                <w:szCs w:val="21"/>
              </w:rPr>
              <w:t>企业</w:t>
            </w:r>
            <w:r>
              <w:rPr>
                <w:rFonts w:hint="eastAsia" w:eastAsia="方正仿宋_GBK"/>
                <w:b w:val="0"/>
                <w:bCs w:val="0"/>
                <w:color w:val="auto"/>
                <w:sz w:val="21"/>
                <w:szCs w:val="21"/>
              </w:rPr>
              <w:t>，提升永川大数据产业影响力。到2025年，重点培育龙头企业10家、高成长创新企业50家、中小微企业和创新团队500个。</w:t>
            </w:r>
          </w:p>
          <w:p>
            <w:pPr>
              <w:snapToGrid w:val="0"/>
              <w:spacing w:afterLines="0" w:line="276" w:lineRule="auto"/>
              <w:ind w:firstLine="420" w:firstLineChars="200"/>
              <w:rPr>
                <w:rFonts w:hint="eastAsia" w:eastAsia="方正仿宋_GBK"/>
                <w:b w:val="0"/>
                <w:bCs w:val="0"/>
                <w:color w:val="auto"/>
                <w:sz w:val="21"/>
                <w:szCs w:val="21"/>
              </w:rPr>
            </w:pPr>
            <w:r>
              <w:rPr>
                <w:rFonts w:hint="eastAsia" w:eastAsia="方正仿宋_GBK"/>
                <w:b w:val="0"/>
                <w:bCs w:val="0"/>
                <w:color w:val="auto"/>
                <w:sz w:val="21"/>
                <w:szCs w:val="21"/>
              </w:rPr>
              <w:t>大数据产业市场服务体系优化工程。</w:t>
            </w:r>
            <w:r>
              <w:rPr>
                <w:rFonts w:eastAsia="方正仿宋_GBK"/>
                <w:b w:val="0"/>
                <w:bCs w:val="0"/>
                <w:color w:val="auto"/>
                <w:sz w:val="21"/>
                <w:szCs w:val="21"/>
              </w:rPr>
              <w:t>推动建设一批软件测评、可信云服务认证、PUE等级认证第三方专业服务平台，为企业提供研发设计、计量、评估、标准化、检验检测、认证认可等技术服务。完善互联网创新创业体系，引导和支持大数据龙头企业向小微企业和创业团队开放平台入口、计算能力、测试工具等资源，构建开放共享的大数据产业生态，促进大中小企业协同发展。到2025年，</w:t>
            </w:r>
            <w:r>
              <w:rPr>
                <w:rFonts w:hint="eastAsia" w:eastAsia="方正仿宋_GBK"/>
                <w:b w:val="0"/>
                <w:bCs w:val="0"/>
                <w:color w:val="auto"/>
                <w:sz w:val="21"/>
                <w:szCs w:val="21"/>
              </w:rPr>
              <w:t>培育形成一批专业的技术服务机构，建成集咨询、研发设计、检验检测、人才培训等一体化发展的大数据产业市场服务体系</w:t>
            </w:r>
            <w:r>
              <w:rPr>
                <w:rFonts w:eastAsia="方正仿宋_GBK"/>
                <w:b w:val="0"/>
                <w:bCs w:val="0"/>
                <w:color w:val="auto"/>
                <w:sz w:val="21"/>
                <w:szCs w:val="21"/>
              </w:rPr>
              <w:t>。</w:t>
            </w:r>
          </w:p>
        </w:tc>
      </w:tr>
    </w:tbl>
    <w:p>
      <w:pPr>
        <w:pStyle w:val="5"/>
        <w:snapToGrid w:val="0"/>
        <w:spacing w:afterLines="0" w:line="276" w:lineRule="auto"/>
        <w:ind w:firstLine="643"/>
        <w:rPr>
          <w:b w:val="0"/>
          <w:bCs w:val="0"/>
          <w:color w:val="auto"/>
        </w:rPr>
      </w:pPr>
      <w:bookmarkStart w:id="179" w:name="_Toc4862"/>
      <w:bookmarkStart w:id="180" w:name="_Toc63698655"/>
      <w:bookmarkStart w:id="181" w:name="_Toc22999"/>
      <w:bookmarkStart w:id="182" w:name="_Toc76993492"/>
      <w:r>
        <w:rPr>
          <w:rFonts w:hint="eastAsia"/>
          <w:b w:val="0"/>
          <w:bCs w:val="0"/>
          <w:color w:val="auto"/>
        </w:rPr>
        <w:t>4</w:t>
      </w:r>
      <w:r>
        <w:rPr>
          <w:b w:val="0"/>
          <w:bCs w:val="0"/>
          <w:color w:val="auto"/>
        </w:rPr>
        <w:t>.</w:t>
      </w:r>
      <w:r>
        <w:rPr>
          <w:rFonts w:hint="eastAsia"/>
          <w:b w:val="0"/>
          <w:bCs w:val="0"/>
          <w:color w:val="auto"/>
        </w:rPr>
        <w:t>推进产城融合发展</w:t>
      </w:r>
      <w:bookmarkEnd w:id="179"/>
      <w:bookmarkEnd w:id="180"/>
      <w:bookmarkEnd w:id="181"/>
      <w:bookmarkEnd w:id="182"/>
    </w:p>
    <w:p>
      <w:pPr>
        <w:snapToGrid w:val="0"/>
        <w:spacing w:afterLines="0" w:line="276" w:lineRule="auto"/>
        <w:ind w:firstLine="640" w:firstLineChars="200"/>
        <w:rPr>
          <w:rFonts w:hint="eastAsia" w:eastAsia="方正仿宋_GBK"/>
          <w:b w:val="0"/>
          <w:bCs w:val="0"/>
          <w:color w:val="auto"/>
          <w:sz w:val="32"/>
          <w:szCs w:val="32"/>
        </w:rPr>
      </w:pPr>
      <w:r>
        <w:rPr>
          <w:rFonts w:hint="eastAsia" w:eastAsia="方正仿宋_GBK"/>
          <w:b w:val="0"/>
          <w:bCs w:val="0"/>
          <w:color w:val="auto"/>
          <w:sz w:val="32"/>
          <w:szCs w:val="32"/>
        </w:rPr>
        <w:t>综合考虑空间、规模、产业三大结构，持续扩增产业楼宇、人才公寓等专业载体，提升园区基础支撑能力；完善园区城市功能配套，加快促进园区生产区与生活区融合，提高城市工作全局性，达到以城市聚产、以产兴城、产城融合式发展。</w:t>
      </w:r>
      <w:r>
        <w:rPr>
          <w:rFonts w:eastAsia="方正仿宋_GBK"/>
          <w:b w:val="0"/>
          <w:bCs w:val="0"/>
          <w:color w:val="auto"/>
          <w:sz w:val="32"/>
          <w:szCs w:val="32"/>
        </w:rPr>
        <w:t>加快完善园区公共服务平台，推进智慧园区建设，打造宜居宜业的园区发展</w:t>
      </w:r>
      <w:r>
        <w:rPr>
          <w:rFonts w:hint="eastAsia" w:eastAsia="方正仿宋_GBK"/>
          <w:b w:val="0"/>
          <w:bCs w:val="0"/>
          <w:color w:val="auto"/>
          <w:sz w:val="32"/>
          <w:szCs w:val="32"/>
          <w:lang w:eastAsia="zh-CN"/>
        </w:rPr>
        <w:t>“</w:t>
      </w:r>
      <w:r>
        <w:rPr>
          <w:rFonts w:eastAsia="方正仿宋_GBK"/>
          <w:b w:val="0"/>
          <w:bCs w:val="0"/>
          <w:color w:val="auto"/>
          <w:sz w:val="32"/>
          <w:szCs w:val="32"/>
        </w:rPr>
        <w:t>硬环境</w:t>
      </w:r>
      <w:r>
        <w:rPr>
          <w:rFonts w:hint="eastAsia" w:eastAsia="方正仿宋_GBK"/>
          <w:b w:val="0"/>
          <w:bCs w:val="0"/>
          <w:color w:val="auto"/>
          <w:sz w:val="32"/>
          <w:szCs w:val="32"/>
          <w:lang w:eastAsia="zh-CN"/>
        </w:rPr>
        <w:t>”</w:t>
      </w:r>
      <w:r>
        <w:rPr>
          <w:rFonts w:eastAsia="方正仿宋_GBK"/>
          <w:b w:val="0"/>
          <w:bCs w:val="0"/>
          <w:color w:val="auto"/>
          <w:sz w:val="32"/>
          <w:szCs w:val="32"/>
        </w:rPr>
        <w:t>和资源集聚、智慧便捷的园区发展</w:t>
      </w:r>
      <w:r>
        <w:rPr>
          <w:rFonts w:hint="eastAsia" w:eastAsia="方正仿宋_GBK"/>
          <w:b w:val="0"/>
          <w:bCs w:val="0"/>
          <w:color w:val="auto"/>
          <w:sz w:val="32"/>
          <w:szCs w:val="32"/>
          <w:lang w:eastAsia="zh-CN"/>
        </w:rPr>
        <w:t>“</w:t>
      </w:r>
      <w:r>
        <w:rPr>
          <w:rFonts w:eastAsia="方正仿宋_GBK"/>
          <w:b w:val="0"/>
          <w:bCs w:val="0"/>
          <w:color w:val="auto"/>
          <w:sz w:val="32"/>
          <w:szCs w:val="32"/>
        </w:rPr>
        <w:t>软环境</w:t>
      </w:r>
      <w:r>
        <w:rPr>
          <w:rFonts w:hint="eastAsia" w:eastAsia="方正仿宋_GBK"/>
          <w:b w:val="0"/>
          <w:bCs w:val="0"/>
          <w:color w:val="auto"/>
          <w:sz w:val="32"/>
          <w:szCs w:val="32"/>
          <w:lang w:eastAsia="zh-CN"/>
        </w:rPr>
        <w:t>”</w:t>
      </w:r>
      <w:r>
        <w:rPr>
          <w:rFonts w:eastAsia="方正仿宋_GBK"/>
          <w:b w:val="0"/>
          <w:bCs w:val="0"/>
          <w:color w:val="auto"/>
          <w:sz w:val="32"/>
          <w:szCs w:val="32"/>
        </w:rPr>
        <w:t>，全方位服务项目投资、服务企业发展。整合全区资源优势，推进资金、人才、创新等资源要素向园区集聚，加快引进和培育一批大数据、人工智能、物联网、数字内容等龙头企业，促进产业集群发展，提升园区核心竞争力，</w:t>
      </w:r>
      <w:r>
        <w:rPr>
          <w:rFonts w:hint="eastAsia" w:eastAsia="方正仿宋_GBK"/>
          <w:b w:val="0"/>
          <w:bCs w:val="0"/>
          <w:color w:val="auto"/>
          <w:sz w:val="32"/>
          <w:szCs w:val="32"/>
        </w:rPr>
        <w:t>打造大数据产业集聚地</w:t>
      </w:r>
      <w:r>
        <w:rPr>
          <w:rFonts w:eastAsia="方正仿宋_GBK"/>
          <w:b w:val="0"/>
          <w:bCs w:val="0"/>
          <w:color w:val="auto"/>
          <w:sz w:val="32"/>
          <w:szCs w:val="32"/>
        </w:rPr>
        <w:t>。</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363" w:type="dxa"/>
            <w:tcBorders>
              <w:top w:val="single" w:color="auto" w:sz="4" w:space="0"/>
              <w:left w:val="single" w:color="auto" w:sz="4" w:space="0"/>
              <w:bottom w:val="single" w:color="auto" w:sz="4" w:space="0"/>
              <w:right w:val="single" w:color="auto" w:sz="4" w:space="0"/>
            </w:tcBorders>
            <w:noWrap w:val="0"/>
            <w:vAlign w:val="top"/>
          </w:tcPr>
          <w:p>
            <w:pPr>
              <w:overflowPunct w:val="0"/>
              <w:snapToGrid w:val="0"/>
              <w:spacing w:afterLines="0" w:line="276" w:lineRule="auto"/>
              <w:ind w:firstLine="643"/>
              <w:jc w:val="center"/>
              <w:rPr>
                <w:rFonts w:eastAsia="方正仿宋_GBK"/>
                <w:b w:val="0"/>
                <w:bCs w:val="0"/>
                <w:color w:val="auto"/>
                <w:sz w:val="21"/>
                <w:szCs w:val="21"/>
              </w:rPr>
            </w:pPr>
            <w:r>
              <w:rPr>
                <w:rFonts w:eastAsia="方正仿宋_GBK"/>
                <w:b w:val="0"/>
                <w:bCs w:val="0"/>
                <w:color w:val="auto"/>
                <w:sz w:val="21"/>
                <w:szCs w:val="21"/>
              </w:rPr>
              <w:t>专栏</w:t>
            </w:r>
            <w:r>
              <w:rPr>
                <w:rFonts w:hint="eastAsia" w:eastAsia="方正仿宋_GBK"/>
                <w:b w:val="0"/>
                <w:bCs w:val="0"/>
                <w:color w:val="auto"/>
                <w:sz w:val="21"/>
                <w:szCs w:val="21"/>
              </w:rPr>
              <w:t>11</w:t>
            </w:r>
            <w:r>
              <w:rPr>
                <w:rFonts w:eastAsia="方正仿宋_GBK"/>
                <w:b w:val="0"/>
                <w:bCs w:val="0"/>
                <w:color w:val="auto"/>
                <w:sz w:val="21"/>
                <w:szCs w:val="21"/>
              </w:rPr>
              <w:t>：</w:t>
            </w:r>
            <w:r>
              <w:rPr>
                <w:rFonts w:hint="eastAsia" w:eastAsia="方正仿宋_GBK"/>
                <w:b w:val="0"/>
                <w:bCs w:val="0"/>
                <w:color w:val="auto"/>
                <w:sz w:val="21"/>
                <w:szCs w:val="21"/>
              </w:rPr>
              <w:t>产城融合发展</w:t>
            </w:r>
            <w:r>
              <w:rPr>
                <w:rFonts w:eastAsia="方正仿宋_GBK"/>
                <w:b w:val="0"/>
                <w:bCs w:val="0"/>
                <w:color w:val="auto"/>
                <w:sz w:val="21"/>
                <w:szCs w:val="21"/>
              </w:rPr>
              <w:t>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363" w:type="dxa"/>
            <w:tcBorders>
              <w:top w:val="single" w:color="auto" w:sz="4" w:space="0"/>
              <w:left w:val="single" w:color="auto" w:sz="4" w:space="0"/>
              <w:bottom w:val="single" w:color="auto" w:sz="4" w:space="0"/>
              <w:right w:val="single" w:color="auto" w:sz="4" w:space="0"/>
            </w:tcBorders>
            <w:noWrap w:val="0"/>
            <w:vAlign w:val="top"/>
          </w:tcPr>
          <w:p>
            <w:pPr>
              <w:snapToGrid w:val="0"/>
              <w:spacing w:afterLines="0" w:line="276" w:lineRule="auto"/>
              <w:ind w:firstLine="420" w:firstLineChars="200"/>
              <w:rPr>
                <w:rFonts w:eastAsia="方正仿宋_GBK"/>
                <w:b w:val="0"/>
                <w:bCs w:val="0"/>
                <w:color w:val="auto"/>
                <w:sz w:val="21"/>
                <w:szCs w:val="21"/>
              </w:rPr>
            </w:pPr>
            <w:r>
              <w:rPr>
                <w:rFonts w:eastAsia="方正仿宋_GBK"/>
                <w:b w:val="0"/>
                <w:bCs w:val="0"/>
                <w:color w:val="auto"/>
                <w:sz w:val="21"/>
                <w:szCs w:val="21"/>
              </w:rPr>
              <w:t>大数据产业园优化提升工程。</w:t>
            </w:r>
            <w:r>
              <w:rPr>
                <w:rFonts w:eastAsia="方正仿宋_GBK"/>
                <w:b w:val="0"/>
                <w:bCs w:val="0"/>
                <w:color w:val="auto"/>
                <w:kern w:val="0"/>
                <w:sz w:val="21"/>
                <w:szCs w:val="21"/>
              </w:rPr>
              <w:t>推进园区载体提档升级，打造智能先进、集约共享的公共环境，配套咖啡厅、超市、健身场所等休闲娱乐设施，为大数据、人工智能、物联网等高端人才提供</w:t>
            </w:r>
            <w:r>
              <w:rPr>
                <w:rFonts w:eastAsia="方正仿宋_GBK"/>
                <w:b w:val="0"/>
                <w:bCs w:val="0"/>
                <w:color w:val="auto"/>
                <w:sz w:val="21"/>
                <w:szCs w:val="21"/>
              </w:rPr>
              <w:t>经济发达、人文宜居、智慧创新、氛围活跃的良好生产生活环境。着力提升大数据产业园服务能力，加速金融、信息等现代服务业集聚，不断优化园区营商环境。到2025年，园区产业、居住、休闲等功能有效紧凑衔接，产业和城市融合发展。</w:t>
            </w:r>
          </w:p>
          <w:p>
            <w:pPr>
              <w:snapToGrid w:val="0"/>
              <w:spacing w:afterLines="0" w:line="276" w:lineRule="auto"/>
              <w:ind w:firstLine="420" w:firstLineChars="200"/>
              <w:rPr>
                <w:rFonts w:eastAsia="方正仿宋_GBK"/>
                <w:b w:val="0"/>
                <w:bCs w:val="0"/>
                <w:color w:val="auto"/>
                <w:sz w:val="21"/>
                <w:szCs w:val="21"/>
              </w:rPr>
            </w:pPr>
            <w:r>
              <w:rPr>
                <w:rFonts w:eastAsia="方正仿宋_GBK"/>
                <w:b w:val="0"/>
                <w:bCs w:val="0"/>
                <w:color w:val="auto"/>
                <w:sz w:val="21"/>
                <w:szCs w:val="21"/>
              </w:rPr>
              <w:t>国家大数据新型工业化示范基地创建工程。主动对接市级相关部门，共同推动大数据产业园创建国家大数据新型工业化示范基地，积极对接工业和信息化部对创建国家大数据新型工业化示范基地进行指导，加强联动协调及时掌握政策导向，对标认定标准明确重点建设任务，力争创建国家大数据新型工业化示范基地。到2025年，</w:t>
            </w:r>
            <w:r>
              <w:rPr>
                <w:rFonts w:hint="eastAsia" w:eastAsia="方正仿宋_GBK"/>
                <w:b w:val="0"/>
                <w:bCs w:val="0"/>
                <w:color w:val="auto"/>
                <w:sz w:val="21"/>
                <w:szCs w:val="21"/>
              </w:rPr>
              <w:t>初步建成</w:t>
            </w:r>
            <w:r>
              <w:rPr>
                <w:rFonts w:eastAsia="方正仿宋_GBK"/>
                <w:b w:val="0"/>
                <w:bCs w:val="0"/>
                <w:color w:val="auto"/>
                <w:sz w:val="21"/>
                <w:szCs w:val="21"/>
              </w:rPr>
              <w:t>国家大数据新型工业化示范基地。</w:t>
            </w:r>
          </w:p>
        </w:tc>
      </w:tr>
    </w:tbl>
    <w:p>
      <w:pPr>
        <w:pStyle w:val="4"/>
        <w:snapToGrid w:val="0"/>
        <w:spacing w:afterLines="0" w:line="276" w:lineRule="auto"/>
        <w:ind w:firstLine="640"/>
        <w:rPr>
          <w:b w:val="0"/>
          <w:bCs w:val="0"/>
          <w:color w:val="auto"/>
        </w:rPr>
      </w:pPr>
      <w:bookmarkStart w:id="183" w:name="_Toc63698656"/>
      <w:bookmarkStart w:id="184" w:name="_Toc20014"/>
      <w:bookmarkStart w:id="185" w:name="_Toc21609_WPSOffice_Level2"/>
      <w:bookmarkStart w:id="186" w:name="_Toc22308"/>
      <w:bookmarkStart w:id="187" w:name="_Toc76993493"/>
      <w:r>
        <w:rPr>
          <w:b w:val="0"/>
          <w:bCs w:val="0"/>
          <w:color w:val="auto"/>
        </w:rPr>
        <w:t>（二）打造</w:t>
      </w:r>
      <w:r>
        <w:rPr>
          <w:rFonts w:hint="eastAsia"/>
          <w:b w:val="0"/>
          <w:bCs w:val="0"/>
          <w:color w:val="auto"/>
        </w:rPr>
        <w:t>大数据赋能发展先行区</w:t>
      </w:r>
      <w:r>
        <w:rPr>
          <w:b w:val="0"/>
          <w:bCs w:val="0"/>
          <w:color w:val="auto"/>
        </w:rPr>
        <w:t>，加速赋能经济社会发展</w:t>
      </w:r>
      <w:bookmarkEnd w:id="183"/>
      <w:bookmarkEnd w:id="184"/>
      <w:bookmarkEnd w:id="185"/>
      <w:bookmarkEnd w:id="186"/>
      <w:bookmarkEnd w:id="187"/>
    </w:p>
    <w:p>
      <w:pPr>
        <w:pStyle w:val="5"/>
        <w:snapToGrid w:val="0"/>
        <w:spacing w:afterLines="0" w:line="276" w:lineRule="auto"/>
        <w:ind w:firstLine="643"/>
        <w:rPr>
          <w:b w:val="0"/>
          <w:bCs w:val="0"/>
          <w:color w:val="auto"/>
        </w:rPr>
      </w:pPr>
      <w:bookmarkStart w:id="188" w:name="_Toc18723"/>
      <w:bookmarkStart w:id="189" w:name="_Toc20276"/>
      <w:bookmarkStart w:id="190" w:name="_Toc63698657"/>
      <w:bookmarkStart w:id="191" w:name="_Toc76993494"/>
      <w:r>
        <w:rPr>
          <w:b w:val="0"/>
          <w:bCs w:val="0"/>
          <w:color w:val="auto"/>
        </w:rPr>
        <w:t>1.</w:t>
      </w:r>
      <w:r>
        <w:rPr>
          <w:rFonts w:hint="eastAsia"/>
          <w:b w:val="0"/>
          <w:bCs w:val="0"/>
          <w:color w:val="auto"/>
        </w:rPr>
        <w:t>创新</w:t>
      </w:r>
      <w:r>
        <w:rPr>
          <w:b w:val="0"/>
          <w:bCs w:val="0"/>
          <w:color w:val="auto"/>
        </w:rPr>
        <w:t>智能制造大数据应用</w:t>
      </w:r>
      <w:bookmarkEnd w:id="188"/>
      <w:bookmarkEnd w:id="189"/>
      <w:bookmarkEnd w:id="190"/>
      <w:bookmarkEnd w:id="191"/>
    </w:p>
    <w:p>
      <w:pPr>
        <w:snapToGrid w:val="0"/>
        <w:spacing w:afterLines="0" w:line="276" w:lineRule="auto"/>
        <w:ind w:firstLine="640" w:firstLineChars="200"/>
        <w:rPr>
          <w:rFonts w:hint="eastAsia" w:eastAsia="方正仿宋_GBK"/>
          <w:b w:val="0"/>
          <w:bCs w:val="0"/>
          <w:color w:val="auto"/>
          <w:sz w:val="32"/>
          <w:szCs w:val="36"/>
        </w:rPr>
      </w:pPr>
      <w:r>
        <w:rPr>
          <w:rFonts w:eastAsia="方正仿宋_GBK"/>
          <w:b w:val="0"/>
          <w:bCs w:val="0"/>
          <w:color w:val="auto"/>
          <w:sz w:val="32"/>
          <w:szCs w:val="32"/>
        </w:rPr>
        <w:t>围绕企业生产流程智能化改造，推动流程型制造企业开展流水线智能化改造、离散型制造企业针对核心设备进行智能化改造，探索大数据在工业自动化控制、物流追踪、云化机器人等领域的应用，推进以机器视觉、智能传感、深度学习等技术在生产运营、智能运维服务等方面的应用。</w:t>
      </w:r>
      <w:r>
        <w:rPr>
          <w:rFonts w:hint="eastAsia" w:eastAsia="方正仿宋_GBK"/>
          <w:b w:val="0"/>
          <w:bCs w:val="0"/>
          <w:color w:val="auto"/>
          <w:sz w:val="32"/>
          <w:szCs w:val="36"/>
        </w:rPr>
        <w:t>积极引进和培育一批工业大数据解决方案供应商，推进工业大数据采集、存储、加工、分析和服务等环节相关产品研发与应用，</w:t>
      </w:r>
      <w:r>
        <w:rPr>
          <w:rFonts w:eastAsia="方正仿宋_GBK"/>
          <w:b w:val="0"/>
          <w:bCs w:val="0"/>
          <w:color w:val="auto"/>
          <w:sz w:val="32"/>
          <w:szCs w:val="36"/>
        </w:rPr>
        <w:t>重点围绕智能装备、汽摩及零部件、电子信息、特色轻工、能源及新材料、食品、医药及医疗器械等行业，组织开展工业大数据创新应用试点示范。</w:t>
      </w:r>
      <w:r>
        <w:rPr>
          <w:rFonts w:hint="eastAsia" w:eastAsia="方正仿宋_GBK"/>
          <w:b w:val="0"/>
          <w:bCs w:val="0"/>
          <w:color w:val="auto"/>
          <w:sz w:val="32"/>
          <w:szCs w:val="36"/>
        </w:rPr>
        <w:t>重点围绕汽摩及零部件、机床制造等领域加快推进规模以上企业开展工业互联网建设，引进国内外知名工业互联网平台落户永川发展，推进</w:t>
      </w:r>
      <w:r>
        <w:rPr>
          <w:rFonts w:eastAsia="方正仿宋_GBK"/>
          <w:b w:val="0"/>
          <w:bCs w:val="0"/>
          <w:color w:val="auto"/>
          <w:sz w:val="32"/>
          <w:szCs w:val="36"/>
        </w:rPr>
        <w:t>工业互联网标识解析二级节点、企业节点</w:t>
      </w:r>
      <w:r>
        <w:rPr>
          <w:rFonts w:hint="eastAsia" w:eastAsia="方正仿宋_GBK"/>
          <w:b w:val="0"/>
          <w:bCs w:val="0"/>
          <w:color w:val="auto"/>
          <w:sz w:val="32"/>
          <w:szCs w:val="36"/>
        </w:rPr>
        <w:t>建设，构建工业互联网产业生态，深化工业互联网行业应用。积极发展智能制造，</w:t>
      </w:r>
      <w:r>
        <w:rPr>
          <w:rFonts w:eastAsia="方正仿宋_GBK"/>
          <w:b w:val="0"/>
          <w:bCs w:val="0"/>
          <w:color w:val="auto"/>
          <w:sz w:val="32"/>
          <w:szCs w:val="36"/>
        </w:rPr>
        <w:t>加快个性化定制、智能化生产、网络化协同、服务化延伸等新模式应用，</w:t>
      </w:r>
      <w:r>
        <w:rPr>
          <w:rFonts w:hint="eastAsia" w:eastAsia="方正仿宋_GBK"/>
          <w:b w:val="0"/>
          <w:bCs w:val="0"/>
          <w:color w:val="auto"/>
          <w:sz w:val="32"/>
          <w:szCs w:val="36"/>
        </w:rPr>
        <w:t>加快</w:t>
      </w:r>
      <w:r>
        <w:rPr>
          <w:rFonts w:eastAsia="方正仿宋_GBK"/>
          <w:b w:val="0"/>
          <w:bCs w:val="0"/>
          <w:color w:val="auto"/>
          <w:sz w:val="32"/>
          <w:szCs w:val="48"/>
          <w:lang w:val="zh-CN"/>
        </w:rPr>
        <w:t>建设数字化车间和智能工厂</w:t>
      </w:r>
      <w:r>
        <w:rPr>
          <w:rFonts w:eastAsia="方正仿宋_GBK"/>
          <w:b w:val="0"/>
          <w:bCs w:val="0"/>
          <w:color w:val="auto"/>
          <w:sz w:val="32"/>
          <w:szCs w:val="36"/>
        </w:rPr>
        <w:t>。</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363" w:type="dxa"/>
            <w:tcBorders>
              <w:top w:val="single" w:color="auto" w:sz="4" w:space="0"/>
              <w:left w:val="single" w:color="auto" w:sz="4" w:space="0"/>
              <w:bottom w:val="single" w:color="auto" w:sz="4" w:space="0"/>
              <w:right w:val="single" w:color="auto" w:sz="4" w:space="0"/>
            </w:tcBorders>
            <w:noWrap w:val="0"/>
            <w:vAlign w:val="top"/>
          </w:tcPr>
          <w:p>
            <w:pPr>
              <w:overflowPunct w:val="0"/>
              <w:snapToGrid w:val="0"/>
              <w:spacing w:afterLines="0" w:line="276" w:lineRule="auto"/>
              <w:ind w:firstLine="643"/>
              <w:jc w:val="center"/>
              <w:rPr>
                <w:rFonts w:eastAsia="方正仿宋_GBK"/>
                <w:b w:val="0"/>
                <w:bCs w:val="0"/>
                <w:color w:val="auto"/>
                <w:sz w:val="21"/>
                <w:szCs w:val="21"/>
              </w:rPr>
            </w:pPr>
            <w:r>
              <w:rPr>
                <w:rFonts w:eastAsia="方正仿宋_GBK"/>
                <w:b w:val="0"/>
                <w:bCs w:val="0"/>
                <w:color w:val="auto"/>
                <w:sz w:val="21"/>
                <w:szCs w:val="21"/>
              </w:rPr>
              <w:t>专栏</w:t>
            </w:r>
            <w:r>
              <w:rPr>
                <w:rFonts w:hint="eastAsia" w:eastAsia="方正仿宋_GBK"/>
                <w:b w:val="0"/>
                <w:bCs w:val="0"/>
                <w:color w:val="auto"/>
                <w:sz w:val="21"/>
                <w:szCs w:val="21"/>
              </w:rPr>
              <w:t>12</w:t>
            </w:r>
            <w:r>
              <w:rPr>
                <w:rFonts w:eastAsia="方正仿宋_GBK"/>
                <w:b w:val="0"/>
                <w:bCs w:val="0"/>
                <w:color w:val="auto"/>
                <w:sz w:val="21"/>
                <w:szCs w:val="21"/>
              </w:rPr>
              <w:t>：智能制造大数据应用重点工程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363" w:type="dxa"/>
            <w:tcBorders>
              <w:top w:val="single" w:color="auto" w:sz="4" w:space="0"/>
              <w:left w:val="single" w:color="auto" w:sz="4" w:space="0"/>
              <w:bottom w:val="single" w:color="auto" w:sz="4" w:space="0"/>
              <w:right w:val="single" w:color="auto" w:sz="4" w:space="0"/>
            </w:tcBorders>
            <w:noWrap w:val="0"/>
            <w:vAlign w:val="top"/>
          </w:tcPr>
          <w:p>
            <w:pPr>
              <w:widowControl w:val="0"/>
              <w:snapToGrid w:val="0"/>
              <w:spacing w:afterLines="0" w:line="276" w:lineRule="auto"/>
              <w:ind w:firstLine="420" w:firstLineChars="200"/>
              <w:jc w:val="left"/>
              <w:rPr>
                <w:rFonts w:eastAsia="方正仿宋_GBK"/>
                <w:b w:val="0"/>
                <w:bCs w:val="0"/>
                <w:color w:val="auto"/>
                <w:sz w:val="21"/>
                <w:szCs w:val="21"/>
              </w:rPr>
            </w:pPr>
            <w:r>
              <w:rPr>
                <w:rFonts w:hint="eastAsia" w:eastAsia="方正仿宋_GBK"/>
                <w:b w:val="0"/>
                <w:bCs w:val="0"/>
                <w:color w:val="auto"/>
                <w:sz w:val="21"/>
                <w:szCs w:val="21"/>
              </w:rPr>
              <w:t>智能化</w:t>
            </w:r>
            <w:r>
              <w:rPr>
                <w:rFonts w:eastAsia="方正仿宋_GBK"/>
                <w:b w:val="0"/>
                <w:bCs w:val="0"/>
                <w:color w:val="auto"/>
                <w:sz w:val="21"/>
                <w:szCs w:val="21"/>
              </w:rPr>
              <w:t>改造工程。引导长城汽车、耐德永铃等汽摩制造企业引进数控机床、机器人进行冲压、焊接、喷涂生产线改造，加强大数据、人工智能等技术在整车总装检测的应用，提高企业生产效率和产品质量。鼓励德国埃马克、利勃海尔、SW等智能装备龙头企业引进多关节机器人等机器人进行生产线改造，推广普及全自动功能测试机、机器人视觉对比系统等质检工艺设备，提高企业装备自动化率和生产效率。支持致伸科技、川亿电脑、富胜科技等电子信息制造企业普及智能传感器、智能仪器仪表等数据采集与监控设备、自动化包装生产线，通过工业数据的全面采集和对生产线实时监测，提高企业生产过程控制水平。到2025年，</w:t>
            </w:r>
            <w:r>
              <w:rPr>
                <w:rFonts w:hint="eastAsia" w:eastAsia="方正仿宋_GBK"/>
                <w:b w:val="0"/>
                <w:bCs w:val="0"/>
                <w:color w:val="auto"/>
                <w:sz w:val="21"/>
                <w:szCs w:val="21"/>
              </w:rPr>
              <w:t>规模以上企业智能化改造覆盖率达</w:t>
            </w:r>
            <w:r>
              <w:rPr>
                <w:rFonts w:eastAsia="方正仿宋_GBK"/>
                <w:b w:val="0"/>
                <w:bCs w:val="0"/>
                <w:color w:val="auto"/>
                <w:sz w:val="21"/>
                <w:szCs w:val="21"/>
              </w:rPr>
              <w:t>70</w:t>
            </w:r>
            <w:r>
              <w:rPr>
                <w:rFonts w:hint="eastAsia" w:eastAsia="方正仿宋_GBK"/>
                <w:b w:val="0"/>
                <w:bCs w:val="0"/>
                <w:color w:val="auto"/>
                <w:sz w:val="21"/>
                <w:szCs w:val="21"/>
              </w:rPr>
              <w:t>%以上。</w:t>
            </w:r>
          </w:p>
          <w:p>
            <w:pPr>
              <w:snapToGrid w:val="0"/>
              <w:spacing w:afterLines="0" w:line="276" w:lineRule="auto"/>
              <w:ind w:firstLine="420" w:firstLineChars="200"/>
              <w:rPr>
                <w:rFonts w:eastAsia="方正仿宋_GBK"/>
                <w:b w:val="0"/>
                <w:bCs w:val="0"/>
                <w:color w:val="auto"/>
                <w:sz w:val="21"/>
                <w:szCs w:val="21"/>
              </w:rPr>
            </w:pPr>
            <w:r>
              <w:rPr>
                <w:rFonts w:eastAsia="方正仿宋_GBK"/>
                <w:b w:val="0"/>
                <w:bCs w:val="0"/>
                <w:color w:val="auto"/>
                <w:sz w:val="21"/>
                <w:szCs w:val="21"/>
              </w:rPr>
              <w:t>工业互联网发展工程。围绕控制器、工业机器人及工业软件、工业APP等领域，积极引进和培育工业互联网厂商和创新团队，丰富工业互联网上游产业链供给。鼓励长城汽车、雅迪科技等大型企业加快低时延、高可靠、广覆盖的工业互联网网络建设，大力推进企业外部网络的升级建设，实现网间互联互通。重点面向智能装备、汽摩及零部件、电子信息、特色轻工、能源及新材料</w:t>
            </w:r>
            <w:r>
              <w:rPr>
                <w:rFonts w:hint="eastAsia" w:eastAsia="方正仿宋_GBK"/>
                <w:b w:val="0"/>
                <w:bCs w:val="0"/>
                <w:color w:val="auto"/>
                <w:sz w:val="21"/>
                <w:szCs w:val="21"/>
              </w:rPr>
              <w:t>主导</w:t>
            </w:r>
            <w:r>
              <w:rPr>
                <w:rFonts w:eastAsia="方正仿宋_GBK"/>
                <w:b w:val="0"/>
                <w:bCs w:val="0"/>
                <w:color w:val="auto"/>
                <w:sz w:val="21"/>
                <w:szCs w:val="21"/>
              </w:rPr>
              <w:t>产业，支持行业龙头企业建设工业互联网标识解析二级节点、企业节点，推动标识解析节点应用促进生态发展。到2025年，力争</w:t>
            </w:r>
            <w:r>
              <w:rPr>
                <w:rFonts w:hint="eastAsia" w:eastAsia="方正仿宋_GBK"/>
                <w:b w:val="0"/>
                <w:bCs w:val="0"/>
                <w:color w:val="auto"/>
                <w:sz w:val="21"/>
                <w:szCs w:val="21"/>
              </w:rPr>
              <w:t>建成市级工业互联网试点示范项目达5个以上，形成可复制可推广的发展模式。</w:t>
            </w:r>
          </w:p>
          <w:p>
            <w:pPr>
              <w:snapToGrid w:val="0"/>
              <w:spacing w:afterLines="0" w:line="276" w:lineRule="auto"/>
              <w:ind w:firstLine="420" w:firstLineChars="200"/>
              <w:jc w:val="left"/>
              <w:rPr>
                <w:rFonts w:eastAsia="方正仿宋_GBK"/>
                <w:b w:val="0"/>
                <w:bCs w:val="0"/>
                <w:color w:val="auto"/>
                <w:sz w:val="21"/>
                <w:szCs w:val="21"/>
              </w:rPr>
            </w:pPr>
            <w:r>
              <w:rPr>
                <w:rFonts w:eastAsia="方正仿宋_GBK"/>
                <w:b w:val="0"/>
                <w:bCs w:val="0"/>
                <w:color w:val="auto"/>
                <w:sz w:val="21"/>
                <w:szCs w:val="21"/>
              </w:rPr>
              <w:t>培育智能制造新模式工程。鼓励和支持长城汽车等我区整车制造企业加快构建基于大数据的智慧工厂管理调度和供应链管理系统，重点发展智能车间、智能工厂解决方案，建立集汽车设计、汽车仓储、汽车物流、汽车维修、汽车保险及信贷等关联服务产业为一体的汽车信息服务系统，提供故障预警、智能诊断、预测</w:t>
            </w:r>
            <w:r>
              <w:rPr>
                <w:rFonts w:hint="eastAsia" w:eastAsia="方正仿宋_GBK"/>
                <w:b w:val="0"/>
                <w:bCs w:val="0"/>
                <w:color w:val="auto"/>
                <w:sz w:val="21"/>
                <w:szCs w:val="21"/>
              </w:rPr>
              <w:t>性</w:t>
            </w:r>
            <w:r>
              <w:rPr>
                <w:rFonts w:eastAsia="方正仿宋_GBK"/>
                <w:b w:val="0"/>
                <w:bCs w:val="0"/>
                <w:color w:val="auto"/>
                <w:sz w:val="21"/>
                <w:szCs w:val="21"/>
              </w:rPr>
              <w:t>运维等应用服务，全面提升汽车产业生产制造和服务水平。加快中德（重庆）智能产业园和国家产业转型升级示范区建设，支持埃马克、利勃海尔、东鹏陶瓷、德根等企业将大数据融入生产经营各环节，开展工业大数据创新应用试点示范，形成一批可复制、可推广的智能制造大数据应用经验。到2025年，</w:t>
            </w:r>
            <w:r>
              <w:rPr>
                <w:rFonts w:hint="eastAsia" w:eastAsia="方正仿宋_GBK"/>
                <w:b w:val="0"/>
                <w:bCs w:val="0"/>
                <w:color w:val="auto"/>
                <w:sz w:val="21"/>
                <w:szCs w:val="21"/>
                <w:highlight w:val="none"/>
                <w:lang w:eastAsia="zh-CN"/>
              </w:rPr>
              <w:t>累计</w:t>
            </w:r>
            <w:r>
              <w:rPr>
                <w:rFonts w:eastAsia="方正仿宋_GBK"/>
                <w:b w:val="0"/>
                <w:bCs w:val="0"/>
                <w:color w:val="auto"/>
                <w:sz w:val="21"/>
                <w:szCs w:val="21"/>
              </w:rPr>
              <w:t>建成50个数字化车间和10个智能工厂。</w:t>
            </w:r>
          </w:p>
        </w:tc>
      </w:tr>
    </w:tbl>
    <w:p>
      <w:pPr>
        <w:pStyle w:val="5"/>
        <w:snapToGrid w:val="0"/>
        <w:spacing w:afterLines="0" w:line="276" w:lineRule="auto"/>
        <w:ind w:firstLine="643"/>
        <w:rPr>
          <w:b w:val="0"/>
          <w:bCs w:val="0"/>
          <w:color w:val="auto"/>
        </w:rPr>
      </w:pPr>
      <w:bookmarkStart w:id="192" w:name="_Toc63698658"/>
      <w:bookmarkStart w:id="193" w:name="_Toc13073"/>
      <w:bookmarkStart w:id="194" w:name="_Toc76993495"/>
      <w:bookmarkStart w:id="195" w:name="_Toc5224"/>
      <w:r>
        <w:rPr>
          <w:b w:val="0"/>
          <w:bCs w:val="0"/>
          <w:color w:val="auto"/>
        </w:rPr>
        <w:t>2.</w:t>
      </w:r>
      <w:r>
        <w:rPr>
          <w:rFonts w:hint="eastAsia"/>
          <w:b w:val="0"/>
          <w:bCs w:val="0"/>
          <w:color w:val="auto"/>
        </w:rPr>
        <w:t>创新</w:t>
      </w:r>
      <w:r>
        <w:rPr>
          <w:b w:val="0"/>
          <w:bCs w:val="0"/>
          <w:color w:val="auto"/>
        </w:rPr>
        <w:t>农业农村大数据应用</w:t>
      </w:r>
      <w:bookmarkEnd w:id="192"/>
      <w:bookmarkEnd w:id="193"/>
      <w:bookmarkEnd w:id="194"/>
      <w:bookmarkEnd w:id="195"/>
    </w:p>
    <w:p>
      <w:pPr>
        <w:snapToGrid w:val="0"/>
        <w:spacing w:afterLines="0" w:line="276" w:lineRule="auto"/>
        <w:ind w:firstLine="640" w:firstLineChars="200"/>
        <w:rPr>
          <w:rFonts w:eastAsia="方正仿宋_GBK"/>
          <w:b w:val="0"/>
          <w:bCs w:val="0"/>
          <w:color w:val="auto"/>
          <w:sz w:val="32"/>
          <w:szCs w:val="36"/>
        </w:rPr>
      </w:pPr>
      <w:r>
        <w:rPr>
          <w:rFonts w:eastAsia="方正仿宋_GBK"/>
          <w:b w:val="0"/>
          <w:bCs w:val="0"/>
          <w:color w:val="auto"/>
          <w:sz w:val="32"/>
          <w:szCs w:val="32"/>
        </w:rPr>
        <w:t>加快永川区智慧农业建设，促进大数据等技术在农业生产管理、加工流通、市场销售、安全追溯等环节融合应用，发挥大数据在指导市场预测、调控方面的作用，提升农业宏观调控和科学决策能力，推进农业供给侧结构性改革的逐步深入，促进总量平衡、结构平衡、质量提升，推动</w:t>
      </w:r>
      <w:r>
        <w:rPr>
          <w:rFonts w:hint="eastAsia" w:eastAsia="方正仿宋_GBK"/>
          <w:b w:val="0"/>
          <w:bCs w:val="0"/>
          <w:color w:val="auto"/>
          <w:sz w:val="32"/>
          <w:szCs w:val="32"/>
          <w:lang w:eastAsia="zh-CN"/>
        </w:rPr>
        <w:t>“</w:t>
      </w:r>
      <w:r>
        <w:rPr>
          <w:rFonts w:eastAsia="方正仿宋_GBK"/>
          <w:b w:val="0"/>
          <w:bCs w:val="0"/>
          <w:color w:val="auto"/>
          <w:sz w:val="32"/>
          <w:szCs w:val="32"/>
        </w:rPr>
        <w:t>三农</w:t>
      </w:r>
      <w:r>
        <w:rPr>
          <w:rFonts w:hint="eastAsia" w:eastAsia="方正仿宋_GBK"/>
          <w:b w:val="0"/>
          <w:bCs w:val="0"/>
          <w:color w:val="auto"/>
          <w:sz w:val="32"/>
          <w:szCs w:val="32"/>
          <w:lang w:eastAsia="zh-CN"/>
        </w:rPr>
        <w:t>”</w:t>
      </w:r>
      <w:r>
        <w:rPr>
          <w:rFonts w:eastAsia="方正仿宋_GBK"/>
          <w:b w:val="0"/>
          <w:bCs w:val="0"/>
          <w:color w:val="auto"/>
          <w:sz w:val="32"/>
          <w:szCs w:val="32"/>
        </w:rPr>
        <w:t>管理方式创新，切实提升农业部门行政效能。</w:t>
      </w:r>
      <w:r>
        <w:rPr>
          <w:rFonts w:eastAsia="方正仿宋_GBK"/>
          <w:b w:val="0"/>
          <w:bCs w:val="0"/>
          <w:color w:val="auto"/>
          <w:sz w:val="32"/>
          <w:szCs w:val="36"/>
        </w:rPr>
        <w:t>完善平台供应链金融、物流配送、客户服务等业务板块，构建农产品电商平台。</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363" w:type="dxa"/>
            <w:tcBorders>
              <w:top w:val="single" w:color="auto" w:sz="4" w:space="0"/>
              <w:left w:val="single" w:color="auto" w:sz="4" w:space="0"/>
              <w:bottom w:val="single" w:color="auto" w:sz="4" w:space="0"/>
              <w:right w:val="single" w:color="auto" w:sz="4" w:space="0"/>
            </w:tcBorders>
            <w:noWrap w:val="0"/>
            <w:vAlign w:val="top"/>
          </w:tcPr>
          <w:p>
            <w:pPr>
              <w:overflowPunct w:val="0"/>
              <w:snapToGrid w:val="0"/>
              <w:spacing w:afterLines="0" w:line="276" w:lineRule="auto"/>
              <w:ind w:firstLine="643"/>
              <w:jc w:val="center"/>
              <w:rPr>
                <w:rFonts w:eastAsia="方正仿宋_GBK"/>
                <w:b w:val="0"/>
                <w:bCs w:val="0"/>
                <w:color w:val="auto"/>
                <w:sz w:val="21"/>
                <w:szCs w:val="21"/>
              </w:rPr>
            </w:pPr>
            <w:r>
              <w:rPr>
                <w:rFonts w:eastAsia="方正仿宋_GBK"/>
                <w:b w:val="0"/>
                <w:bCs w:val="0"/>
                <w:color w:val="auto"/>
                <w:sz w:val="21"/>
                <w:szCs w:val="21"/>
              </w:rPr>
              <w:t>专栏</w:t>
            </w:r>
            <w:r>
              <w:rPr>
                <w:rFonts w:hint="eastAsia" w:eastAsia="方正仿宋_GBK"/>
                <w:b w:val="0"/>
                <w:bCs w:val="0"/>
                <w:color w:val="auto"/>
                <w:sz w:val="21"/>
                <w:szCs w:val="21"/>
              </w:rPr>
              <w:t>13</w:t>
            </w:r>
            <w:r>
              <w:rPr>
                <w:rFonts w:eastAsia="方正仿宋_GBK"/>
                <w:b w:val="0"/>
                <w:bCs w:val="0"/>
                <w:color w:val="auto"/>
                <w:sz w:val="21"/>
                <w:szCs w:val="21"/>
              </w:rPr>
              <w:t>：农业农村大数据重点工程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363" w:type="dxa"/>
            <w:tcBorders>
              <w:top w:val="single" w:color="auto" w:sz="4" w:space="0"/>
              <w:left w:val="single" w:color="auto" w:sz="4" w:space="0"/>
              <w:bottom w:val="single" w:color="auto" w:sz="4" w:space="0"/>
              <w:right w:val="single" w:color="auto" w:sz="4" w:space="0"/>
            </w:tcBorders>
            <w:noWrap w:val="0"/>
            <w:vAlign w:val="top"/>
          </w:tcPr>
          <w:p>
            <w:pPr>
              <w:snapToGrid w:val="0"/>
              <w:spacing w:afterLines="0" w:line="276" w:lineRule="auto"/>
              <w:ind w:firstLine="420" w:firstLineChars="200"/>
              <w:rPr>
                <w:rFonts w:eastAsia="方正仿宋_GBK"/>
                <w:b w:val="0"/>
                <w:bCs w:val="0"/>
                <w:color w:val="auto"/>
                <w:sz w:val="21"/>
                <w:szCs w:val="21"/>
              </w:rPr>
            </w:pPr>
            <w:r>
              <w:rPr>
                <w:rFonts w:hint="eastAsia" w:eastAsia="方正仿宋_GBK"/>
                <w:b w:val="0"/>
                <w:bCs w:val="0"/>
                <w:color w:val="auto"/>
                <w:sz w:val="21"/>
                <w:szCs w:val="21"/>
              </w:rPr>
              <w:t>农业智慧绿色生产工程。</w:t>
            </w:r>
            <w:r>
              <w:rPr>
                <w:rFonts w:eastAsia="方正仿宋_GBK"/>
                <w:b w:val="0"/>
                <w:bCs w:val="0"/>
                <w:color w:val="auto"/>
                <w:sz w:val="21"/>
                <w:szCs w:val="21"/>
              </w:rPr>
              <w:t>主动对接用好市级智慧农业天空地一体化农业物联网管理平台，依托大数据全面采集土壤、大气、水资源等农业环境信息和农作物、畜禽、水产生长情况信息，把握农业生产基本规律</w:t>
            </w:r>
            <w:r>
              <w:rPr>
                <w:rFonts w:hint="eastAsia" w:eastAsia="方正仿宋_GBK"/>
                <w:b w:val="0"/>
                <w:bCs w:val="0"/>
                <w:color w:val="auto"/>
                <w:sz w:val="21"/>
                <w:szCs w:val="21"/>
              </w:rPr>
              <w:t>，</w:t>
            </w:r>
            <w:r>
              <w:rPr>
                <w:rFonts w:eastAsia="方正仿宋_GBK"/>
                <w:b w:val="0"/>
                <w:bCs w:val="0"/>
                <w:color w:val="auto"/>
                <w:sz w:val="21"/>
                <w:szCs w:val="21"/>
              </w:rPr>
              <w:t>提升农业生产效率和农业资源利用率。</w:t>
            </w:r>
            <w:r>
              <w:rPr>
                <w:rFonts w:hint="eastAsia" w:eastAsia="方正仿宋_GBK"/>
                <w:b w:val="0"/>
                <w:bCs w:val="0"/>
                <w:color w:val="auto"/>
                <w:sz w:val="21"/>
                <w:szCs w:val="21"/>
              </w:rPr>
              <w:t>建立完善农产品质量安全追溯和农业投入品监管体系，逐步实现一码扫描、全程可溯。加快农业物联网、遥感技术应用，开展农情、植保、耕肥、节水、农机作业等相关数据实时监测与分析，推进农业投入品使用减量增效，促进绿色农业发展。</w:t>
            </w:r>
            <w:r>
              <w:rPr>
                <w:rFonts w:hint="eastAsia" w:ascii="方正仿宋_GBK" w:hAnsi="方正仿宋_GBK" w:eastAsia="方正仿宋_GBK" w:cs="方正仿宋_GBK"/>
                <w:b w:val="0"/>
                <w:bCs w:val="0"/>
                <w:sz w:val="21"/>
                <w:szCs w:val="21"/>
                <w:lang w:val="en-US" w:eastAsia="zh-CN"/>
              </w:rPr>
              <w:t>培育一批绿色、有机、地理标志等优质农产品。</w:t>
            </w:r>
          </w:p>
          <w:p>
            <w:pPr>
              <w:snapToGrid w:val="0"/>
              <w:spacing w:afterLines="0" w:line="276" w:lineRule="auto"/>
              <w:ind w:firstLine="420" w:firstLineChars="200"/>
              <w:rPr>
                <w:rFonts w:eastAsia="方正仿宋_GBK"/>
                <w:b w:val="0"/>
                <w:bCs w:val="0"/>
                <w:color w:val="auto"/>
                <w:sz w:val="21"/>
                <w:szCs w:val="21"/>
              </w:rPr>
            </w:pPr>
            <w:r>
              <w:rPr>
                <w:rFonts w:hint="eastAsia" w:eastAsia="方正仿宋_GBK"/>
                <w:b w:val="0"/>
                <w:bCs w:val="0"/>
                <w:color w:val="auto"/>
                <w:sz w:val="21"/>
                <w:szCs w:val="21"/>
              </w:rPr>
              <w:t>农业大数据应用工程。</w:t>
            </w:r>
            <w:r>
              <w:rPr>
                <w:rFonts w:eastAsia="方正仿宋_GBK"/>
                <w:b w:val="0"/>
                <w:bCs w:val="0"/>
                <w:color w:val="auto"/>
                <w:sz w:val="21"/>
                <w:szCs w:val="21"/>
              </w:rPr>
              <w:t>结合永川秀芽中国特色农产品优势区，开展以茶叶为重点的单品种全产业链大数据综合应用试点，建设单品种全产业链数据采集体系，探索大数据产品生产、发布和应用模式。加快建设农产品电商交易平台，围绕川渝两地高品质生活宜居地建设目标，联合微荞优选、永逸山川、吉之汇等本地电商企业，结合数字农品总部基地项目，打造集产品交易、展示展销、金融结算、冷链物流、仓储为一体的电商平台。到2025年，</w:t>
            </w:r>
            <w:r>
              <w:rPr>
                <w:rFonts w:eastAsia="方正仿宋_GBK"/>
                <w:b w:val="0"/>
                <w:bCs w:val="0"/>
                <w:color w:val="auto"/>
                <w:kern w:val="0"/>
                <w:sz w:val="21"/>
                <w:szCs w:val="21"/>
              </w:rPr>
              <w:t>建成涉农电子商务与大数据平台，有效支撑农村电子商务发展。</w:t>
            </w:r>
          </w:p>
          <w:p>
            <w:pPr>
              <w:snapToGrid w:val="0"/>
              <w:spacing w:afterLines="0" w:line="276" w:lineRule="auto"/>
              <w:ind w:firstLine="420" w:firstLineChars="200"/>
              <w:rPr>
                <w:rFonts w:hint="eastAsia" w:eastAsia="方正仿宋_GBK"/>
                <w:b w:val="0"/>
                <w:bCs w:val="0"/>
                <w:color w:val="auto"/>
                <w:sz w:val="21"/>
                <w:szCs w:val="21"/>
              </w:rPr>
            </w:pPr>
            <w:r>
              <w:rPr>
                <w:rFonts w:hint="eastAsia" w:eastAsia="方正仿宋_GBK"/>
                <w:b w:val="0"/>
                <w:bCs w:val="0"/>
                <w:color w:val="auto"/>
                <w:sz w:val="21"/>
                <w:szCs w:val="21"/>
              </w:rPr>
              <w:t>农业信息服务体系建设工程。深入推进信息进村入户工程，进一步优化益农信息社站点和村级综合服务社建设，整合农业农村、科技、商务、邮政、供销、气象等部门在农村现有站点资源要素，在宣传引导、网络服务、买入卖出等方面引入农民群众满意接受的平台终端服务产品。推进</w:t>
            </w:r>
            <w:r>
              <w:rPr>
                <w:rFonts w:hint="eastAsia" w:eastAsia="方正仿宋_GBK"/>
                <w:b w:val="0"/>
                <w:bCs w:val="0"/>
                <w:color w:val="auto"/>
                <w:sz w:val="21"/>
                <w:szCs w:val="21"/>
                <w:highlight w:val="none"/>
              </w:rPr>
              <w:t>农</w:t>
            </w:r>
            <w:r>
              <w:rPr>
                <w:rFonts w:hint="eastAsia" w:eastAsia="方正仿宋_GBK"/>
                <w:b w:val="0"/>
                <w:bCs w:val="0"/>
                <w:color w:val="auto"/>
                <w:sz w:val="21"/>
                <w:szCs w:val="21"/>
                <w:highlight w:val="none"/>
                <w:lang w:eastAsia="zh-CN"/>
              </w:rPr>
              <w:t>业</w:t>
            </w:r>
            <w:r>
              <w:rPr>
                <w:rFonts w:hint="eastAsia" w:eastAsia="方正仿宋_GBK"/>
                <w:b w:val="0"/>
                <w:bCs w:val="0"/>
                <w:color w:val="auto"/>
                <w:sz w:val="21"/>
                <w:szCs w:val="21"/>
              </w:rPr>
              <w:t>综合服务平台建设，打造集全区智慧农业集成平台、智慧农业技术推广中心和数据汇聚中心、</w:t>
            </w:r>
            <w:r>
              <w:rPr>
                <w:rFonts w:eastAsia="方正仿宋_GBK"/>
                <w:b w:val="0"/>
                <w:bCs w:val="0"/>
                <w:color w:val="auto"/>
                <w:sz w:val="21"/>
                <w:szCs w:val="21"/>
              </w:rPr>
              <w:t>农产品展销和区域电商交易数据管理中心</w:t>
            </w:r>
            <w:r>
              <w:rPr>
                <w:rFonts w:hint="eastAsia" w:eastAsia="方正仿宋_GBK"/>
                <w:b w:val="0"/>
                <w:bCs w:val="0"/>
                <w:color w:val="auto"/>
                <w:sz w:val="21"/>
                <w:szCs w:val="21"/>
              </w:rPr>
              <w:t>等</w:t>
            </w:r>
            <w:r>
              <w:rPr>
                <w:rFonts w:eastAsia="方正仿宋_GBK"/>
                <w:b w:val="0"/>
                <w:bCs w:val="0"/>
                <w:color w:val="auto"/>
                <w:sz w:val="21"/>
                <w:szCs w:val="21"/>
              </w:rPr>
              <w:t>于一体的多功能</w:t>
            </w:r>
            <w:r>
              <w:rPr>
                <w:rFonts w:hint="eastAsia" w:eastAsia="方正仿宋_GBK"/>
                <w:b w:val="0"/>
                <w:bCs w:val="0"/>
                <w:color w:val="auto"/>
                <w:sz w:val="21"/>
                <w:szCs w:val="21"/>
                <w:highlight w:val="none"/>
              </w:rPr>
              <w:t>农</w:t>
            </w:r>
            <w:r>
              <w:rPr>
                <w:rFonts w:hint="eastAsia" w:eastAsia="方正仿宋_GBK"/>
                <w:b w:val="0"/>
                <w:bCs w:val="0"/>
                <w:color w:val="auto"/>
                <w:sz w:val="21"/>
                <w:szCs w:val="21"/>
                <w:highlight w:val="none"/>
                <w:lang w:eastAsia="zh-CN"/>
              </w:rPr>
              <w:t>业</w:t>
            </w:r>
            <w:r>
              <w:rPr>
                <w:rFonts w:hint="eastAsia" w:eastAsia="方正仿宋_GBK"/>
                <w:b w:val="0"/>
                <w:bCs w:val="0"/>
                <w:color w:val="auto"/>
                <w:sz w:val="21"/>
                <w:szCs w:val="21"/>
              </w:rPr>
              <w:t>综合服务平台</w:t>
            </w:r>
            <w:r>
              <w:rPr>
                <w:rFonts w:eastAsia="方正仿宋_GBK"/>
                <w:b w:val="0"/>
                <w:bCs w:val="0"/>
                <w:color w:val="auto"/>
                <w:sz w:val="21"/>
                <w:szCs w:val="21"/>
              </w:rPr>
              <w:t>。到2025年，</w:t>
            </w:r>
            <w:r>
              <w:rPr>
                <w:rFonts w:hint="eastAsia" w:eastAsia="方正仿宋_GBK"/>
                <w:b w:val="0"/>
                <w:bCs w:val="0"/>
                <w:color w:val="auto"/>
                <w:sz w:val="21"/>
                <w:szCs w:val="21"/>
              </w:rPr>
              <w:t>引进优质服务商家</w:t>
            </w:r>
            <w:r>
              <w:rPr>
                <w:rFonts w:eastAsia="方正仿宋_GBK"/>
                <w:b w:val="0"/>
                <w:bCs w:val="0"/>
                <w:color w:val="auto"/>
                <w:sz w:val="21"/>
                <w:szCs w:val="21"/>
              </w:rPr>
              <w:t>6家</w:t>
            </w:r>
            <w:r>
              <w:rPr>
                <w:rFonts w:hint="eastAsia" w:eastAsia="方正仿宋_GBK"/>
                <w:b w:val="0"/>
                <w:bCs w:val="0"/>
                <w:color w:val="auto"/>
                <w:sz w:val="21"/>
                <w:szCs w:val="21"/>
              </w:rPr>
              <w:t>，建成重点示范社</w:t>
            </w:r>
            <w:r>
              <w:rPr>
                <w:rFonts w:eastAsia="方正仿宋_GBK"/>
                <w:b w:val="0"/>
                <w:bCs w:val="0"/>
                <w:color w:val="auto"/>
                <w:sz w:val="21"/>
                <w:szCs w:val="21"/>
              </w:rPr>
              <w:t>20家</w:t>
            </w:r>
            <w:r>
              <w:rPr>
                <w:rFonts w:eastAsia="方正仿宋_GBK"/>
                <w:b w:val="0"/>
                <w:bCs w:val="0"/>
                <w:color w:val="auto"/>
                <w:kern w:val="0"/>
                <w:sz w:val="21"/>
                <w:szCs w:val="21"/>
              </w:rPr>
              <w:t>。</w:t>
            </w:r>
          </w:p>
        </w:tc>
      </w:tr>
    </w:tbl>
    <w:p>
      <w:pPr>
        <w:pStyle w:val="5"/>
        <w:snapToGrid w:val="0"/>
        <w:spacing w:afterLines="0" w:line="276" w:lineRule="auto"/>
        <w:ind w:firstLine="643"/>
        <w:rPr>
          <w:b w:val="0"/>
          <w:bCs w:val="0"/>
          <w:color w:val="auto"/>
        </w:rPr>
      </w:pPr>
      <w:bookmarkStart w:id="196" w:name="_Toc31010"/>
      <w:bookmarkStart w:id="197" w:name="_Toc63698659"/>
      <w:bookmarkStart w:id="198" w:name="_Toc3970"/>
      <w:bookmarkStart w:id="199" w:name="_Toc76993496"/>
      <w:r>
        <w:rPr>
          <w:b w:val="0"/>
          <w:bCs w:val="0"/>
          <w:color w:val="auto"/>
        </w:rPr>
        <w:t>3.</w:t>
      </w:r>
      <w:r>
        <w:rPr>
          <w:rFonts w:hint="eastAsia"/>
          <w:b w:val="0"/>
          <w:bCs w:val="0"/>
          <w:color w:val="auto"/>
        </w:rPr>
        <w:t>创新</w:t>
      </w:r>
      <w:r>
        <w:rPr>
          <w:b w:val="0"/>
          <w:bCs w:val="0"/>
          <w:color w:val="auto"/>
        </w:rPr>
        <w:t>文化旅游大数据应用</w:t>
      </w:r>
      <w:bookmarkEnd w:id="196"/>
      <w:bookmarkEnd w:id="197"/>
      <w:bookmarkEnd w:id="198"/>
      <w:bookmarkEnd w:id="199"/>
    </w:p>
    <w:p>
      <w:pPr>
        <w:snapToGrid w:val="0"/>
        <w:spacing w:afterLines="0" w:line="276" w:lineRule="auto"/>
        <w:ind w:firstLine="640" w:firstLineChars="200"/>
        <w:rPr>
          <w:rFonts w:eastAsia="方正仿宋_GBK"/>
          <w:b w:val="0"/>
          <w:bCs w:val="0"/>
          <w:color w:val="auto"/>
          <w:sz w:val="32"/>
          <w:szCs w:val="36"/>
        </w:rPr>
      </w:pPr>
      <w:r>
        <w:rPr>
          <w:rFonts w:hint="eastAsia" w:eastAsia="方正仿宋_GBK"/>
          <w:b w:val="0"/>
          <w:bCs w:val="0"/>
          <w:color w:val="auto"/>
          <w:sz w:val="32"/>
          <w:szCs w:val="36"/>
        </w:rPr>
        <w:t>不断提升永川景区智能化水平，加快永川全域旅游大数据平台建设，推进旅游、广电、文物、交通以及应急等数据资源整合汇聚，打造智慧旅游大数据平台和智慧旅游应用服务体系</w:t>
      </w:r>
      <w:r>
        <w:rPr>
          <w:rFonts w:eastAsia="方正仿宋_GBK"/>
          <w:b w:val="0"/>
          <w:bCs w:val="0"/>
          <w:color w:val="auto"/>
          <w:sz w:val="32"/>
          <w:szCs w:val="36"/>
        </w:rPr>
        <w:t>。运用大数据分析手段和先进的信用管理技术，通过科学模型计算，量化信用指标，绘制信用画像，实现动态监管和信用预警，定期开展对各旅游市场要素的排名，以透明、公平、竞争的方式，促进永川旅游优质资源聚集。</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363" w:type="dxa"/>
            <w:tcBorders>
              <w:top w:val="single" w:color="auto" w:sz="4" w:space="0"/>
              <w:left w:val="single" w:color="auto" w:sz="4" w:space="0"/>
              <w:bottom w:val="single" w:color="auto" w:sz="4" w:space="0"/>
              <w:right w:val="single" w:color="auto" w:sz="4" w:space="0"/>
            </w:tcBorders>
            <w:noWrap w:val="0"/>
            <w:vAlign w:val="top"/>
          </w:tcPr>
          <w:p>
            <w:pPr>
              <w:overflowPunct w:val="0"/>
              <w:snapToGrid w:val="0"/>
              <w:spacing w:afterLines="0" w:line="276" w:lineRule="auto"/>
              <w:ind w:firstLine="643"/>
              <w:jc w:val="center"/>
              <w:rPr>
                <w:rFonts w:eastAsia="方正仿宋_GBK"/>
                <w:b w:val="0"/>
                <w:bCs w:val="0"/>
                <w:color w:val="auto"/>
                <w:sz w:val="21"/>
                <w:szCs w:val="21"/>
              </w:rPr>
            </w:pPr>
            <w:r>
              <w:rPr>
                <w:rFonts w:eastAsia="方正仿宋_GBK"/>
                <w:b w:val="0"/>
                <w:bCs w:val="0"/>
                <w:color w:val="auto"/>
                <w:sz w:val="21"/>
                <w:szCs w:val="21"/>
              </w:rPr>
              <w:t>专栏</w:t>
            </w:r>
            <w:r>
              <w:rPr>
                <w:rFonts w:hint="eastAsia" w:eastAsia="方正仿宋_GBK"/>
                <w:b w:val="0"/>
                <w:bCs w:val="0"/>
                <w:color w:val="auto"/>
                <w:sz w:val="21"/>
                <w:szCs w:val="21"/>
              </w:rPr>
              <w:t>14</w:t>
            </w:r>
            <w:r>
              <w:rPr>
                <w:rFonts w:eastAsia="方正仿宋_GBK"/>
                <w:b w:val="0"/>
                <w:bCs w:val="0"/>
                <w:color w:val="auto"/>
                <w:sz w:val="21"/>
                <w:szCs w:val="21"/>
              </w:rPr>
              <w:t>：</w:t>
            </w:r>
            <w:r>
              <w:rPr>
                <w:rFonts w:hint="eastAsia" w:eastAsia="方正仿宋_GBK"/>
                <w:b w:val="0"/>
                <w:bCs w:val="0"/>
                <w:color w:val="auto"/>
                <w:sz w:val="21"/>
                <w:szCs w:val="21"/>
              </w:rPr>
              <w:t>文化旅游大数据</w:t>
            </w:r>
            <w:r>
              <w:rPr>
                <w:rFonts w:eastAsia="方正仿宋_GBK"/>
                <w:b w:val="0"/>
                <w:bCs w:val="0"/>
                <w:color w:val="auto"/>
                <w:sz w:val="21"/>
                <w:szCs w:val="21"/>
              </w:rPr>
              <w:t>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363" w:type="dxa"/>
            <w:tcBorders>
              <w:top w:val="single" w:color="auto" w:sz="4" w:space="0"/>
              <w:left w:val="single" w:color="auto" w:sz="4" w:space="0"/>
              <w:bottom w:val="single" w:color="auto" w:sz="4" w:space="0"/>
              <w:right w:val="single" w:color="auto" w:sz="4" w:space="0"/>
            </w:tcBorders>
            <w:noWrap w:val="0"/>
            <w:vAlign w:val="top"/>
          </w:tcPr>
          <w:p>
            <w:pPr>
              <w:snapToGrid w:val="0"/>
              <w:spacing w:afterLines="0" w:line="276" w:lineRule="auto"/>
              <w:ind w:firstLine="420" w:firstLineChars="200"/>
              <w:rPr>
                <w:rFonts w:hint="eastAsia" w:eastAsia="方正仿宋_GBK"/>
                <w:b w:val="0"/>
                <w:bCs w:val="0"/>
                <w:color w:val="auto"/>
                <w:sz w:val="21"/>
                <w:szCs w:val="21"/>
              </w:rPr>
            </w:pPr>
            <w:r>
              <w:rPr>
                <w:rFonts w:hint="eastAsia" w:ascii="方正仿宋_GBK" w:hAnsi="方正仿宋_GBK" w:eastAsia="方正仿宋_GBK" w:cs="方正仿宋_GBK"/>
                <w:b w:val="0"/>
                <w:bCs w:val="0"/>
                <w:color w:val="auto"/>
                <w:sz w:val="21"/>
                <w:szCs w:val="21"/>
              </w:rPr>
              <w:t>智慧文旅综合平台建设工程。建设永川区文化、旅游大数据平台，整合汇聚交通、气象、城市管理等相关部门和企业涉及文旅数据，利用大数据、云计算、人工智能、区块链、</w:t>
            </w:r>
            <w:r>
              <w:rPr>
                <w:rFonts w:hint="eastAsia" w:eastAsia="方正仿宋_GBK" w:cs="方正仿宋_GBK"/>
                <w:b w:val="0"/>
                <w:bCs w:val="0"/>
                <w:color w:val="auto"/>
                <w:sz w:val="21"/>
                <w:szCs w:val="21"/>
              </w:rPr>
              <w:t>5G</w:t>
            </w:r>
            <w:r>
              <w:rPr>
                <w:rFonts w:hint="eastAsia" w:ascii="方正仿宋_GBK" w:hAnsi="方正仿宋_GBK" w:eastAsia="方正仿宋_GBK" w:cs="方正仿宋_GBK"/>
                <w:b w:val="0"/>
                <w:bCs w:val="0"/>
                <w:color w:val="auto"/>
                <w:sz w:val="21"/>
                <w:szCs w:val="21"/>
              </w:rPr>
              <w:t>和业务模型等技术，开展文旅大数据分析应用，为文旅安全预警、智能疏导、紧急救援、指挥调度等工作提供全方位的智慧管理与服务支持，并提供电子票务、信息查询、精准营销、用户评价、餐饮住宿预订等服务。力争</w:t>
            </w:r>
            <w:r>
              <w:rPr>
                <w:rFonts w:hint="eastAsia" w:eastAsia="方正仿宋_GBK" w:cs="方正仿宋_GBK"/>
                <w:b w:val="0"/>
                <w:bCs w:val="0"/>
                <w:color w:val="auto"/>
                <w:sz w:val="21"/>
                <w:szCs w:val="21"/>
              </w:rPr>
              <w:t>2023</w:t>
            </w:r>
            <w:r>
              <w:rPr>
                <w:rFonts w:hint="eastAsia" w:ascii="方正仿宋_GBK" w:hAnsi="方正仿宋_GBK" w:eastAsia="方正仿宋_GBK" w:cs="方正仿宋_GBK"/>
                <w:b w:val="0"/>
                <w:bCs w:val="0"/>
                <w:color w:val="auto"/>
                <w:sz w:val="21"/>
                <w:szCs w:val="21"/>
              </w:rPr>
              <w:t>年，基本建成智慧文旅综合大数据平台。到</w:t>
            </w:r>
            <w:r>
              <w:rPr>
                <w:rFonts w:hint="eastAsia" w:eastAsia="方正仿宋_GBK" w:cs="方正仿宋_GBK"/>
                <w:b w:val="0"/>
                <w:bCs w:val="0"/>
                <w:color w:val="auto"/>
                <w:sz w:val="21"/>
                <w:szCs w:val="21"/>
              </w:rPr>
              <w:t>2025</w:t>
            </w:r>
            <w:r>
              <w:rPr>
                <w:rFonts w:hint="eastAsia" w:ascii="方正仿宋_GBK" w:hAnsi="方正仿宋_GBK" w:eastAsia="方正仿宋_GBK" w:cs="方正仿宋_GBK"/>
                <w:b w:val="0"/>
                <w:bCs w:val="0"/>
                <w:color w:val="auto"/>
                <w:sz w:val="21"/>
                <w:szCs w:val="21"/>
              </w:rPr>
              <w:t>年，建成全要素全过程的大数据平台。</w:t>
            </w:r>
          </w:p>
        </w:tc>
      </w:tr>
    </w:tbl>
    <w:p>
      <w:pPr>
        <w:pStyle w:val="5"/>
        <w:snapToGrid w:val="0"/>
        <w:spacing w:afterLines="0" w:line="276" w:lineRule="auto"/>
        <w:ind w:firstLine="643"/>
        <w:rPr>
          <w:b w:val="0"/>
          <w:bCs w:val="0"/>
          <w:color w:val="auto"/>
        </w:rPr>
      </w:pPr>
      <w:bookmarkStart w:id="200" w:name="_Toc63698660"/>
      <w:bookmarkStart w:id="201" w:name="_Toc18052"/>
      <w:bookmarkStart w:id="202" w:name="_Toc76993497"/>
      <w:bookmarkStart w:id="203" w:name="_Toc23941"/>
      <w:r>
        <w:rPr>
          <w:b w:val="0"/>
          <w:bCs w:val="0"/>
          <w:color w:val="auto"/>
        </w:rPr>
        <w:t>4.</w:t>
      </w:r>
      <w:r>
        <w:rPr>
          <w:rFonts w:hint="eastAsia"/>
          <w:b w:val="0"/>
          <w:bCs w:val="0"/>
          <w:color w:val="auto"/>
        </w:rPr>
        <w:t>创新</w:t>
      </w:r>
      <w:r>
        <w:rPr>
          <w:b w:val="0"/>
          <w:bCs w:val="0"/>
          <w:color w:val="auto"/>
        </w:rPr>
        <w:t>民生服务大数据应用</w:t>
      </w:r>
      <w:bookmarkEnd w:id="200"/>
      <w:bookmarkEnd w:id="201"/>
      <w:bookmarkEnd w:id="202"/>
      <w:bookmarkEnd w:id="203"/>
    </w:p>
    <w:p>
      <w:pPr>
        <w:snapToGrid w:val="0"/>
        <w:spacing w:afterLines="0" w:line="276" w:lineRule="auto"/>
        <w:ind w:firstLine="640" w:firstLineChars="200"/>
        <w:rPr>
          <w:rFonts w:eastAsia="方正仿宋_GBK"/>
          <w:b w:val="0"/>
          <w:bCs w:val="0"/>
          <w:color w:val="auto"/>
          <w:sz w:val="32"/>
        </w:rPr>
      </w:pPr>
      <w:r>
        <w:rPr>
          <w:rFonts w:eastAsia="方正仿宋_GBK"/>
          <w:b w:val="0"/>
          <w:bCs w:val="0"/>
          <w:color w:val="auto"/>
          <w:sz w:val="32"/>
        </w:rPr>
        <w:t>围绕市民对教育、医疗、交通等方面的需求，基于数据资源共享共用机制，加快破解政府部门内部业务壁垒难题，推进民生服务业务协同与流程再造。推动民生服务领域数据的开放共享，激发社会各界创新活力，以众包、众智等方式参与数据分析，深入挖掘数据价值，</w:t>
      </w:r>
      <w:r>
        <w:rPr>
          <w:rFonts w:eastAsia="方正仿宋_GBK"/>
          <w:b w:val="0"/>
          <w:bCs w:val="0"/>
          <w:color w:val="auto"/>
          <w:sz w:val="32"/>
          <w:szCs w:val="32"/>
        </w:rPr>
        <w:t>实现数据从单一领域向全领域的数据汇聚与开发利用</w:t>
      </w:r>
      <w:r>
        <w:rPr>
          <w:rFonts w:eastAsia="方正仿宋_GBK"/>
          <w:b w:val="0"/>
          <w:bCs w:val="0"/>
          <w:color w:val="auto"/>
          <w:sz w:val="32"/>
        </w:rPr>
        <w:t>。强化新一代信息技术在教育、医疗、交通等民生服务领域的应用，构建大数据驱动的信息化管理和服务新模式，创新民生服务模式、丰富民生服务内容、切实改善民生服务质量。</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363" w:type="dxa"/>
            <w:tcBorders>
              <w:top w:val="single" w:color="auto" w:sz="4" w:space="0"/>
              <w:left w:val="single" w:color="auto" w:sz="4" w:space="0"/>
              <w:bottom w:val="single" w:color="auto" w:sz="4" w:space="0"/>
              <w:right w:val="single" w:color="auto" w:sz="4" w:space="0"/>
            </w:tcBorders>
            <w:noWrap w:val="0"/>
            <w:vAlign w:val="top"/>
          </w:tcPr>
          <w:p>
            <w:pPr>
              <w:overflowPunct w:val="0"/>
              <w:snapToGrid w:val="0"/>
              <w:spacing w:afterLines="0" w:line="276" w:lineRule="auto"/>
              <w:jc w:val="center"/>
              <w:rPr>
                <w:rFonts w:eastAsia="方正仿宋_GBK"/>
                <w:b w:val="0"/>
                <w:bCs w:val="0"/>
                <w:color w:val="auto"/>
                <w:sz w:val="21"/>
                <w:szCs w:val="21"/>
              </w:rPr>
            </w:pPr>
            <w:r>
              <w:rPr>
                <w:rFonts w:eastAsia="方正仿宋_GBK"/>
                <w:b w:val="0"/>
                <w:bCs w:val="0"/>
                <w:color w:val="auto"/>
                <w:sz w:val="21"/>
                <w:szCs w:val="21"/>
              </w:rPr>
              <w:t>专栏</w:t>
            </w:r>
            <w:r>
              <w:rPr>
                <w:rFonts w:hint="eastAsia" w:eastAsia="方正仿宋_GBK"/>
                <w:b w:val="0"/>
                <w:bCs w:val="0"/>
                <w:color w:val="auto"/>
                <w:sz w:val="21"/>
                <w:szCs w:val="21"/>
              </w:rPr>
              <w:t>15</w:t>
            </w:r>
            <w:r>
              <w:rPr>
                <w:rFonts w:eastAsia="方正仿宋_GBK"/>
                <w:b w:val="0"/>
                <w:bCs w:val="0"/>
                <w:color w:val="auto"/>
                <w:sz w:val="21"/>
                <w:szCs w:val="21"/>
              </w:rPr>
              <w:t>：民生服务大数据应用重点工程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363" w:type="dxa"/>
            <w:tcBorders>
              <w:top w:val="single" w:color="auto" w:sz="4" w:space="0"/>
              <w:left w:val="single" w:color="auto" w:sz="4" w:space="0"/>
              <w:bottom w:val="single" w:color="auto" w:sz="4" w:space="0"/>
              <w:right w:val="single" w:color="auto" w:sz="4" w:space="0"/>
            </w:tcBorders>
            <w:noWrap w:val="0"/>
            <w:vAlign w:val="top"/>
          </w:tcPr>
          <w:p>
            <w:pPr>
              <w:snapToGrid w:val="0"/>
              <w:spacing w:afterLines="0" w:line="276" w:lineRule="auto"/>
              <w:ind w:firstLine="420" w:firstLineChars="200"/>
              <w:rPr>
                <w:rFonts w:eastAsia="方正仿宋_GBK"/>
                <w:b w:val="0"/>
                <w:bCs w:val="0"/>
                <w:color w:val="auto"/>
                <w:sz w:val="21"/>
                <w:szCs w:val="21"/>
              </w:rPr>
            </w:pPr>
            <w:r>
              <w:rPr>
                <w:rFonts w:hint="eastAsia" w:eastAsia="方正仿宋_GBK"/>
                <w:b w:val="0"/>
                <w:bCs w:val="0"/>
                <w:color w:val="auto"/>
                <w:sz w:val="21"/>
                <w:szCs w:val="21"/>
              </w:rPr>
              <w:t>智慧</w:t>
            </w:r>
            <w:r>
              <w:rPr>
                <w:rFonts w:eastAsia="方正仿宋_GBK"/>
                <w:b w:val="0"/>
                <w:bCs w:val="0"/>
                <w:color w:val="auto"/>
                <w:sz w:val="21"/>
                <w:szCs w:val="21"/>
              </w:rPr>
              <w:t>教育。</w:t>
            </w:r>
            <w:r>
              <w:rPr>
                <w:rFonts w:hint="eastAsia" w:eastAsia="方正仿宋_GBK"/>
                <w:b w:val="0"/>
                <w:bCs w:val="0"/>
                <w:color w:val="auto"/>
                <w:sz w:val="21"/>
                <w:szCs w:val="21"/>
              </w:rPr>
              <w:t>多客服、多渠道、多用户群策群力优化升级永川区智慧教育平台，集成具有永川智慧教育资源公共服务、智慧教育管理公共服务、永川智慧教育大数据分析交互功能为一体的云平台。多渠道筹措、多元化投入、多层级参与智慧教育校级终端、班级终端、教师终端和学生终端等教育信息化基础设施的更新迭代。积极运用5G网络大带宽及边缘计算、自动识别、AR、VR、物联网等技术，构建名师课堂、名校课堂、专递课堂等教育服务模式。全面推进智慧校园建设，支持学校根据智慧校园建设标准，结合自身实际情况，建设特色信息化系统，并主动与国家、市级、区级平台做好对接。鼓励企业和其他社会力量开发数字教育资源、研发数字教育产品，提高学前教育、基础教育、职业教育、高等教育以及兴趣爱好学习线上服务供给能力。鼓励全区中小学创建特色智慧校园；鼓励已创建市级智慧校园示范校的学校利用大数据技术开展对教育教学活动和学生行为数据的收集、分析与反馈，为推动个性化学习和针对性教学提供支持，积极探索智能校园建设模式。到2025年，城区小学一类学校和城区中学全部建成智慧校园。</w:t>
            </w:r>
          </w:p>
          <w:p>
            <w:pPr>
              <w:snapToGrid w:val="0"/>
              <w:spacing w:afterLines="0" w:line="276" w:lineRule="auto"/>
              <w:ind w:firstLine="420" w:firstLineChars="200"/>
              <w:rPr>
                <w:rFonts w:eastAsia="方正仿宋_GBK"/>
                <w:b w:val="0"/>
                <w:bCs w:val="0"/>
                <w:color w:val="auto"/>
                <w:sz w:val="21"/>
                <w:szCs w:val="21"/>
              </w:rPr>
            </w:pPr>
            <w:r>
              <w:rPr>
                <w:rFonts w:hint="eastAsia" w:eastAsia="方正仿宋_GBK"/>
                <w:b w:val="0"/>
                <w:bCs w:val="0"/>
                <w:color w:val="auto"/>
                <w:sz w:val="21"/>
                <w:szCs w:val="21"/>
              </w:rPr>
              <w:t>智慧</w:t>
            </w:r>
            <w:r>
              <w:rPr>
                <w:rFonts w:eastAsia="方正仿宋_GBK"/>
                <w:b w:val="0"/>
                <w:bCs w:val="0"/>
                <w:color w:val="auto"/>
                <w:sz w:val="21"/>
                <w:szCs w:val="21"/>
              </w:rPr>
              <w:t>医疗。</w:t>
            </w:r>
            <w:r>
              <w:rPr>
                <w:rFonts w:hint="eastAsia" w:eastAsia="方正仿宋_GBK"/>
                <w:b w:val="0"/>
                <w:bCs w:val="0"/>
                <w:color w:val="auto"/>
                <w:sz w:val="21"/>
                <w:szCs w:val="21"/>
              </w:rPr>
              <w:t>完善健康永川全民健康信息平台，推动两大板块医疗机构信息互联互通，推进</w:t>
            </w:r>
            <w:r>
              <w:rPr>
                <w:rFonts w:hint="eastAsia" w:eastAsia="方正仿宋_GBK"/>
                <w:b w:val="0"/>
                <w:bCs w:val="0"/>
                <w:color w:val="auto"/>
                <w:sz w:val="21"/>
                <w:szCs w:val="21"/>
                <w:lang w:eastAsia="zh-CN"/>
              </w:rPr>
              <w:t>“</w:t>
            </w:r>
            <w:r>
              <w:rPr>
                <w:rFonts w:eastAsia="方正仿宋_GBK"/>
                <w:b w:val="0"/>
                <w:bCs w:val="0"/>
                <w:color w:val="auto"/>
                <w:sz w:val="21"/>
                <w:szCs w:val="21"/>
              </w:rPr>
              <w:t>5G+医疗</w:t>
            </w:r>
            <w:r>
              <w:rPr>
                <w:rFonts w:hint="eastAsia" w:eastAsia="方正仿宋_GBK"/>
                <w:b w:val="0"/>
                <w:bCs w:val="0"/>
                <w:color w:val="auto"/>
                <w:sz w:val="21"/>
                <w:szCs w:val="21"/>
                <w:lang w:eastAsia="zh-CN"/>
              </w:rPr>
              <w:t>”</w:t>
            </w:r>
            <w:r>
              <w:rPr>
                <w:rFonts w:eastAsia="方正仿宋_GBK"/>
                <w:b w:val="0"/>
                <w:bCs w:val="0"/>
                <w:color w:val="auto"/>
                <w:sz w:val="21"/>
                <w:szCs w:val="21"/>
              </w:rPr>
              <w:t>智慧应用，实现疫情预警、预约诊疗、院前急救、应急指挥等深度信息化。探索利用大数据、人工智能技术加强对传染病、慢性病等疾病的智能监测及防治，开展基于医疗健康大数据的临床辅助诊断、跟踪监测、健康管理等服务。支持医学影像云应用，促进区域医疗影像大数据汇聚。</w:t>
            </w:r>
            <w:r>
              <w:rPr>
                <w:rFonts w:hint="eastAsia" w:eastAsia="方正仿宋_GBK"/>
                <w:b w:val="0"/>
                <w:bCs w:val="0"/>
                <w:color w:val="auto"/>
                <w:sz w:val="21"/>
                <w:szCs w:val="21"/>
              </w:rPr>
              <w:t>加快推进重庆医学副中心建设，重点围绕医疗基础设施建设、医学科技创新、专业人才培养、互联网</w:t>
            </w:r>
            <w:r>
              <w:rPr>
                <w:rFonts w:eastAsia="方正仿宋_GBK"/>
                <w:b w:val="0"/>
                <w:bCs w:val="0"/>
                <w:color w:val="auto"/>
                <w:sz w:val="21"/>
                <w:szCs w:val="21"/>
              </w:rPr>
              <w:t>+医疗等</w:t>
            </w:r>
            <w:r>
              <w:rPr>
                <w:rFonts w:hint="eastAsia" w:eastAsia="方正仿宋_GBK"/>
                <w:b w:val="0"/>
                <w:bCs w:val="0"/>
                <w:color w:val="auto"/>
                <w:sz w:val="21"/>
                <w:szCs w:val="21"/>
              </w:rPr>
              <w:t>领域推进与重庆医科大学合作，进一步发挥重庆医科大学在科研、人才等方面的独特优势，全面提升区域医疗卫生实力和水平。</w:t>
            </w:r>
            <w:r>
              <w:rPr>
                <w:rFonts w:eastAsia="方正仿宋_GBK"/>
                <w:b w:val="0"/>
                <w:bCs w:val="0"/>
                <w:color w:val="auto"/>
                <w:sz w:val="21"/>
                <w:szCs w:val="21"/>
              </w:rPr>
              <w:t>到2025年，</w:t>
            </w:r>
            <w:r>
              <w:rPr>
                <w:rFonts w:hint="eastAsia" w:eastAsia="方正仿宋_GBK"/>
                <w:b w:val="0"/>
                <w:bCs w:val="0"/>
                <w:color w:val="auto"/>
                <w:sz w:val="21"/>
                <w:szCs w:val="21"/>
              </w:rPr>
              <w:t>建成远程诊疗中心，实现与国际国内先进医疗机构的对接，让群众能享受到高质量的医疗服务，提升群众卫生健康获得感</w:t>
            </w:r>
            <w:r>
              <w:rPr>
                <w:rFonts w:eastAsia="方正仿宋_GBK"/>
                <w:b w:val="0"/>
                <w:bCs w:val="0"/>
                <w:color w:val="auto"/>
                <w:sz w:val="21"/>
                <w:szCs w:val="21"/>
              </w:rPr>
              <w:t>。</w:t>
            </w:r>
          </w:p>
          <w:p>
            <w:pPr>
              <w:snapToGrid w:val="0"/>
              <w:spacing w:afterLines="0" w:line="276" w:lineRule="auto"/>
              <w:ind w:firstLine="420" w:firstLineChars="200"/>
              <w:rPr>
                <w:rFonts w:eastAsia="方正仿宋_GBK"/>
                <w:b w:val="0"/>
                <w:bCs w:val="0"/>
                <w:color w:val="auto"/>
                <w:sz w:val="21"/>
                <w:szCs w:val="21"/>
              </w:rPr>
            </w:pPr>
            <w:r>
              <w:rPr>
                <w:rFonts w:hint="eastAsia" w:eastAsia="方正仿宋_GBK"/>
                <w:b w:val="0"/>
                <w:bCs w:val="0"/>
                <w:color w:val="auto"/>
                <w:sz w:val="21"/>
                <w:szCs w:val="21"/>
              </w:rPr>
              <w:t>智慧</w:t>
            </w:r>
            <w:r>
              <w:rPr>
                <w:rFonts w:eastAsia="方正仿宋_GBK"/>
                <w:b w:val="0"/>
                <w:bCs w:val="0"/>
                <w:color w:val="auto"/>
                <w:sz w:val="21"/>
                <w:szCs w:val="21"/>
              </w:rPr>
              <w:t>交通。建设覆盖主要道路、公交场站、高速路口、综合运输枢纽的交通感知与数据传感网络，形成智能化综合监控体系。整合全路网车辆电子标识数据、车检器数据、车辆收费相关数据、视频图像数据、卫星定位数据、手机信令数据等跨系统、部门、跨区域数据资源，加强交通大数据挖掘与应用，全面掌握交通整体运行态势，推进交通运输、公安、城管等部门交通违规违法监测和执法等业务协同，促进交通流监测与疏导一体化。到2025年，高标准建成智慧渝昆高铁南站，同时建成智慧永川城西交通物流枢纽站，依托物流信息化平台及物流业务系统，提供车辆调度、交易等服务，从而实现物流的自动化、数字化和智能化。</w:t>
            </w:r>
          </w:p>
        </w:tc>
      </w:tr>
    </w:tbl>
    <w:p>
      <w:pPr>
        <w:pStyle w:val="4"/>
        <w:snapToGrid w:val="0"/>
        <w:spacing w:afterLines="0" w:line="276" w:lineRule="auto"/>
        <w:ind w:firstLine="640"/>
        <w:rPr>
          <w:b w:val="0"/>
          <w:bCs w:val="0"/>
          <w:color w:val="auto"/>
        </w:rPr>
      </w:pPr>
      <w:bookmarkStart w:id="204" w:name="_Toc5926"/>
      <w:bookmarkStart w:id="205" w:name="_Toc15897"/>
      <w:bookmarkStart w:id="206" w:name="_Toc20956_WPSOffice_Level2"/>
      <w:bookmarkStart w:id="207" w:name="_Toc63698661"/>
      <w:bookmarkStart w:id="208" w:name="_Toc76993498"/>
      <w:r>
        <w:rPr>
          <w:b w:val="0"/>
          <w:bCs w:val="0"/>
          <w:color w:val="auto"/>
        </w:rPr>
        <w:t>（三）加强大数据技术创新，提升产业核心竞争力</w:t>
      </w:r>
      <w:bookmarkEnd w:id="204"/>
      <w:bookmarkEnd w:id="205"/>
      <w:bookmarkEnd w:id="206"/>
      <w:bookmarkEnd w:id="207"/>
      <w:bookmarkEnd w:id="208"/>
    </w:p>
    <w:p>
      <w:pPr>
        <w:pStyle w:val="5"/>
        <w:snapToGrid w:val="0"/>
        <w:spacing w:afterLines="0" w:line="276" w:lineRule="auto"/>
        <w:ind w:firstLine="643"/>
        <w:rPr>
          <w:b w:val="0"/>
          <w:bCs w:val="0"/>
          <w:color w:val="auto"/>
        </w:rPr>
      </w:pPr>
      <w:bookmarkStart w:id="209" w:name="_Toc22071"/>
      <w:bookmarkStart w:id="210" w:name="_Toc220"/>
      <w:bookmarkStart w:id="211" w:name="_Toc76993499"/>
      <w:bookmarkStart w:id="212" w:name="_Toc63698662"/>
      <w:r>
        <w:rPr>
          <w:b w:val="0"/>
          <w:bCs w:val="0"/>
          <w:color w:val="auto"/>
        </w:rPr>
        <w:t>1.推进</w:t>
      </w:r>
      <w:r>
        <w:rPr>
          <w:rFonts w:hint="eastAsia"/>
          <w:b w:val="0"/>
          <w:bCs w:val="0"/>
          <w:color w:val="auto"/>
        </w:rPr>
        <w:t>基础研究和</w:t>
      </w:r>
      <w:r>
        <w:rPr>
          <w:b w:val="0"/>
          <w:bCs w:val="0"/>
          <w:color w:val="auto"/>
        </w:rPr>
        <w:t>核心技术攻关</w:t>
      </w:r>
      <w:bookmarkEnd w:id="209"/>
      <w:bookmarkEnd w:id="210"/>
      <w:bookmarkEnd w:id="211"/>
      <w:bookmarkEnd w:id="212"/>
    </w:p>
    <w:p>
      <w:pPr>
        <w:widowControl w:val="0"/>
        <w:shd w:val="clear" w:color="auto" w:fill="auto"/>
        <w:snapToGrid w:val="0"/>
        <w:spacing w:afterLines="0" w:line="276" w:lineRule="auto"/>
        <w:ind w:firstLine="640" w:firstLineChars="200"/>
        <w:rPr>
          <w:rFonts w:hint="eastAsia" w:eastAsia="方正仿宋_GBK"/>
          <w:b w:val="0"/>
          <w:bCs w:val="0"/>
          <w:color w:val="auto"/>
          <w:sz w:val="32"/>
          <w:szCs w:val="32"/>
        </w:rPr>
      </w:pPr>
      <w:r>
        <w:rPr>
          <w:rFonts w:hint="eastAsia" w:eastAsia="方正仿宋_GBK"/>
          <w:b w:val="0"/>
          <w:bCs w:val="0"/>
          <w:color w:val="auto"/>
          <w:sz w:val="32"/>
          <w:szCs w:val="32"/>
        </w:rPr>
        <w:t>发挥</w:t>
      </w:r>
      <w:r>
        <w:rPr>
          <w:rFonts w:hint="eastAsia" w:eastAsia="方正仿宋_GBK"/>
          <w:b w:val="0"/>
          <w:bCs w:val="0"/>
          <w:color w:val="auto"/>
          <w:sz w:val="32"/>
          <w:szCs w:val="32"/>
          <w:lang w:eastAsia="zh-CN"/>
        </w:rPr>
        <w:t>“</w:t>
      </w:r>
      <w:r>
        <w:rPr>
          <w:rFonts w:hint="eastAsia" w:eastAsia="方正仿宋_GBK"/>
          <w:b w:val="0"/>
          <w:bCs w:val="0"/>
          <w:color w:val="auto"/>
          <w:sz w:val="32"/>
          <w:szCs w:val="32"/>
        </w:rPr>
        <w:t>科创中国</w:t>
      </w:r>
      <w:r>
        <w:rPr>
          <w:rFonts w:hint="eastAsia" w:eastAsia="方正仿宋_GBK"/>
          <w:b w:val="0"/>
          <w:bCs w:val="0"/>
          <w:color w:val="auto"/>
          <w:sz w:val="32"/>
          <w:szCs w:val="32"/>
          <w:lang w:eastAsia="zh-CN"/>
        </w:rPr>
        <w:t>”</w:t>
      </w:r>
      <w:r>
        <w:rPr>
          <w:rFonts w:hint="eastAsia" w:eastAsia="方正仿宋_GBK"/>
          <w:b w:val="0"/>
          <w:bCs w:val="0"/>
          <w:color w:val="auto"/>
          <w:sz w:val="32"/>
          <w:szCs w:val="32"/>
        </w:rPr>
        <w:t>试点城市优势，</w:t>
      </w:r>
      <w:r>
        <w:rPr>
          <w:rFonts w:eastAsia="方正仿宋_GBK"/>
          <w:b w:val="0"/>
          <w:bCs w:val="0"/>
          <w:color w:val="auto"/>
          <w:sz w:val="32"/>
          <w:szCs w:val="32"/>
        </w:rPr>
        <w:t>鼓励全区大数据企业与高校、科研机构深入合作，支持政产学研用相结合的协同创新模式，建立校企合作的产业研究院、联合创新实验室和科研平台，集成创新资源开展前瞻性、先导性、关键共性技术研究，重点突破一批关键核心技术。鼓励以大数据产业联盟、相关行业协会等组织为依托，支持在区大数据企业推进数据采集、数据存储、数据应用、数据安全等技术与产品的研发。</w:t>
      </w:r>
      <w:r>
        <w:rPr>
          <w:rFonts w:hint="eastAsia" w:eastAsia="方正仿宋_GBK"/>
          <w:b w:val="0"/>
          <w:bCs w:val="0"/>
          <w:color w:val="auto"/>
          <w:sz w:val="32"/>
          <w:szCs w:val="32"/>
        </w:rPr>
        <w:t>支持科研院所、高校、企业等积极参与国内外大数据标准体系建设，推进数据质量、数据治理、数据安全等关键标准研制。</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363" w:type="dxa"/>
            <w:tcBorders>
              <w:top w:val="single" w:color="auto" w:sz="4" w:space="0"/>
              <w:left w:val="single" w:color="auto" w:sz="4" w:space="0"/>
              <w:bottom w:val="single" w:color="auto" w:sz="4" w:space="0"/>
              <w:right w:val="single" w:color="auto" w:sz="4" w:space="0"/>
            </w:tcBorders>
            <w:noWrap w:val="0"/>
            <w:vAlign w:val="top"/>
          </w:tcPr>
          <w:p>
            <w:pPr>
              <w:overflowPunct w:val="0"/>
              <w:snapToGrid w:val="0"/>
              <w:spacing w:afterLines="0" w:line="276" w:lineRule="auto"/>
              <w:jc w:val="center"/>
              <w:rPr>
                <w:rFonts w:eastAsia="方正仿宋_GBK"/>
                <w:b w:val="0"/>
                <w:bCs w:val="0"/>
                <w:color w:val="auto"/>
                <w:sz w:val="21"/>
                <w:szCs w:val="21"/>
              </w:rPr>
            </w:pPr>
            <w:bookmarkStart w:id="213" w:name="_Hlk76990258"/>
            <w:r>
              <w:rPr>
                <w:rFonts w:eastAsia="方正仿宋_GBK"/>
                <w:b w:val="0"/>
                <w:bCs w:val="0"/>
                <w:color w:val="auto"/>
                <w:sz w:val="21"/>
                <w:szCs w:val="21"/>
              </w:rPr>
              <w:t>专栏</w:t>
            </w:r>
            <w:r>
              <w:rPr>
                <w:rFonts w:hint="eastAsia" w:eastAsia="方正仿宋_GBK"/>
                <w:b w:val="0"/>
                <w:bCs w:val="0"/>
                <w:color w:val="auto"/>
                <w:sz w:val="21"/>
                <w:szCs w:val="21"/>
              </w:rPr>
              <w:t>16</w:t>
            </w:r>
            <w:r>
              <w:rPr>
                <w:rFonts w:eastAsia="方正仿宋_GBK"/>
                <w:b w:val="0"/>
                <w:bCs w:val="0"/>
                <w:color w:val="auto"/>
                <w:sz w:val="21"/>
                <w:szCs w:val="21"/>
              </w:rPr>
              <w:t>：大数据核心技术攻关重点工程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363" w:type="dxa"/>
            <w:tcBorders>
              <w:top w:val="single" w:color="auto" w:sz="4" w:space="0"/>
              <w:left w:val="single" w:color="auto" w:sz="4" w:space="0"/>
              <w:bottom w:val="single" w:color="auto" w:sz="4" w:space="0"/>
              <w:right w:val="single" w:color="auto" w:sz="4" w:space="0"/>
            </w:tcBorders>
            <w:noWrap w:val="0"/>
            <w:vAlign w:val="top"/>
          </w:tcPr>
          <w:p>
            <w:pPr>
              <w:snapToGrid w:val="0"/>
              <w:spacing w:afterLines="0" w:line="276" w:lineRule="auto"/>
              <w:ind w:firstLine="420" w:firstLineChars="200"/>
              <w:rPr>
                <w:rFonts w:eastAsia="方正仿宋_GBK"/>
                <w:b w:val="0"/>
                <w:bCs w:val="0"/>
                <w:color w:val="auto"/>
                <w:sz w:val="21"/>
                <w:szCs w:val="21"/>
              </w:rPr>
            </w:pPr>
            <w:r>
              <w:rPr>
                <w:rFonts w:eastAsia="方正仿宋_GBK"/>
                <w:b w:val="0"/>
                <w:bCs w:val="0"/>
                <w:color w:val="auto"/>
                <w:sz w:val="21"/>
                <w:szCs w:val="21"/>
              </w:rPr>
              <w:t>大数据技术创新工程。鼓励和支持全区大数据企业与高校以及大数据科研机构开展联合攻关，重点突破大规模数据仓库、非关系型数据库、数据采集、数据存储、数据处理、数据清洗、数据分析挖掘、数据可视化等一批关键核心技术。加强数据安全防护技术攻关，聚力突破加密算法、访问控制、数据脱敏等安全技术，提升敏感数据识别、数据防泄漏和防窃取、违法跨境数据流通等安全隐患的监测和处置能力。推动人工智能、区块链、VR、AR、北斗导航等前沿技术与大数据融合发展。</w:t>
            </w:r>
            <w:r>
              <w:rPr>
                <w:rFonts w:eastAsia="方正仿宋_GBK"/>
                <w:b w:val="0"/>
                <w:bCs w:val="0"/>
                <w:color w:val="auto"/>
                <w:kern w:val="0"/>
                <w:sz w:val="21"/>
                <w:szCs w:val="21"/>
              </w:rPr>
              <w:t>到2025年，成功突破一批大数据采集、大数据安全等关键技术，形成一批成熟的产品和应用解决方案，大数据创新能力</w:t>
            </w:r>
            <w:r>
              <w:rPr>
                <w:rFonts w:hint="eastAsia" w:eastAsia="方正仿宋_GBK"/>
                <w:b w:val="0"/>
                <w:bCs w:val="0"/>
                <w:color w:val="auto"/>
                <w:kern w:val="0"/>
                <w:sz w:val="21"/>
                <w:szCs w:val="21"/>
              </w:rPr>
              <w:t>显著提升</w:t>
            </w:r>
            <w:r>
              <w:rPr>
                <w:rFonts w:eastAsia="方正仿宋_GBK"/>
                <w:b w:val="0"/>
                <w:bCs w:val="0"/>
                <w:color w:val="auto"/>
                <w:kern w:val="0"/>
                <w:sz w:val="21"/>
                <w:szCs w:val="21"/>
              </w:rPr>
              <w:t>。</w:t>
            </w:r>
          </w:p>
        </w:tc>
      </w:tr>
      <w:bookmarkEnd w:id="213"/>
    </w:tbl>
    <w:p>
      <w:pPr>
        <w:pStyle w:val="5"/>
        <w:snapToGrid w:val="0"/>
        <w:spacing w:afterLines="0" w:line="276" w:lineRule="auto"/>
        <w:ind w:firstLine="643"/>
        <w:rPr>
          <w:rFonts w:hint="default" w:ascii="Times New Roman"/>
          <w:b w:val="0"/>
          <w:bCs w:val="0"/>
          <w:color w:val="auto"/>
        </w:rPr>
      </w:pPr>
      <w:bookmarkStart w:id="214" w:name="_Toc76993500"/>
      <w:bookmarkStart w:id="215" w:name="_Toc8705"/>
      <w:bookmarkStart w:id="216" w:name="_Toc63698663"/>
      <w:bookmarkStart w:id="217" w:name="_Toc4182"/>
      <w:r>
        <w:rPr>
          <w:rFonts w:hint="default" w:ascii="Times New Roman"/>
          <w:b w:val="0"/>
          <w:bCs w:val="0"/>
          <w:color w:val="auto"/>
        </w:rPr>
        <w:t>2.加快大数据科技创新平台建设</w:t>
      </w:r>
      <w:bookmarkEnd w:id="214"/>
    </w:p>
    <w:p>
      <w:pPr>
        <w:pStyle w:val="18"/>
        <w:spacing w:after="0" w:afterLines="0" w:line="276" w:lineRule="auto"/>
        <w:ind w:firstLine="640"/>
        <w:rPr>
          <w:rFonts w:ascii="方正仿宋_GBK" w:hAnsi="Times New Roman" w:eastAsia="方正仿宋_GBK"/>
          <w:b w:val="0"/>
          <w:bCs w:val="0"/>
          <w:color w:val="auto"/>
          <w:sz w:val="32"/>
          <w:szCs w:val="32"/>
        </w:rPr>
      </w:pPr>
      <w:r>
        <w:rPr>
          <w:rFonts w:hint="eastAsia" w:ascii="方正仿宋_GBK" w:hAnsi="Times New Roman" w:eastAsia="方正仿宋_GBK"/>
          <w:b w:val="0"/>
          <w:bCs w:val="0"/>
          <w:color w:val="auto"/>
          <w:sz w:val="32"/>
          <w:szCs w:val="32"/>
        </w:rPr>
        <w:t>加快推动永川高新区国家平台建设，积极</w:t>
      </w:r>
      <w:r>
        <w:rPr>
          <w:rFonts w:ascii="方正仿宋_GBK" w:hAnsi="Times New Roman" w:eastAsia="方正仿宋_GBK"/>
          <w:b w:val="0"/>
          <w:bCs w:val="0"/>
          <w:color w:val="auto"/>
          <w:sz w:val="32"/>
          <w:szCs w:val="32"/>
        </w:rPr>
        <w:t>争取</w:t>
      </w:r>
      <w:r>
        <w:rPr>
          <w:rFonts w:hint="eastAsia" w:ascii="方正仿宋_GBK" w:hAnsi="Times New Roman" w:eastAsia="方正仿宋_GBK"/>
          <w:b w:val="0"/>
          <w:bCs w:val="0"/>
          <w:color w:val="auto"/>
          <w:sz w:val="32"/>
          <w:szCs w:val="32"/>
        </w:rPr>
        <w:t>大数据领域</w:t>
      </w:r>
      <w:r>
        <w:rPr>
          <w:rFonts w:ascii="方正仿宋_GBK" w:hAnsi="Times New Roman" w:eastAsia="方正仿宋_GBK"/>
          <w:b w:val="0"/>
          <w:bCs w:val="0"/>
          <w:color w:val="auto"/>
          <w:sz w:val="32"/>
          <w:szCs w:val="32"/>
        </w:rPr>
        <w:t>重大科技项目、</w:t>
      </w:r>
      <w:r>
        <w:rPr>
          <w:rFonts w:hint="eastAsia" w:ascii="方正仿宋_GBK" w:hAnsi="Times New Roman" w:eastAsia="方正仿宋_GBK"/>
          <w:b w:val="0"/>
          <w:bCs w:val="0"/>
          <w:color w:val="auto"/>
          <w:sz w:val="32"/>
          <w:szCs w:val="32"/>
          <w:lang w:eastAsia="zh-CN"/>
        </w:rPr>
        <w:t>重</w:t>
      </w:r>
      <w:r>
        <w:rPr>
          <w:rFonts w:ascii="方正仿宋_GBK" w:hAnsi="Times New Roman" w:eastAsia="方正仿宋_GBK"/>
          <w:b w:val="0"/>
          <w:bCs w:val="0"/>
          <w:color w:val="auto"/>
          <w:sz w:val="32"/>
          <w:szCs w:val="32"/>
        </w:rPr>
        <w:t>大科学装置和重点实验室</w:t>
      </w:r>
      <w:r>
        <w:rPr>
          <w:rFonts w:hint="eastAsia" w:ascii="方正仿宋_GBK" w:hAnsi="Times New Roman" w:eastAsia="方正仿宋_GBK"/>
          <w:b w:val="0"/>
          <w:bCs w:val="0"/>
          <w:color w:val="auto"/>
          <w:sz w:val="32"/>
          <w:szCs w:val="32"/>
        </w:rPr>
        <w:t>落户，推动高端创新平台资源集聚。加强与国内外知名高校、科研院所、企业及科研平台深入合作，大力支持</w:t>
      </w:r>
      <w:r>
        <w:rPr>
          <w:rFonts w:hint="eastAsia" w:ascii="方正仿宋_GBK" w:hAnsi="Times New Roman" w:eastAsia="方正仿宋_GBK"/>
          <w:b w:val="0"/>
          <w:bCs w:val="0"/>
          <w:color w:val="auto"/>
          <w:sz w:val="32"/>
          <w:szCs w:val="32"/>
          <w:lang w:val="zh-CN"/>
        </w:rPr>
        <w:t>在永共建</w:t>
      </w:r>
      <w:r>
        <w:rPr>
          <w:rFonts w:hint="eastAsia" w:ascii="方正仿宋_GBK" w:hAnsi="Times New Roman" w:eastAsia="方正仿宋_GBK"/>
          <w:b w:val="0"/>
          <w:bCs w:val="0"/>
          <w:color w:val="auto"/>
          <w:sz w:val="32"/>
          <w:szCs w:val="32"/>
        </w:rPr>
        <w:t>大数据</w:t>
      </w:r>
      <w:r>
        <w:rPr>
          <w:rFonts w:hint="eastAsia" w:ascii="方正仿宋_GBK" w:hAnsi="Times New Roman" w:eastAsia="方正仿宋_GBK"/>
          <w:b w:val="0"/>
          <w:bCs w:val="0"/>
          <w:color w:val="auto"/>
          <w:sz w:val="32"/>
          <w:szCs w:val="32"/>
          <w:lang w:val="zh-CN"/>
        </w:rPr>
        <w:t>研发机构。引导和支持在永职业院校、高等院校打造大数据研发</w:t>
      </w:r>
      <w:r>
        <w:rPr>
          <w:rFonts w:hint="eastAsia" w:ascii="方正仿宋_GBK" w:hAnsi="Times New Roman" w:eastAsia="方正仿宋_GBK"/>
          <w:b w:val="0"/>
          <w:bCs w:val="0"/>
          <w:color w:val="auto"/>
          <w:sz w:val="32"/>
          <w:szCs w:val="32"/>
        </w:rPr>
        <w:t>平台和科研机构，推动领军企业、知名专家攻坚培育专精特新、具有示范带动作用的旗舰型新型研发机构。</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363" w:type="dxa"/>
            <w:tcBorders>
              <w:top w:val="single" w:color="auto" w:sz="4" w:space="0"/>
              <w:left w:val="single" w:color="auto" w:sz="4" w:space="0"/>
              <w:bottom w:val="single" w:color="auto" w:sz="4" w:space="0"/>
              <w:right w:val="single" w:color="auto" w:sz="4" w:space="0"/>
            </w:tcBorders>
            <w:noWrap w:val="0"/>
            <w:vAlign w:val="top"/>
          </w:tcPr>
          <w:p>
            <w:pPr>
              <w:overflowPunct w:val="0"/>
              <w:snapToGrid w:val="0"/>
              <w:spacing w:afterLines="0" w:line="276" w:lineRule="auto"/>
              <w:jc w:val="center"/>
              <w:rPr>
                <w:rFonts w:eastAsia="方正仿宋_GBK"/>
                <w:b w:val="0"/>
                <w:bCs w:val="0"/>
                <w:color w:val="auto"/>
                <w:sz w:val="21"/>
                <w:szCs w:val="21"/>
              </w:rPr>
            </w:pPr>
            <w:r>
              <w:rPr>
                <w:rFonts w:eastAsia="方正仿宋_GBK"/>
                <w:b w:val="0"/>
                <w:bCs w:val="0"/>
                <w:color w:val="auto"/>
                <w:sz w:val="21"/>
                <w:szCs w:val="21"/>
              </w:rPr>
              <w:t>专栏</w:t>
            </w:r>
            <w:r>
              <w:rPr>
                <w:rFonts w:hint="eastAsia" w:eastAsia="方正仿宋_GBK"/>
                <w:b w:val="0"/>
                <w:bCs w:val="0"/>
                <w:color w:val="auto"/>
                <w:sz w:val="21"/>
                <w:szCs w:val="21"/>
              </w:rPr>
              <w:t>1</w:t>
            </w:r>
            <w:r>
              <w:rPr>
                <w:rFonts w:eastAsia="方正仿宋_GBK"/>
                <w:b w:val="0"/>
                <w:bCs w:val="0"/>
                <w:color w:val="auto"/>
                <w:sz w:val="21"/>
                <w:szCs w:val="21"/>
              </w:rPr>
              <w:t>7：</w:t>
            </w:r>
            <w:r>
              <w:rPr>
                <w:rFonts w:hint="eastAsia" w:eastAsia="方正仿宋_GBK"/>
                <w:b w:val="0"/>
                <w:bCs w:val="0"/>
                <w:color w:val="auto"/>
                <w:sz w:val="21"/>
                <w:szCs w:val="21"/>
              </w:rPr>
              <w:t>大数据科技创新平台建设</w:t>
            </w:r>
            <w:r>
              <w:rPr>
                <w:rFonts w:eastAsia="方正仿宋_GBK"/>
                <w:b w:val="0"/>
                <w:bCs w:val="0"/>
                <w:color w:val="auto"/>
                <w:sz w:val="21"/>
                <w:szCs w:val="21"/>
              </w:rPr>
              <w:t>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363" w:type="dxa"/>
            <w:tcBorders>
              <w:top w:val="single" w:color="auto" w:sz="4" w:space="0"/>
              <w:left w:val="single" w:color="auto" w:sz="4" w:space="0"/>
              <w:bottom w:val="single" w:color="auto" w:sz="4" w:space="0"/>
              <w:right w:val="single" w:color="auto" w:sz="4" w:space="0"/>
            </w:tcBorders>
            <w:noWrap w:val="0"/>
            <w:vAlign w:val="top"/>
          </w:tcPr>
          <w:p>
            <w:pPr>
              <w:snapToGrid w:val="0"/>
              <w:spacing w:afterLines="0" w:line="276" w:lineRule="auto"/>
              <w:ind w:firstLine="420" w:firstLineChars="200"/>
              <w:rPr>
                <w:rFonts w:hint="eastAsia" w:eastAsia="方正仿宋_GBK"/>
                <w:b w:val="0"/>
                <w:bCs w:val="0"/>
                <w:color w:val="auto"/>
                <w:sz w:val="21"/>
                <w:szCs w:val="21"/>
              </w:rPr>
            </w:pPr>
            <w:r>
              <w:rPr>
                <w:rFonts w:eastAsia="方正仿宋_GBK"/>
                <w:b w:val="0"/>
                <w:bCs w:val="0"/>
                <w:color w:val="auto"/>
                <w:sz w:val="21"/>
                <w:szCs w:val="21"/>
              </w:rPr>
              <w:t>培育壮大创新</w:t>
            </w:r>
            <w:r>
              <w:rPr>
                <w:rFonts w:hint="eastAsia" w:eastAsia="方正仿宋_GBK"/>
                <w:b w:val="0"/>
                <w:bCs w:val="0"/>
                <w:color w:val="auto"/>
                <w:sz w:val="21"/>
                <w:szCs w:val="21"/>
              </w:rPr>
              <w:t>平台</w:t>
            </w:r>
            <w:r>
              <w:rPr>
                <w:rFonts w:eastAsia="方正仿宋_GBK"/>
                <w:b w:val="0"/>
                <w:bCs w:val="0"/>
                <w:color w:val="auto"/>
                <w:sz w:val="21"/>
                <w:szCs w:val="21"/>
              </w:rPr>
              <w:t>工程。</w:t>
            </w:r>
            <w:r>
              <w:rPr>
                <w:rFonts w:hint="eastAsia" w:eastAsia="方正仿宋_GBK"/>
                <w:b w:val="0"/>
                <w:bCs w:val="0"/>
                <w:color w:val="auto"/>
                <w:sz w:val="21"/>
                <w:szCs w:val="21"/>
              </w:rPr>
              <w:t>加快</w:t>
            </w:r>
            <w:r>
              <w:rPr>
                <w:rFonts w:eastAsia="方正仿宋_GBK"/>
                <w:b w:val="0"/>
                <w:bCs w:val="0"/>
                <w:color w:val="auto"/>
                <w:sz w:val="21"/>
                <w:szCs w:val="21"/>
              </w:rPr>
              <w:t>环重庆文理学院创新生态圈</w:t>
            </w:r>
            <w:r>
              <w:rPr>
                <w:rFonts w:hint="eastAsia" w:eastAsia="方正仿宋_GBK"/>
                <w:b w:val="0"/>
                <w:bCs w:val="0"/>
                <w:color w:val="auto"/>
                <w:sz w:val="21"/>
                <w:szCs w:val="21"/>
              </w:rPr>
              <w:t>建设，</w:t>
            </w:r>
            <w:r>
              <w:rPr>
                <w:rFonts w:eastAsia="方正仿宋_GBK"/>
                <w:b w:val="0"/>
                <w:bCs w:val="0"/>
                <w:color w:val="auto"/>
                <w:sz w:val="21"/>
                <w:szCs w:val="21"/>
              </w:rPr>
              <w:t>推动</w:t>
            </w:r>
            <w:r>
              <w:rPr>
                <w:rFonts w:hint="eastAsia" w:eastAsia="方正仿宋_GBK"/>
                <w:b w:val="0"/>
                <w:bCs w:val="0"/>
                <w:color w:val="auto"/>
                <w:sz w:val="21"/>
                <w:szCs w:val="21"/>
              </w:rPr>
              <w:t>大数据相关领域</w:t>
            </w:r>
            <w:r>
              <w:rPr>
                <w:rFonts w:eastAsia="方正仿宋_GBK"/>
                <w:b w:val="0"/>
                <w:bCs w:val="0"/>
                <w:color w:val="auto"/>
                <w:sz w:val="21"/>
                <w:szCs w:val="21"/>
              </w:rPr>
              <w:t>产学研</w:t>
            </w:r>
            <w:r>
              <w:rPr>
                <w:rFonts w:hint="eastAsia" w:eastAsia="方正仿宋_GBK"/>
                <w:b w:val="0"/>
                <w:bCs w:val="0"/>
                <w:color w:val="auto"/>
                <w:sz w:val="21"/>
                <w:szCs w:val="21"/>
              </w:rPr>
              <w:t>平台建设。加快推进浙江大学、重庆文理学院、大数据产业园共建大数据人工智能产业技术研究院，加速推进</w:t>
            </w:r>
            <w:r>
              <w:rPr>
                <w:rFonts w:eastAsia="方正仿宋_GBK"/>
                <w:b w:val="0"/>
                <w:bCs w:val="0"/>
                <w:color w:val="auto"/>
                <w:sz w:val="21"/>
                <w:szCs w:val="21"/>
              </w:rPr>
              <w:t>重庆交通大学永川研究院</w:t>
            </w:r>
            <w:r>
              <w:rPr>
                <w:rFonts w:hint="eastAsia" w:eastAsia="方正仿宋_GBK"/>
                <w:b w:val="0"/>
                <w:bCs w:val="0"/>
                <w:color w:val="auto"/>
                <w:sz w:val="21"/>
                <w:szCs w:val="21"/>
              </w:rPr>
              <w:t>落地建设。积极引进国内外企业、科研院所、高校在永川区设立研究总部或研究机构。</w:t>
            </w:r>
            <w:r>
              <w:rPr>
                <w:rFonts w:eastAsia="方正仿宋_GBK"/>
                <w:b w:val="0"/>
                <w:bCs w:val="0"/>
                <w:color w:val="auto"/>
                <w:sz w:val="21"/>
                <w:szCs w:val="21"/>
              </w:rPr>
              <w:t>鼓励龙头企业、科研院校建立大数据领域的国家级、市级重点实验室、工程研究中心以及专家大院、博士工作站等创新平台。支持企业、科研院校面向大数据领域建设产业研究院、联合创新中心等新型创新平台。</w:t>
            </w:r>
            <w:r>
              <w:rPr>
                <w:rFonts w:eastAsia="方正仿宋_GBK"/>
                <w:b w:val="0"/>
                <w:bCs w:val="0"/>
                <w:color w:val="auto"/>
                <w:kern w:val="0"/>
                <w:sz w:val="21"/>
                <w:szCs w:val="21"/>
              </w:rPr>
              <w:t>2025年，建成大数据领域市级以上创新平台</w:t>
            </w:r>
            <w:r>
              <w:rPr>
                <w:rFonts w:hint="eastAsia" w:eastAsia="方正仿宋_GBK"/>
                <w:b w:val="0"/>
                <w:bCs w:val="0"/>
                <w:color w:val="auto"/>
                <w:kern w:val="0"/>
                <w:sz w:val="21"/>
                <w:szCs w:val="21"/>
                <w:lang w:val="en-US" w:eastAsia="zh-CN"/>
              </w:rPr>
              <w:t>5</w:t>
            </w:r>
            <w:r>
              <w:rPr>
                <w:rFonts w:eastAsia="方正仿宋_GBK"/>
                <w:b w:val="0"/>
                <w:bCs w:val="0"/>
                <w:color w:val="auto"/>
                <w:kern w:val="0"/>
                <w:sz w:val="21"/>
                <w:szCs w:val="21"/>
              </w:rPr>
              <w:t>个，国家级创新平台</w:t>
            </w:r>
            <w:r>
              <w:rPr>
                <w:rFonts w:hint="eastAsia" w:eastAsia="方正仿宋_GBK"/>
                <w:b w:val="0"/>
                <w:bCs w:val="0"/>
                <w:color w:val="auto"/>
                <w:kern w:val="0"/>
                <w:sz w:val="21"/>
                <w:szCs w:val="21"/>
                <w:lang w:val="en-US" w:eastAsia="zh-CN"/>
              </w:rPr>
              <w:t>1</w:t>
            </w:r>
            <w:r>
              <w:rPr>
                <w:rFonts w:eastAsia="方正仿宋_GBK"/>
                <w:b w:val="0"/>
                <w:bCs w:val="0"/>
                <w:color w:val="auto"/>
                <w:kern w:val="0"/>
                <w:sz w:val="21"/>
                <w:szCs w:val="21"/>
              </w:rPr>
              <w:t>个。</w:t>
            </w:r>
          </w:p>
        </w:tc>
      </w:tr>
    </w:tbl>
    <w:p>
      <w:pPr>
        <w:pStyle w:val="5"/>
        <w:snapToGrid w:val="0"/>
        <w:spacing w:afterLines="0" w:line="276" w:lineRule="auto"/>
        <w:ind w:firstLine="643"/>
        <w:rPr>
          <w:rFonts w:hint="eastAsia" w:ascii="方正仿宋_GBK"/>
          <w:b w:val="0"/>
          <w:bCs w:val="0"/>
          <w:color w:val="auto"/>
        </w:rPr>
      </w:pPr>
      <w:bookmarkStart w:id="218" w:name="_Toc76993501"/>
      <w:r>
        <w:rPr>
          <w:rFonts w:hint="default" w:ascii="Times New Roman" w:hAnsi="Times New Roman" w:cs="Times New Roman"/>
          <w:b w:val="0"/>
          <w:bCs w:val="0"/>
          <w:color w:val="auto"/>
        </w:rPr>
        <w:t>3.</w:t>
      </w:r>
      <w:r>
        <w:rPr>
          <w:rFonts w:hint="eastAsia" w:ascii="方正仿宋_GBK"/>
          <w:b w:val="0"/>
          <w:bCs w:val="0"/>
          <w:color w:val="auto"/>
        </w:rPr>
        <w:t>加快发展大数据创新创业</w:t>
      </w:r>
      <w:bookmarkEnd w:id="215"/>
      <w:bookmarkEnd w:id="216"/>
      <w:bookmarkEnd w:id="217"/>
      <w:bookmarkEnd w:id="218"/>
    </w:p>
    <w:p>
      <w:pPr>
        <w:pStyle w:val="16"/>
        <w:widowControl w:val="0"/>
        <w:shd w:val="clear" w:color="auto" w:fill="auto"/>
        <w:snapToGrid w:val="0"/>
        <w:spacing w:before="0" w:beforeAutospacing="0" w:after="0" w:afterLines="0" w:afterAutospacing="0" w:line="276" w:lineRule="auto"/>
        <w:ind w:firstLine="640" w:firstLineChars="200"/>
        <w:jc w:val="both"/>
        <w:rPr>
          <w:rFonts w:ascii="Times New Roman" w:hAnsi="Times New Roman" w:eastAsia="方正仿宋_GBK" w:cs="Times New Roman"/>
          <w:b w:val="0"/>
          <w:bCs w:val="0"/>
          <w:color w:val="auto"/>
          <w:kern w:val="2"/>
          <w:sz w:val="32"/>
          <w:szCs w:val="32"/>
        </w:rPr>
      </w:pPr>
      <w:r>
        <w:rPr>
          <w:rFonts w:ascii="Times New Roman" w:hAnsi="Times New Roman" w:eastAsia="方正仿宋_GBK" w:cs="Times New Roman"/>
          <w:b w:val="0"/>
          <w:bCs w:val="0"/>
          <w:color w:val="auto"/>
          <w:kern w:val="2"/>
          <w:sz w:val="32"/>
          <w:szCs w:val="32"/>
        </w:rPr>
        <w:t>坚持实施以大数据智能化为引领的创新驱动发展战略行动计划，鼓励企业和公众开发应用政府和社会数据资源，激发创新创业活力。</w:t>
      </w:r>
      <w:r>
        <w:rPr>
          <w:rFonts w:hint="eastAsia" w:ascii="Times New Roman" w:hAnsi="Times New Roman" w:eastAsia="方正仿宋_GBK" w:cs="Times New Roman"/>
          <w:b w:val="0"/>
          <w:bCs w:val="0"/>
          <w:color w:val="auto"/>
          <w:sz w:val="32"/>
          <w:szCs w:val="32"/>
        </w:rPr>
        <w:t>引进大数据领域国内知名咨询机构来</w:t>
      </w:r>
      <w:r>
        <w:rPr>
          <w:rFonts w:hint="eastAsia" w:ascii="Times New Roman" w:hAnsi="Times New Roman" w:eastAsia="方正仿宋_GBK" w:cs="Times New Roman"/>
          <w:b w:val="0"/>
          <w:bCs w:val="0"/>
          <w:color w:val="auto"/>
          <w:sz w:val="32"/>
          <w:szCs w:val="32"/>
          <w:lang w:eastAsia="zh-CN"/>
        </w:rPr>
        <w:t>永</w:t>
      </w:r>
      <w:r>
        <w:rPr>
          <w:rFonts w:hint="eastAsia" w:ascii="Times New Roman" w:hAnsi="Times New Roman" w:eastAsia="方正仿宋_GBK" w:cs="Times New Roman"/>
          <w:b w:val="0"/>
          <w:bCs w:val="0"/>
          <w:color w:val="auto"/>
          <w:sz w:val="32"/>
          <w:szCs w:val="32"/>
        </w:rPr>
        <w:t>设立独立分支机构，为创新创业主体提供企业管理、财务咨询、市场营销、人力资源、法律顾问、产业政策、检验检测等第三方专业化服务。组织开展大数据创新创业大赛等活动，为投资机构与创新创业者提供资源对接平台</w:t>
      </w:r>
      <w:r>
        <w:rPr>
          <w:rFonts w:ascii="Times New Roman" w:hAnsi="Times New Roman" w:eastAsia="方正仿宋_GBK" w:cs="Times New Roman"/>
          <w:b w:val="0"/>
          <w:bCs w:val="0"/>
          <w:color w:val="auto"/>
          <w:sz w:val="32"/>
          <w:szCs w:val="32"/>
        </w:rPr>
        <w:t>。</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363" w:type="dxa"/>
            <w:tcBorders>
              <w:top w:val="single" w:color="auto" w:sz="4" w:space="0"/>
              <w:left w:val="single" w:color="auto" w:sz="4" w:space="0"/>
              <w:bottom w:val="single" w:color="auto" w:sz="4" w:space="0"/>
              <w:right w:val="single" w:color="auto" w:sz="4" w:space="0"/>
            </w:tcBorders>
            <w:noWrap w:val="0"/>
            <w:vAlign w:val="top"/>
          </w:tcPr>
          <w:p>
            <w:pPr>
              <w:overflowPunct w:val="0"/>
              <w:snapToGrid w:val="0"/>
              <w:spacing w:afterLines="0" w:line="276" w:lineRule="auto"/>
              <w:jc w:val="center"/>
              <w:rPr>
                <w:rFonts w:eastAsia="方正仿宋_GBK"/>
                <w:b w:val="0"/>
                <w:bCs w:val="0"/>
                <w:color w:val="auto"/>
                <w:sz w:val="21"/>
                <w:szCs w:val="21"/>
              </w:rPr>
            </w:pPr>
            <w:r>
              <w:rPr>
                <w:rFonts w:eastAsia="方正仿宋_GBK"/>
                <w:b w:val="0"/>
                <w:bCs w:val="0"/>
                <w:color w:val="auto"/>
                <w:sz w:val="21"/>
                <w:szCs w:val="21"/>
              </w:rPr>
              <w:t>专栏18：大数据创新创业工作重点工程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363" w:type="dxa"/>
            <w:tcBorders>
              <w:top w:val="single" w:color="auto" w:sz="4" w:space="0"/>
              <w:left w:val="single" w:color="auto" w:sz="4" w:space="0"/>
              <w:bottom w:val="single" w:color="auto" w:sz="4" w:space="0"/>
              <w:right w:val="single" w:color="auto" w:sz="4" w:space="0"/>
            </w:tcBorders>
            <w:noWrap w:val="0"/>
            <w:vAlign w:val="top"/>
          </w:tcPr>
          <w:p>
            <w:pPr>
              <w:snapToGrid w:val="0"/>
              <w:spacing w:afterLines="0" w:line="276" w:lineRule="auto"/>
              <w:ind w:firstLine="420" w:firstLineChars="200"/>
              <w:rPr>
                <w:rFonts w:eastAsia="方正仿宋_GBK"/>
                <w:b w:val="0"/>
                <w:bCs w:val="0"/>
                <w:color w:val="auto"/>
                <w:sz w:val="21"/>
                <w:szCs w:val="21"/>
              </w:rPr>
            </w:pPr>
            <w:r>
              <w:rPr>
                <w:rFonts w:hint="eastAsia" w:eastAsia="方正仿宋_GBK"/>
                <w:b w:val="0"/>
                <w:bCs w:val="0"/>
                <w:color w:val="auto"/>
                <w:sz w:val="21"/>
                <w:szCs w:val="21"/>
              </w:rPr>
              <w:t>大数据创新创业工程。建设产业创新服务综合体，完善中试基地、应用场景、产业孵化器、创投基金等成果转化基础条件，为成果转移转化提供全链条服务，争创永川智能装备领域创新成果产业化先导区和国家科技成果转移转化示范区。借助</w:t>
            </w:r>
            <w:r>
              <w:rPr>
                <w:rFonts w:hint="eastAsia" w:eastAsia="方正仿宋_GBK"/>
                <w:b w:val="0"/>
                <w:bCs w:val="0"/>
                <w:color w:val="auto"/>
                <w:sz w:val="21"/>
                <w:szCs w:val="21"/>
                <w:lang w:eastAsia="zh-CN"/>
              </w:rPr>
              <w:t>“</w:t>
            </w:r>
            <w:r>
              <w:rPr>
                <w:rFonts w:hint="eastAsia" w:eastAsia="方正仿宋_GBK"/>
                <w:b w:val="0"/>
                <w:bCs w:val="0"/>
                <w:color w:val="auto"/>
                <w:sz w:val="21"/>
                <w:szCs w:val="21"/>
              </w:rPr>
              <w:t>永创汇</w:t>
            </w:r>
            <w:r>
              <w:rPr>
                <w:rFonts w:hint="eastAsia" w:eastAsia="方正仿宋_GBK"/>
                <w:b w:val="0"/>
                <w:bCs w:val="0"/>
                <w:color w:val="auto"/>
                <w:sz w:val="21"/>
                <w:szCs w:val="21"/>
                <w:lang w:eastAsia="zh-CN"/>
              </w:rPr>
              <w:t>”</w:t>
            </w:r>
            <w:r>
              <w:rPr>
                <w:rFonts w:hint="eastAsia" w:eastAsia="方正仿宋_GBK"/>
                <w:b w:val="0"/>
                <w:bCs w:val="0"/>
                <w:color w:val="auto"/>
                <w:sz w:val="21"/>
                <w:szCs w:val="21"/>
              </w:rPr>
              <w:t>已有基础优势，建设服务渝西地区的科技成果转移转化中心，建成科技成果登记、展示、评估、交易等一体化服务的技术交易市场。</w:t>
            </w:r>
            <w:r>
              <w:rPr>
                <w:rFonts w:eastAsia="方正仿宋_GBK"/>
                <w:b w:val="0"/>
                <w:bCs w:val="0"/>
                <w:color w:val="auto"/>
                <w:sz w:val="21"/>
                <w:szCs w:val="21"/>
              </w:rPr>
              <w:t>加快</w:t>
            </w:r>
            <w:r>
              <w:rPr>
                <w:rFonts w:hint="eastAsia" w:eastAsia="方正仿宋_GBK"/>
                <w:b w:val="0"/>
                <w:bCs w:val="0"/>
                <w:color w:val="auto"/>
                <w:sz w:val="21"/>
                <w:szCs w:val="21"/>
              </w:rPr>
              <w:t>打造永川智能化创新中心</w:t>
            </w:r>
            <w:r>
              <w:rPr>
                <w:rFonts w:eastAsia="方正仿宋_GBK"/>
                <w:b w:val="0"/>
                <w:bCs w:val="0"/>
                <w:color w:val="auto"/>
                <w:sz w:val="21"/>
                <w:szCs w:val="21"/>
              </w:rPr>
              <w:t>，</w:t>
            </w:r>
            <w:r>
              <w:rPr>
                <w:rFonts w:hint="eastAsia" w:eastAsia="方正仿宋_GBK"/>
                <w:b w:val="0"/>
                <w:bCs w:val="0"/>
                <w:color w:val="auto"/>
                <w:sz w:val="21"/>
                <w:szCs w:val="21"/>
              </w:rPr>
              <w:t>推进创新项目实践中心、人才公寓、科技企业孵化空间等建设，</w:t>
            </w:r>
            <w:r>
              <w:rPr>
                <w:rFonts w:eastAsia="方正仿宋_GBK"/>
                <w:b w:val="0"/>
                <w:bCs w:val="0"/>
                <w:color w:val="auto"/>
                <w:sz w:val="21"/>
                <w:szCs w:val="21"/>
              </w:rPr>
              <w:t>引进和建设一批大数据双创孵化平台和创业咖啡、创新工场、创客空间等开放式大数据双创平台，构建覆盖全产业链的双创服务体系。强化知识产权保护，在科技成果转化、促进人才流动和开放共享等方面，探索突破一批制约创业创新的制度瓶颈。规范设立和发展政府引导基金，支持创业投资、创新型中小企业发展。加强创业培训、技术服务、信息和中介服务、知识产权交易、国际合作等支撑平台建设，构建创业创新生态。积极举办</w:t>
            </w:r>
            <w:r>
              <w:rPr>
                <w:rFonts w:hint="eastAsia" w:eastAsia="方正仿宋_GBK"/>
                <w:b w:val="0"/>
                <w:bCs w:val="0"/>
                <w:color w:val="auto"/>
                <w:sz w:val="21"/>
                <w:szCs w:val="21"/>
                <w:lang w:eastAsia="zh-CN"/>
              </w:rPr>
              <w:t>“</w:t>
            </w:r>
            <w:r>
              <w:rPr>
                <w:rFonts w:eastAsia="方正仿宋_GBK"/>
                <w:b w:val="0"/>
                <w:bCs w:val="0"/>
                <w:color w:val="auto"/>
                <w:sz w:val="21"/>
                <w:szCs w:val="21"/>
              </w:rPr>
              <w:t>高新杯</w:t>
            </w:r>
            <w:r>
              <w:rPr>
                <w:rFonts w:hint="eastAsia" w:eastAsia="方正仿宋_GBK"/>
                <w:b w:val="0"/>
                <w:bCs w:val="0"/>
                <w:color w:val="auto"/>
                <w:sz w:val="21"/>
                <w:szCs w:val="21"/>
                <w:lang w:eastAsia="zh-CN"/>
              </w:rPr>
              <w:t>”</w:t>
            </w:r>
            <w:r>
              <w:rPr>
                <w:rFonts w:eastAsia="方正仿宋_GBK"/>
                <w:b w:val="0"/>
                <w:bCs w:val="0"/>
                <w:color w:val="auto"/>
                <w:sz w:val="21"/>
                <w:szCs w:val="21"/>
              </w:rPr>
              <w:t>众创大赛、</w:t>
            </w:r>
            <w:r>
              <w:rPr>
                <w:rFonts w:hint="eastAsia" w:eastAsia="方正仿宋_GBK"/>
                <w:b w:val="0"/>
                <w:bCs w:val="0"/>
                <w:color w:val="auto"/>
                <w:sz w:val="21"/>
                <w:szCs w:val="21"/>
                <w:lang w:eastAsia="zh-CN"/>
              </w:rPr>
              <w:t>“</w:t>
            </w:r>
            <w:r>
              <w:rPr>
                <w:rFonts w:eastAsia="方正仿宋_GBK"/>
                <w:b w:val="0"/>
                <w:bCs w:val="0"/>
                <w:color w:val="auto"/>
                <w:sz w:val="21"/>
                <w:szCs w:val="21"/>
              </w:rPr>
              <w:t>双创节</w:t>
            </w:r>
            <w:r>
              <w:rPr>
                <w:rFonts w:hint="eastAsia" w:eastAsia="方正仿宋_GBK"/>
                <w:b w:val="0"/>
                <w:bCs w:val="0"/>
                <w:color w:val="auto"/>
                <w:sz w:val="21"/>
                <w:szCs w:val="21"/>
                <w:lang w:eastAsia="zh-CN"/>
              </w:rPr>
              <w:t>”</w:t>
            </w:r>
            <w:r>
              <w:rPr>
                <w:rFonts w:eastAsia="方正仿宋_GBK"/>
                <w:b w:val="0"/>
                <w:bCs w:val="0"/>
                <w:color w:val="auto"/>
                <w:sz w:val="21"/>
                <w:szCs w:val="21"/>
              </w:rPr>
              <w:t>创新创业大赛、</w:t>
            </w:r>
            <w:r>
              <w:rPr>
                <w:rFonts w:hint="eastAsia" w:eastAsia="方正仿宋_GBK"/>
                <w:b w:val="0"/>
                <w:bCs w:val="0"/>
                <w:color w:val="auto"/>
                <w:sz w:val="21"/>
                <w:szCs w:val="21"/>
                <w:lang w:eastAsia="zh-CN"/>
              </w:rPr>
              <w:t>“</w:t>
            </w:r>
            <w:r>
              <w:rPr>
                <w:rFonts w:eastAsia="方正仿宋_GBK"/>
                <w:b w:val="0"/>
                <w:bCs w:val="0"/>
                <w:color w:val="auto"/>
                <w:sz w:val="21"/>
                <w:szCs w:val="21"/>
              </w:rPr>
              <w:t>乐业杯</w:t>
            </w:r>
            <w:r>
              <w:rPr>
                <w:rFonts w:hint="eastAsia" w:eastAsia="方正仿宋_GBK"/>
                <w:b w:val="0"/>
                <w:bCs w:val="0"/>
                <w:color w:val="auto"/>
                <w:sz w:val="21"/>
                <w:szCs w:val="21"/>
                <w:lang w:eastAsia="zh-CN"/>
              </w:rPr>
              <w:t>”</w:t>
            </w:r>
            <w:r>
              <w:rPr>
                <w:rFonts w:eastAsia="方正仿宋_GBK"/>
                <w:b w:val="0"/>
                <w:bCs w:val="0"/>
                <w:color w:val="auto"/>
                <w:sz w:val="21"/>
                <w:szCs w:val="21"/>
              </w:rPr>
              <w:t>创新创业大赛等活动，打通创新创业大赛与企业发展的通道，推动万众创新、开放创新和协同创新。2025年，</w:t>
            </w:r>
            <w:r>
              <w:rPr>
                <w:rFonts w:hint="eastAsia" w:eastAsia="方正仿宋_GBK"/>
                <w:b w:val="0"/>
                <w:bCs w:val="0"/>
                <w:color w:val="auto"/>
                <w:sz w:val="21"/>
                <w:szCs w:val="21"/>
              </w:rPr>
              <w:t>建成</w:t>
            </w:r>
            <w:r>
              <w:rPr>
                <w:rFonts w:hint="eastAsia" w:eastAsia="方正仿宋_GBK"/>
                <w:b w:val="0"/>
                <w:bCs w:val="0"/>
                <w:color w:val="auto"/>
                <w:sz w:val="21"/>
                <w:szCs w:val="21"/>
                <w:lang w:eastAsia="zh-CN"/>
              </w:rPr>
              <w:t>国家科技成果转移转化示范区</w:t>
            </w:r>
            <w:r>
              <w:rPr>
                <w:rFonts w:eastAsia="方正仿宋_GBK"/>
                <w:b w:val="0"/>
                <w:bCs w:val="0"/>
                <w:color w:val="auto"/>
                <w:sz w:val="21"/>
                <w:szCs w:val="21"/>
              </w:rPr>
              <w:t>。</w:t>
            </w:r>
          </w:p>
        </w:tc>
      </w:tr>
    </w:tbl>
    <w:p>
      <w:pPr>
        <w:pStyle w:val="4"/>
        <w:snapToGrid w:val="0"/>
        <w:spacing w:afterLines="0" w:line="276" w:lineRule="auto"/>
        <w:ind w:firstLine="640"/>
        <w:rPr>
          <w:b w:val="0"/>
          <w:bCs w:val="0"/>
          <w:color w:val="auto"/>
        </w:rPr>
      </w:pPr>
      <w:bookmarkStart w:id="219" w:name="_Toc76993502"/>
      <w:bookmarkStart w:id="220" w:name="_Toc3770_WPSOffice_Level2"/>
      <w:bookmarkStart w:id="221" w:name="_Toc63698664"/>
      <w:bookmarkStart w:id="222" w:name="_Toc4217"/>
      <w:bookmarkStart w:id="223" w:name="_Toc2678"/>
      <w:r>
        <w:rPr>
          <w:b w:val="0"/>
          <w:bCs w:val="0"/>
          <w:color w:val="auto"/>
        </w:rPr>
        <w:t>（四）加强人才引育，构建大数据人才高地</w:t>
      </w:r>
      <w:bookmarkEnd w:id="219"/>
      <w:bookmarkEnd w:id="220"/>
      <w:bookmarkEnd w:id="221"/>
      <w:bookmarkEnd w:id="222"/>
      <w:bookmarkEnd w:id="223"/>
    </w:p>
    <w:p>
      <w:pPr>
        <w:pStyle w:val="5"/>
        <w:snapToGrid w:val="0"/>
        <w:spacing w:afterLines="0" w:line="276" w:lineRule="auto"/>
        <w:ind w:firstLine="643"/>
        <w:rPr>
          <w:b w:val="0"/>
          <w:bCs w:val="0"/>
          <w:color w:val="auto"/>
        </w:rPr>
      </w:pPr>
      <w:bookmarkStart w:id="224" w:name="_Toc25804"/>
      <w:bookmarkStart w:id="225" w:name="_Toc14159"/>
      <w:bookmarkStart w:id="226" w:name="_Toc63698665"/>
      <w:bookmarkStart w:id="227" w:name="_Toc76993503"/>
      <w:r>
        <w:rPr>
          <w:b w:val="0"/>
          <w:bCs w:val="0"/>
          <w:color w:val="auto"/>
        </w:rPr>
        <w:t>1.加大高端人才引进力度</w:t>
      </w:r>
      <w:bookmarkEnd w:id="224"/>
      <w:bookmarkEnd w:id="225"/>
      <w:bookmarkEnd w:id="226"/>
      <w:bookmarkEnd w:id="227"/>
    </w:p>
    <w:p>
      <w:pPr>
        <w:snapToGrid w:val="0"/>
        <w:spacing w:afterLines="0" w:line="276" w:lineRule="auto"/>
        <w:ind w:firstLine="640" w:firstLineChars="200"/>
        <w:rPr>
          <w:rFonts w:eastAsia="方正仿宋_GBK"/>
          <w:b w:val="0"/>
          <w:bCs w:val="0"/>
          <w:color w:val="auto"/>
          <w:sz w:val="32"/>
          <w:szCs w:val="32"/>
        </w:rPr>
      </w:pPr>
      <w:r>
        <w:rPr>
          <w:rFonts w:hint="eastAsia" w:eastAsia="方正仿宋_GBK"/>
          <w:b w:val="0"/>
          <w:bCs w:val="0"/>
          <w:color w:val="auto"/>
          <w:sz w:val="32"/>
          <w:szCs w:val="32"/>
        </w:rPr>
        <w:t>立足永川大数据产业发展需要，深入了解高层次和急需紧缺人才需求，编制高层次和急需紧缺人才需求目录，按需有序育才引才引智。</w:t>
      </w:r>
      <w:r>
        <w:rPr>
          <w:rFonts w:eastAsia="方正仿宋_GBK"/>
          <w:b w:val="0"/>
          <w:bCs w:val="0"/>
          <w:color w:val="auto"/>
          <w:sz w:val="32"/>
          <w:szCs w:val="32"/>
        </w:rPr>
        <w:t>研究制定永川区大数据人才</w:t>
      </w:r>
      <w:r>
        <w:rPr>
          <w:rFonts w:hint="eastAsia" w:eastAsia="方正仿宋_GBK"/>
          <w:b w:val="0"/>
          <w:bCs w:val="0"/>
          <w:color w:val="auto"/>
          <w:sz w:val="32"/>
          <w:szCs w:val="32"/>
        </w:rPr>
        <w:t>引育</w:t>
      </w:r>
      <w:r>
        <w:rPr>
          <w:rFonts w:eastAsia="方正仿宋_GBK"/>
          <w:b w:val="0"/>
          <w:bCs w:val="0"/>
          <w:color w:val="auto"/>
          <w:sz w:val="32"/>
          <w:szCs w:val="32"/>
        </w:rPr>
        <w:t>专项政策，</w:t>
      </w:r>
      <w:r>
        <w:rPr>
          <w:rFonts w:hint="eastAsia" w:eastAsia="方正仿宋_GBK"/>
          <w:b w:val="0"/>
          <w:bCs w:val="0"/>
          <w:color w:val="auto"/>
          <w:sz w:val="32"/>
          <w:szCs w:val="32"/>
        </w:rPr>
        <w:t>完善人才奖励机制，</w:t>
      </w:r>
      <w:r>
        <w:rPr>
          <w:rFonts w:eastAsia="方正仿宋_GBK"/>
          <w:b w:val="0"/>
          <w:bCs w:val="0"/>
          <w:color w:val="auto"/>
          <w:sz w:val="32"/>
          <w:szCs w:val="32"/>
        </w:rPr>
        <w:t>在住房、科研经费、个人所得税、子女入学、医疗保险等方面</w:t>
      </w:r>
      <w:r>
        <w:rPr>
          <w:rFonts w:hint="eastAsia" w:eastAsia="方正仿宋_GBK"/>
          <w:b w:val="0"/>
          <w:bCs w:val="0"/>
          <w:color w:val="auto"/>
          <w:sz w:val="32"/>
          <w:szCs w:val="32"/>
        </w:rPr>
        <w:t>加大</w:t>
      </w:r>
      <w:r>
        <w:rPr>
          <w:rFonts w:eastAsia="方正仿宋_GBK"/>
          <w:b w:val="0"/>
          <w:bCs w:val="0"/>
          <w:color w:val="auto"/>
          <w:sz w:val="32"/>
          <w:szCs w:val="32"/>
        </w:rPr>
        <w:t>支持</w:t>
      </w:r>
      <w:r>
        <w:rPr>
          <w:rFonts w:hint="eastAsia" w:eastAsia="方正仿宋_GBK"/>
          <w:b w:val="0"/>
          <w:bCs w:val="0"/>
          <w:color w:val="auto"/>
          <w:sz w:val="32"/>
          <w:szCs w:val="32"/>
        </w:rPr>
        <w:t>，</w:t>
      </w:r>
      <w:r>
        <w:rPr>
          <w:rFonts w:eastAsia="方正仿宋_GBK"/>
          <w:b w:val="0"/>
          <w:bCs w:val="0"/>
          <w:color w:val="auto"/>
          <w:kern w:val="0"/>
          <w:sz w:val="32"/>
          <w:szCs w:val="30"/>
        </w:rPr>
        <w:t>争取引进一批数字经济领域的技术领军人才、高级管理人才和高水平创新团队</w:t>
      </w:r>
      <w:r>
        <w:rPr>
          <w:rFonts w:hint="eastAsia" w:eastAsia="方正仿宋_GBK"/>
          <w:b w:val="0"/>
          <w:bCs w:val="0"/>
          <w:color w:val="auto"/>
          <w:sz w:val="32"/>
          <w:szCs w:val="32"/>
        </w:rPr>
        <w:t>。</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363" w:type="dxa"/>
            <w:tcBorders>
              <w:top w:val="single" w:color="auto" w:sz="4" w:space="0"/>
              <w:left w:val="single" w:color="auto" w:sz="4" w:space="0"/>
              <w:bottom w:val="single" w:color="auto" w:sz="4" w:space="0"/>
              <w:right w:val="single" w:color="auto" w:sz="4" w:space="0"/>
            </w:tcBorders>
            <w:noWrap w:val="0"/>
            <w:vAlign w:val="top"/>
          </w:tcPr>
          <w:p>
            <w:pPr>
              <w:overflowPunct w:val="0"/>
              <w:snapToGrid w:val="0"/>
              <w:spacing w:afterLines="0" w:line="276" w:lineRule="auto"/>
              <w:jc w:val="center"/>
              <w:rPr>
                <w:rFonts w:eastAsia="方正仿宋_GBK"/>
                <w:b w:val="0"/>
                <w:bCs w:val="0"/>
                <w:color w:val="auto"/>
                <w:sz w:val="21"/>
                <w:szCs w:val="21"/>
              </w:rPr>
            </w:pPr>
            <w:r>
              <w:rPr>
                <w:rFonts w:eastAsia="方正仿宋_GBK"/>
                <w:b w:val="0"/>
                <w:bCs w:val="0"/>
                <w:color w:val="auto"/>
                <w:sz w:val="21"/>
                <w:szCs w:val="21"/>
              </w:rPr>
              <w:t>专栏</w:t>
            </w:r>
            <w:r>
              <w:rPr>
                <w:rFonts w:hint="eastAsia" w:eastAsia="方正仿宋_GBK"/>
                <w:b w:val="0"/>
                <w:bCs w:val="0"/>
                <w:color w:val="auto"/>
                <w:sz w:val="21"/>
                <w:szCs w:val="21"/>
              </w:rPr>
              <w:t>1</w:t>
            </w:r>
            <w:r>
              <w:rPr>
                <w:rFonts w:eastAsia="方正仿宋_GBK"/>
                <w:b w:val="0"/>
                <w:bCs w:val="0"/>
                <w:color w:val="auto"/>
                <w:sz w:val="21"/>
                <w:szCs w:val="21"/>
              </w:rPr>
              <w:t>9：</w:t>
            </w:r>
            <w:r>
              <w:rPr>
                <w:rFonts w:hint="eastAsia" w:eastAsia="方正仿宋_GBK"/>
                <w:b w:val="0"/>
                <w:bCs w:val="0"/>
                <w:color w:val="auto"/>
                <w:sz w:val="21"/>
                <w:szCs w:val="21"/>
              </w:rPr>
              <w:t>高端人才引育</w:t>
            </w:r>
            <w:r>
              <w:rPr>
                <w:rFonts w:eastAsia="方正仿宋_GBK"/>
                <w:b w:val="0"/>
                <w:bCs w:val="0"/>
                <w:color w:val="auto"/>
                <w:sz w:val="21"/>
                <w:szCs w:val="21"/>
              </w:rPr>
              <w:t>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363" w:type="dxa"/>
            <w:tcBorders>
              <w:top w:val="single" w:color="auto" w:sz="4" w:space="0"/>
              <w:left w:val="single" w:color="auto" w:sz="4" w:space="0"/>
              <w:bottom w:val="single" w:color="auto" w:sz="4" w:space="0"/>
              <w:right w:val="single" w:color="auto" w:sz="4" w:space="0"/>
            </w:tcBorders>
            <w:noWrap w:val="0"/>
            <w:vAlign w:val="top"/>
          </w:tcPr>
          <w:p>
            <w:pPr>
              <w:snapToGrid w:val="0"/>
              <w:spacing w:afterLines="0" w:line="276" w:lineRule="auto"/>
              <w:ind w:firstLine="420" w:firstLineChars="200"/>
              <w:rPr>
                <w:rFonts w:hint="eastAsia" w:eastAsia="方正仿宋_GBK"/>
                <w:b w:val="0"/>
                <w:bCs w:val="0"/>
                <w:color w:val="auto"/>
                <w:sz w:val="21"/>
                <w:szCs w:val="21"/>
              </w:rPr>
            </w:pPr>
            <w:r>
              <w:rPr>
                <w:rFonts w:hint="eastAsia" w:eastAsia="方正仿宋_GBK"/>
                <w:b w:val="0"/>
                <w:bCs w:val="0"/>
                <w:color w:val="auto"/>
                <w:sz w:val="21"/>
                <w:szCs w:val="21"/>
              </w:rPr>
              <w:t>高端人才引育工程。引进高层次和急需紧缺人才按随到随办原则完善人事关系及入编手续，配偶子女随调随迁，协助安置就业，优先安排入学。积极引进</w:t>
            </w:r>
            <w:r>
              <w:rPr>
                <w:rFonts w:eastAsia="方正仿宋_GBK"/>
                <w:b w:val="0"/>
                <w:bCs w:val="0"/>
                <w:color w:val="auto"/>
                <w:sz w:val="21"/>
                <w:szCs w:val="21"/>
              </w:rPr>
              <w:t>国内</w:t>
            </w:r>
            <w:r>
              <w:rPr>
                <w:rFonts w:hint="eastAsia" w:eastAsia="方正仿宋_GBK"/>
                <w:b w:val="0"/>
                <w:bCs w:val="0"/>
                <w:color w:val="auto"/>
                <w:sz w:val="21"/>
                <w:szCs w:val="21"/>
                <w:lang w:eastAsia="zh-CN"/>
              </w:rPr>
              <w:t>“</w:t>
            </w:r>
            <w:r>
              <w:rPr>
                <w:rFonts w:eastAsia="方正仿宋_GBK"/>
                <w:b w:val="0"/>
                <w:bCs w:val="0"/>
                <w:color w:val="auto"/>
                <w:sz w:val="21"/>
                <w:szCs w:val="21"/>
              </w:rPr>
              <w:t>双一流</w:t>
            </w:r>
            <w:r>
              <w:rPr>
                <w:rFonts w:hint="eastAsia" w:eastAsia="方正仿宋_GBK"/>
                <w:b w:val="0"/>
                <w:bCs w:val="0"/>
                <w:color w:val="auto"/>
                <w:sz w:val="21"/>
                <w:szCs w:val="21"/>
                <w:lang w:eastAsia="zh-CN"/>
              </w:rPr>
              <w:t>”</w:t>
            </w:r>
            <w:r>
              <w:rPr>
                <w:rFonts w:eastAsia="方正仿宋_GBK"/>
                <w:b w:val="0"/>
                <w:bCs w:val="0"/>
                <w:color w:val="auto"/>
                <w:sz w:val="21"/>
                <w:szCs w:val="21"/>
              </w:rPr>
              <w:t>高校、国家级科研院所</w:t>
            </w:r>
            <w:r>
              <w:rPr>
                <w:rFonts w:hint="eastAsia" w:eastAsia="方正仿宋_GBK"/>
                <w:b w:val="0"/>
                <w:bCs w:val="0"/>
                <w:color w:val="auto"/>
                <w:sz w:val="21"/>
                <w:szCs w:val="21"/>
              </w:rPr>
              <w:t>在永川建设分校或</w:t>
            </w:r>
            <w:r>
              <w:rPr>
                <w:rFonts w:eastAsia="方正仿宋_GBK"/>
                <w:b w:val="0"/>
                <w:bCs w:val="0"/>
                <w:color w:val="auto"/>
                <w:sz w:val="21"/>
                <w:szCs w:val="21"/>
              </w:rPr>
              <w:t>研究院、实验室等创新载体，加快建设大数据产业院士和博士后工作站，引进领军团队（人才）在永川承担国家、市级大数据重点科技项目</w:t>
            </w:r>
            <w:r>
              <w:rPr>
                <w:rFonts w:hint="eastAsia" w:eastAsia="方正仿宋_GBK"/>
                <w:b w:val="0"/>
                <w:bCs w:val="0"/>
                <w:color w:val="auto"/>
                <w:sz w:val="21"/>
                <w:szCs w:val="21"/>
              </w:rPr>
              <w:t>，</w:t>
            </w:r>
            <w:r>
              <w:rPr>
                <w:rFonts w:eastAsia="方正仿宋_GBK"/>
                <w:b w:val="0"/>
                <w:bCs w:val="0"/>
                <w:color w:val="auto"/>
                <w:sz w:val="21"/>
                <w:szCs w:val="21"/>
              </w:rPr>
              <w:t>以</w:t>
            </w:r>
            <w:r>
              <w:rPr>
                <w:rFonts w:hint="eastAsia" w:eastAsia="方正仿宋_GBK"/>
                <w:b w:val="0"/>
                <w:bCs w:val="0"/>
                <w:color w:val="auto"/>
                <w:sz w:val="21"/>
                <w:szCs w:val="21"/>
                <w:lang w:eastAsia="zh-CN"/>
              </w:rPr>
              <w:t>“</w:t>
            </w:r>
            <w:r>
              <w:rPr>
                <w:rFonts w:eastAsia="方正仿宋_GBK"/>
                <w:b w:val="0"/>
                <w:bCs w:val="0"/>
                <w:color w:val="auto"/>
                <w:sz w:val="21"/>
                <w:szCs w:val="21"/>
              </w:rPr>
              <w:t>人才+项目</w:t>
            </w:r>
            <w:r>
              <w:rPr>
                <w:rFonts w:hint="eastAsia" w:eastAsia="方正仿宋_GBK"/>
                <w:b w:val="0"/>
                <w:bCs w:val="0"/>
                <w:color w:val="auto"/>
                <w:sz w:val="21"/>
                <w:szCs w:val="21"/>
                <w:lang w:eastAsia="zh-CN"/>
              </w:rPr>
              <w:t>”</w:t>
            </w:r>
            <w:r>
              <w:rPr>
                <w:rFonts w:eastAsia="方正仿宋_GBK"/>
                <w:b w:val="0"/>
                <w:bCs w:val="0"/>
                <w:color w:val="auto"/>
                <w:sz w:val="21"/>
                <w:szCs w:val="21"/>
              </w:rPr>
              <w:t>一体运作的形式，引进高端人才团队</w:t>
            </w:r>
            <w:r>
              <w:rPr>
                <w:rFonts w:hint="eastAsia" w:eastAsia="方正仿宋_GBK"/>
                <w:b w:val="0"/>
                <w:bCs w:val="0"/>
                <w:color w:val="auto"/>
                <w:sz w:val="21"/>
                <w:szCs w:val="21"/>
              </w:rPr>
              <w:t>。</w:t>
            </w:r>
            <w:r>
              <w:rPr>
                <w:rFonts w:eastAsia="方正仿宋_GBK"/>
                <w:b w:val="0"/>
                <w:bCs w:val="0"/>
                <w:color w:val="auto"/>
                <w:sz w:val="21"/>
                <w:szCs w:val="21"/>
              </w:rPr>
              <w:t>组团参加广州</w:t>
            </w:r>
            <w:r>
              <w:rPr>
                <w:rFonts w:hint="eastAsia" w:eastAsia="方正仿宋_GBK"/>
                <w:b w:val="0"/>
                <w:bCs w:val="0"/>
                <w:color w:val="auto"/>
                <w:sz w:val="21"/>
                <w:szCs w:val="21"/>
                <w:lang w:eastAsia="zh-CN"/>
              </w:rPr>
              <w:t>“</w:t>
            </w:r>
            <w:r>
              <w:rPr>
                <w:rFonts w:eastAsia="方正仿宋_GBK"/>
                <w:b w:val="0"/>
                <w:bCs w:val="0"/>
                <w:color w:val="auto"/>
                <w:sz w:val="21"/>
                <w:szCs w:val="21"/>
              </w:rPr>
              <w:t>海交会</w:t>
            </w:r>
            <w:r>
              <w:rPr>
                <w:rFonts w:hint="eastAsia" w:eastAsia="方正仿宋_GBK"/>
                <w:b w:val="0"/>
                <w:bCs w:val="0"/>
                <w:color w:val="auto"/>
                <w:sz w:val="21"/>
                <w:szCs w:val="21"/>
                <w:lang w:eastAsia="zh-CN"/>
              </w:rPr>
              <w:t>”</w:t>
            </w:r>
            <w:r>
              <w:rPr>
                <w:rFonts w:eastAsia="方正仿宋_GBK"/>
                <w:b w:val="0"/>
                <w:bCs w:val="0"/>
                <w:color w:val="auto"/>
                <w:sz w:val="21"/>
                <w:szCs w:val="21"/>
              </w:rPr>
              <w:t>、大连</w:t>
            </w:r>
            <w:r>
              <w:rPr>
                <w:rFonts w:hint="eastAsia" w:eastAsia="方正仿宋_GBK"/>
                <w:b w:val="0"/>
                <w:bCs w:val="0"/>
                <w:color w:val="auto"/>
                <w:sz w:val="21"/>
                <w:szCs w:val="21"/>
                <w:lang w:eastAsia="zh-CN"/>
              </w:rPr>
              <w:t>“</w:t>
            </w:r>
            <w:r>
              <w:rPr>
                <w:rFonts w:eastAsia="方正仿宋_GBK"/>
                <w:b w:val="0"/>
                <w:bCs w:val="0"/>
                <w:color w:val="auto"/>
                <w:sz w:val="21"/>
                <w:szCs w:val="21"/>
              </w:rPr>
              <w:t>海创周</w:t>
            </w:r>
            <w:r>
              <w:rPr>
                <w:rFonts w:hint="eastAsia" w:eastAsia="方正仿宋_GBK"/>
                <w:b w:val="0"/>
                <w:bCs w:val="0"/>
                <w:color w:val="auto"/>
                <w:sz w:val="21"/>
                <w:szCs w:val="21"/>
                <w:lang w:eastAsia="zh-CN"/>
              </w:rPr>
              <w:t>”</w:t>
            </w:r>
            <w:r>
              <w:rPr>
                <w:rFonts w:eastAsia="方正仿宋_GBK"/>
                <w:b w:val="0"/>
                <w:bCs w:val="0"/>
                <w:color w:val="auto"/>
                <w:sz w:val="21"/>
                <w:szCs w:val="21"/>
              </w:rPr>
              <w:t>、武汉</w:t>
            </w:r>
            <w:r>
              <w:rPr>
                <w:rFonts w:hint="eastAsia" w:eastAsia="方正仿宋_GBK"/>
                <w:b w:val="0"/>
                <w:bCs w:val="0"/>
                <w:color w:val="auto"/>
                <w:sz w:val="21"/>
                <w:szCs w:val="21"/>
                <w:lang w:eastAsia="zh-CN"/>
              </w:rPr>
              <w:t>“</w:t>
            </w:r>
            <w:r>
              <w:rPr>
                <w:rFonts w:eastAsia="方正仿宋_GBK"/>
                <w:b w:val="0"/>
                <w:bCs w:val="0"/>
                <w:color w:val="auto"/>
                <w:sz w:val="21"/>
                <w:szCs w:val="21"/>
              </w:rPr>
              <w:t>华创会</w:t>
            </w:r>
            <w:r>
              <w:rPr>
                <w:rFonts w:hint="eastAsia" w:eastAsia="方正仿宋_GBK"/>
                <w:b w:val="0"/>
                <w:bCs w:val="0"/>
                <w:color w:val="auto"/>
                <w:sz w:val="21"/>
                <w:szCs w:val="21"/>
                <w:lang w:eastAsia="zh-CN"/>
              </w:rPr>
              <w:t>”</w:t>
            </w:r>
            <w:r>
              <w:rPr>
                <w:rFonts w:eastAsia="方正仿宋_GBK"/>
                <w:b w:val="0"/>
                <w:bCs w:val="0"/>
                <w:color w:val="auto"/>
                <w:sz w:val="21"/>
                <w:szCs w:val="21"/>
              </w:rPr>
              <w:t>、重庆</w:t>
            </w:r>
            <w:r>
              <w:rPr>
                <w:rFonts w:hint="eastAsia" w:eastAsia="方正仿宋_GBK"/>
                <w:b w:val="0"/>
                <w:bCs w:val="0"/>
                <w:color w:val="auto"/>
                <w:sz w:val="21"/>
                <w:szCs w:val="21"/>
                <w:lang w:eastAsia="zh-CN"/>
              </w:rPr>
              <w:t>“</w:t>
            </w:r>
            <w:r>
              <w:rPr>
                <w:rFonts w:eastAsia="方正仿宋_GBK"/>
                <w:b w:val="0"/>
                <w:bCs w:val="0"/>
                <w:color w:val="auto"/>
                <w:sz w:val="21"/>
                <w:szCs w:val="21"/>
              </w:rPr>
              <w:t>英才大会</w:t>
            </w:r>
            <w:r>
              <w:rPr>
                <w:rFonts w:hint="eastAsia" w:eastAsia="方正仿宋_GBK"/>
                <w:b w:val="0"/>
                <w:bCs w:val="0"/>
                <w:color w:val="auto"/>
                <w:sz w:val="21"/>
                <w:szCs w:val="21"/>
                <w:lang w:eastAsia="zh-CN"/>
              </w:rPr>
              <w:t>”</w:t>
            </w:r>
            <w:r>
              <w:rPr>
                <w:rFonts w:eastAsia="方正仿宋_GBK"/>
                <w:b w:val="0"/>
                <w:bCs w:val="0"/>
                <w:color w:val="auto"/>
                <w:sz w:val="21"/>
                <w:szCs w:val="21"/>
              </w:rPr>
              <w:t>等大型人才展会，定期开展大数据领域专项引才活动，在知名高校、科研机构、全国500强企业建立</w:t>
            </w:r>
            <w:r>
              <w:rPr>
                <w:rFonts w:hint="eastAsia" w:eastAsia="方正仿宋_GBK"/>
                <w:b w:val="0"/>
                <w:bCs w:val="0"/>
                <w:color w:val="auto"/>
                <w:sz w:val="21"/>
                <w:szCs w:val="21"/>
                <w:lang w:eastAsia="zh-CN"/>
              </w:rPr>
              <w:t>“</w:t>
            </w:r>
            <w:r>
              <w:rPr>
                <w:rFonts w:eastAsia="方正仿宋_GBK"/>
                <w:b w:val="0"/>
                <w:bCs w:val="0"/>
                <w:color w:val="auto"/>
                <w:sz w:val="21"/>
                <w:szCs w:val="21"/>
              </w:rPr>
              <w:t>人才工作站</w:t>
            </w:r>
            <w:r>
              <w:rPr>
                <w:rFonts w:hint="eastAsia" w:eastAsia="方正仿宋_GBK"/>
                <w:b w:val="0"/>
                <w:bCs w:val="0"/>
                <w:color w:val="auto"/>
                <w:sz w:val="21"/>
                <w:szCs w:val="21"/>
                <w:lang w:eastAsia="zh-CN"/>
              </w:rPr>
              <w:t>”</w:t>
            </w:r>
            <w:r>
              <w:rPr>
                <w:rFonts w:eastAsia="方正仿宋_GBK"/>
                <w:b w:val="0"/>
                <w:bCs w:val="0"/>
                <w:color w:val="auto"/>
                <w:sz w:val="21"/>
                <w:szCs w:val="21"/>
              </w:rPr>
              <w:t>，引进培育一批大数据领域</w:t>
            </w:r>
            <w:r>
              <w:rPr>
                <w:rFonts w:hint="eastAsia" w:eastAsia="方正仿宋_GBK"/>
                <w:b w:val="0"/>
                <w:bCs w:val="0"/>
                <w:color w:val="auto"/>
                <w:sz w:val="21"/>
                <w:szCs w:val="21"/>
                <w:lang w:eastAsia="zh-CN"/>
              </w:rPr>
              <w:t>“</w:t>
            </w:r>
            <w:r>
              <w:rPr>
                <w:rFonts w:eastAsia="方正仿宋_GBK"/>
                <w:b w:val="0"/>
                <w:bCs w:val="0"/>
                <w:color w:val="auto"/>
                <w:sz w:val="21"/>
                <w:szCs w:val="21"/>
              </w:rPr>
              <w:t>高精尖缺</w:t>
            </w:r>
            <w:r>
              <w:rPr>
                <w:rFonts w:hint="eastAsia" w:eastAsia="方正仿宋_GBK"/>
                <w:b w:val="0"/>
                <w:bCs w:val="0"/>
                <w:color w:val="auto"/>
                <w:sz w:val="21"/>
                <w:szCs w:val="21"/>
                <w:lang w:eastAsia="zh-CN"/>
              </w:rPr>
              <w:t>”</w:t>
            </w:r>
            <w:r>
              <w:rPr>
                <w:rFonts w:eastAsia="方正仿宋_GBK"/>
                <w:b w:val="0"/>
                <w:bCs w:val="0"/>
                <w:color w:val="auto"/>
                <w:sz w:val="21"/>
                <w:szCs w:val="21"/>
              </w:rPr>
              <w:t>人才和项目团队。到202</w:t>
            </w:r>
            <w:r>
              <w:rPr>
                <w:rFonts w:hint="eastAsia" w:eastAsia="方正仿宋_GBK"/>
                <w:b w:val="0"/>
                <w:bCs w:val="0"/>
                <w:color w:val="auto"/>
                <w:sz w:val="21"/>
                <w:szCs w:val="21"/>
              </w:rPr>
              <w:t>5</w:t>
            </w:r>
            <w:r>
              <w:rPr>
                <w:rFonts w:eastAsia="方正仿宋_GBK"/>
                <w:b w:val="0"/>
                <w:bCs w:val="0"/>
                <w:color w:val="auto"/>
                <w:sz w:val="21"/>
                <w:szCs w:val="21"/>
              </w:rPr>
              <w:t>年，培育引进大数据</w:t>
            </w:r>
            <w:r>
              <w:rPr>
                <w:rFonts w:hint="eastAsia" w:eastAsia="方正仿宋_GBK"/>
                <w:b w:val="0"/>
                <w:bCs w:val="0"/>
                <w:color w:val="auto"/>
                <w:sz w:val="21"/>
                <w:szCs w:val="21"/>
              </w:rPr>
              <w:t>领域高端</w:t>
            </w:r>
            <w:r>
              <w:rPr>
                <w:rFonts w:eastAsia="方正仿宋_GBK"/>
                <w:b w:val="0"/>
                <w:bCs w:val="0"/>
                <w:color w:val="auto"/>
                <w:sz w:val="21"/>
                <w:szCs w:val="21"/>
              </w:rPr>
              <w:t>人才超过3000人，人才引进和培育渠道不断通畅。</w:t>
            </w:r>
          </w:p>
        </w:tc>
      </w:tr>
    </w:tbl>
    <w:p>
      <w:pPr>
        <w:pStyle w:val="5"/>
        <w:snapToGrid w:val="0"/>
        <w:spacing w:afterLines="0" w:line="276" w:lineRule="auto"/>
        <w:ind w:firstLine="643"/>
        <w:rPr>
          <w:b w:val="0"/>
          <w:bCs w:val="0"/>
          <w:color w:val="auto"/>
        </w:rPr>
      </w:pPr>
      <w:bookmarkStart w:id="228" w:name="_Toc76993504"/>
      <w:bookmarkStart w:id="229" w:name="_Toc24844"/>
      <w:bookmarkStart w:id="230" w:name="_Toc2127"/>
      <w:bookmarkStart w:id="231" w:name="_Toc63698666"/>
      <w:r>
        <w:rPr>
          <w:b w:val="0"/>
          <w:bCs w:val="0"/>
          <w:color w:val="auto"/>
        </w:rPr>
        <w:t>2.</w:t>
      </w:r>
      <w:r>
        <w:rPr>
          <w:rFonts w:hint="eastAsia"/>
          <w:b w:val="0"/>
          <w:bCs w:val="0"/>
          <w:color w:val="auto"/>
        </w:rPr>
        <w:t>强化产业人才培育</w:t>
      </w:r>
      <w:bookmarkEnd w:id="228"/>
      <w:bookmarkEnd w:id="229"/>
      <w:bookmarkEnd w:id="230"/>
      <w:bookmarkEnd w:id="231"/>
    </w:p>
    <w:p>
      <w:pPr>
        <w:snapToGrid w:val="0"/>
        <w:spacing w:afterLines="0" w:line="276" w:lineRule="auto"/>
        <w:ind w:firstLine="640" w:firstLineChars="200"/>
        <w:rPr>
          <w:rFonts w:eastAsia="方正仿宋_GBK"/>
          <w:b w:val="0"/>
          <w:bCs w:val="0"/>
          <w:color w:val="auto"/>
          <w:kern w:val="0"/>
          <w:sz w:val="32"/>
          <w:szCs w:val="30"/>
        </w:rPr>
      </w:pPr>
      <w:r>
        <w:rPr>
          <w:rFonts w:hint="eastAsia" w:eastAsia="方正仿宋_GBK"/>
          <w:b w:val="0"/>
          <w:bCs w:val="0"/>
          <w:color w:val="auto"/>
          <w:sz w:val="32"/>
          <w:szCs w:val="32"/>
        </w:rPr>
        <w:t>依托永川职教资源优势，</w:t>
      </w:r>
      <w:r>
        <w:rPr>
          <w:rFonts w:eastAsia="方正仿宋_GBK"/>
          <w:b w:val="0"/>
          <w:bCs w:val="0"/>
          <w:color w:val="auto"/>
          <w:sz w:val="32"/>
          <w:szCs w:val="32"/>
        </w:rPr>
        <w:t>构建</w:t>
      </w:r>
      <w:r>
        <w:rPr>
          <w:rFonts w:hint="eastAsia" w:eastAsia="方正仿宋_GBK"/>
          <w:b w:val="0"/>
          <w:bCs w:val="0"/>
          <w:color w:val="auto"/>
          <w:sz w:val="32"/>
          <w:szCs w:val="32"/>
          <w:lang w:eastAsia="zh-CN"/>
        </w:rPr>
        <w:t>“</w:t>
      </w:r>
      <w:r>
        <w:rPr>
          <w:rFonts w:eastAsia="方正仿宋_GBK"/>
          <w:b w:val="0"/>
          <w:bCs w:val="0"/>
          <w:color w:val="auto"/>
          <w:sz w:val="32"/>
          <w:szCs w:val="32"/>
        </w:rPr>
        <w:t>职教+</w:t>
      </w:r>
      <w:r>
        <w:rPr>
          <w:rFonts w:hint="eastAsia" w:eastAsia="方正仿宋_GBK"/>
          <w:b w:val="0"/>
          <w:bCs w:val="0"/>
          <w:color w:val="auto"/>
          <w:sz w:val="32"/>
          <w:szCs w:val="32"/>
          <w:lang w:eastAsia="zh-CN"/>
        </w:rPr>
        <w:t>”</w:t>
      </w:r>
      <w:r>
        <w:rPr>
          <w:rFonts w:eastAsia="方正仿宋_GBK"/>
          <w:b w:val="0"/>
          <w:bCs w:val="0"/>
          <w:color w:val="auto"/>
          <w:sz w:val="32"/>
          <w:szCs w:val="32"/>
        </w:rPr>
        <w:t>的复合型产业体系</w:t>
      </w:r>
      <w:r>
        <w:rPr>
          <w:rFonts w:hint="eastAsia" w:eastAsia="方正仿宋_GBK"/>
          <w:b w:val="0"/>
          <w:bCs w:val="0"/>
          <w:color w:val="auto"/>
          <w:sz w:val="32"/>
          <w:szCs w:val="32"/>
        </w:rPr>
        <w:t>，</w:t>
      </w:r>
      <w:r>
        <w:rPr>
          <w:rFonts w:eastAsia="方正仿宋_GBK"/>
          <w:b w:val="0"/>
          <w:bCs w:val="0"/>
          <w:color w:val="auto"/>
          <w:sz w:val="32"/>
          <w:szCs w:val="32"/>
        </w:rPr>
        <w:t>鼓励</w:t>
      </w:r>
      <w:r>
        <w:rPr>
          <w:rFonts w:hint="eastAsia" w:eastAsia="方正仿宋_GBK"/>
          <w:b w:val="0"/>
          <w:bCs w:val="0"/>
          <w:color w:val="auto"/>
          <w:sz w:val="32"/>
          <w:szCs w:val="32"/>
        </w:rPr>
        <w:t>本地高校、职业院校与大数据</w:t>
      </w:r>
      <w:r>
        <w:rPr>
          <w:rFonts w:eastAsia="方正仿宋_GBK"/>
          <w:b w:val="0"/>
          <w:bCs w:val="0"/>
          <w:color w:val="auto"/>
          <w:sz w:val="32"/>
          <w:szCs w:val="32"/>
        </w:rPr>
        <w:t>企业</w:t>
      </w:r>
      <w:r>
        <w:rPr>
          <w:rFonts w:hint="eastAsia" w:eastAsia="方正仿宋_GBK"/>
          <w:b w:val="0"/>
          <w:bCs w:val="0"/>
          <w:color w:val="auto"/>
          <w:sz w:val="32"/>
          <w:szCs w:val="32"/>
        </w:rPr>
        <w:t>加强</w:t>
      </w:r>
      <w:r>
        <w:rPr>
          <w:rFonts w:eastAsia="方正仿宋_GBK"/>
          <w:b w:val="0"/>
          <w:bCs w:val="0"/>
          <w:color w:val="auto"/>
          <w:sz w:val="32"/>
          <w:szCs w:val="32"/>
        </w:rPr>
        <w:t>合作，共建</w:t>
      </w:r>
      <w:r>
        <w:rPr>
          <w:rFonts w:hint="eastAsia" w:eastAsia="方正仿宋_GBK"/>
          <w:b w:val="0"/>
          <w:bCs w:val="0"/>
          <w:color w:val="auto"/>
          <w:sz w:val="32"/>
          <w:szCs w:val="32"/>
        </w:rPr>
        <w:t>大数据</w:t>
      </w:r>
      <w:r>
        <w:rPr>
          <w:rFonts w:eastAsia="方正仿宋_GBK"/>
          <w:b w:val="0"/>
          <w:bCs w:val="0"/>
          <w:color w:val="auto"/>
          <w:sz w:val="32"/>
          <w:szCs w:val="32"/>
        </w:rPr>
        <w:t>实习实训基地，面向</w:t>
      </w:r>
      <w:r>
        <w:rPr>
          <w:rFonts w:hint="eastAsia" w:eastAsia="方正仿宋_GBK"/>
          <w:b w:val="0"/>
          <w:bCs w:val="0"/>
          <w:color w:val="auto"/>
          <w:sz w:val="32"/>
          <w:szCs w:val="32"/>
        </w:rPr>
        <w:t>大数据产业</w:t>
      </w:r>
      <w:r>
        <w:rPr>
          <w:rFonts w:eastAsia="方正仿宋_GBK"/>
          <w:b w:val="0"/>
          <w:bCs w:val="0"/>
          <w:color w:val="auto"/>
          <w:sz w:val="32"/>
          <w:szCs w:val="32"/>
        </w:rPr>
        <w:t>发展需求，发展订单制、现代学徒制等多元化人才培养模式，增强联合培养成效，</w:t>
      </w:r>
      <w:r>
        <w:rPr>
          <w:rFonts w:hint="eastAsia" w:eastAsia="方正仿宋_GBK"/>
          <w:b w:val="0"/>
          <w:bCs w:val="0"/>
          <w:color w:val="auto"/>
          <w:sz w:val="32"/>
          <w:szCs w:val="32"/>
        </w:rPr>
        <w:t>加快</w:t>
      </w:r>
      <w:r>
        <w:rPr>
          <w:rFonts w:eastAsia="方正仿宋_GBK"/>
          <w:b w:val="0"/>
          <w:bCs w:val="0"/>
          <w:color w:val="auto"/>
          <w:sz w:val="32"/>
          <w:szCs w:val="32"/>
        </w:rPr>
        <w:t>应用型、技术技能型</w:t>
      </w:r>
      <w:r>
        <w:rPr>
          <w:rFonts w:hint="eastAsia" w:eastAsia="方正仿宋_GBK"/>
          <w:b w:val="0"/>
          <w:bCs w:val="0"/>
          <w:color w:val="auto"/>
          <w:sz w:val="32"/>
          <w:szCs w:val="32"/>
        </w:rPr>
        <w:t>大数据</w:t>
      </w:r>
      <w:r>
        <w:rPr>
          <w:rFonts w:eastAsia="方正仿宋_GBK"/>
          <w:b w:val="0"/>
          <w:bCs w:val="0"/>
          <w:color w:val="auto"/>
          <w:sz w:val="32"/>
          <w:szCs w:val="32"/>
        </w:rPr>
        <w:t>人才培养。</w:t>
      </w:r>
      <w:r>
        <w:rPr>
          <w:rFonts w:eastAsia="方正仿宋_GBK"/>
          <w:b w:val="0"/>
          <w:bCs w:val="0"/>
          <w:color w:val="auto"/>
          <w:kern w:val="0"/>
          <w:sz w:val="32"/>
          <w:szCs w:val="30"/>
        </w:rPr>
        <w:t>依托国家双创示范基地，</w:t>
      </w:r>
      <w:r>
        <w:rPr>
          <w:rFonts w:hint="eastAsia" w:eastAsia="方正仿宋_GBK"/>
          <w:b w:val="0"/>
          <w:bCs w:val="0"/>
          <w:color w:val="auto"/>
          <w:kern w:val="0"/>
          <w:sz w:val="32"/>
          <w:szCs w:val="30"/>
        </w:rPr>
        <w:t>进一步优化提升创新创业服务能力，集聚和培养一批创新人才和创新团队，高标准建设西部职教基地。</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363" w:type="dxa"/>
            <w:tcBorders>
              <w:top w:val="single" w:color="auto" w:sz="4" w:space="0"/>
              <w:left w:val="single" w:color="auto" w:sz="4" w:space="0"/>
              <w:bottom w:val="single" w:color="auto" w:sz="4" w:space="0"/>
              <w:right w:val="single" w:color="auto" w:sz="4" w:space="0"/>
            </w:tcBorders>
            <w:noWrap w:val="0"/>
            <w:vAlign w:val="top"/>
          </w:tcPr>
          <w:p>
            <w:pPr>
              <w:overflowPunct w:val="0"/>
              <w:snapToGrid w:val="0"/>
              <w:spacing w:afterLines="0" w:line="276" w:lineRule="auto"/>
              <w:jc w:val="center"/>
              <w:rPr>
                <w:rFonts w:eastAsia="方正仿宋_GBK"/>
                <w:b w:val="0"/>
                <w:bCs w:val="0"/>
                <w:color w:val="auto"/>
                <w:sz w:val="21"/>
                <w:szCs w:val="21"/>
              </w:rPr>
            </w:pPr>
            <w:r>
              <w:rPr>
                <w:rFonts w:eastAsia="方正仿宋_GBK"/>
                <w:b w:val="0"/>
                <w:bCs w:val="0"/>
                <w:color w:val="auto"/>
                <w:sz w:val="21"/>
                <w:szCs w:val="21"/>
              </w:rPr>
              <w:t>专栏20：</w:t>
            </w:r>
            <w:r>
              <w:rPr>
                <w:rFonts w:hint="eastAsia" w:eastAsia="方正仿宋_GBK"/>
                <w:b w:val="0"/>
                <w:bCs w:val="0"/>
                <w:color w:val="auto"/>
                <w:sz w:val="21"/>
                <w:szCs w:val="21"/>
              </w:rPr>
              <w:t>产业人才培育</w:t>
            </w:r>
            <w:r>
              <w:rPr>
                <w:rFonts w:eastAsia="方正仿宋_GBK"/>
                <w:b w:val="0"/>
                <w:bCs w:val="0"/>
                <w:color w:val="auto"/>
                <w:sz w:val="21"/>
                <w:szCs w:val="21"/>
              </w:rPr>
              <w:t>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363" w:type="dxa"/>
            <w:tcBorders>
              <w:top w:val="single" w:color="auto" w:sz="4" w:space="0"/>
              <w:left w:val="single" w:color="auto" w:sz="4" w:space="0"/>
              <w:bottom w:val="single" w:color="auto" w:sz="4" w:space="0"/>
              <w:right w:val="single" w:color="auto" w:sz="4" w:space="0"/>
            </w:tcBorders>
            <w:noWrap w:val="0"/>
            <w:vAlign w:val="top"/>
          </w:tcPr>
          <w:p>
            <w:pPr>
              <w:snapToGrid w:val="0"/>
              <w:spacing w:afterLines="0" w:line="276" w:lineRule="auto"/>
              <w:ind w:firstLine="420" w:firstLineChars="200"/>
              <w:rPr>
                <w:rFonts w:eastAsia="方正仿宋_GBK"/>
                <w:b w:val="0"/>
                <w:bCs w:val="0"/>
                <w:color w:val="auto"/>
                <w:sz w:val="21"/>
                <w:szCs w:val="21"/>
              </w:rPr>
            </w:pPr>
            <w:r>
              <w:rPr>
                <w:rFonts w:hint="eastAsia" w:eastAsia="方正仿宋_GBK"/>
                <w:b w:val="0"/>
                <w:bCs w:val="0"/>
                <w:color w:val="auto"/>
                <w:sz w:val="21"/>
                <w:szCs w:val="21"/>
              </w:rPr>
              <w:t>产业人才培育工程。推进中职升高职、高职升本科，培育一批</w:t>
            </w:r>
            <w:r>
              <w:rPr>
                <w:rFonts w:hint="eastAsia" w:eastAsia="方正仿宋_GBK"/>
                <w:b w:val="0"/>
                <w:bCs w:val="0"/>
                <w:color w:val="auto"/>
                <w:sz w:val="21"/>
                <w:szCs w:val="21"/>
                <w:lang w:eastAsia="zh-CN"/>
              </w:rPr>
              <w:t>“</w:t>
            </w:r>
            <w:r>
              <w:rPr>
                <w:rFonts w:hint="eastAsia" w:eastAsia="方正仿宋_GBK"/>
                <w:b w:val="0"/>
                <w:bCs w:val="0"/>
                <w:color w:val="auto"/>
                <w:sz w:val="21"/>
                <w:szCs w:val="21"/>
              </w:rPr>
              <w:t>双高</w:t>
            </w:r>
            <w:r>
              <w:rPr>
                <w:rFonts w:hint="eastAsia" w:eastAsia="方正仿宋_GBK"/>
                <w:b w:val="0"/>
                <w:bCs w:val="0"/>
                <w:color w:val="auto"/>
                <w:sz w:val="21"/>
                <w:szCs w:val="21"/>
                <w:lang w:eastAsia="zh-CN"/>
              </w:rPr>
              <w:t>”</w:t>
            </w:r>
            <w:r>
              <w:rPr>
                <w:rFonts w:hint="eastAsia" w:eastAsia="方正仿宋_GBK"/>
                <w:b w:val="0"/>
                <w:bCs w:val="0"/>
                <w:color w:val="auto"/>
                <w:sz w:val="21"/>
                <w:szCs w:val="21"/>
              </w:rPr>
              <w:t>院校、职业教育本科和应用型本科院校，构建中职</w:t>
            </w:r>
            <w:r>
              <w:rPr>
                <w:rFonts w:hint="eastAsia" w:eastAsia="方正仿宋_GBK"/>
                <w:b w:val="0"/>
                <w:bCs w:val="0"/>
                <w:color w:val="auto"/>
                <w:sz w:val="21"/>
                <w:szCs w:val="21"/>
                <w:lang w:eastAsia="zh-CN"/>
              </w:rPr>
              <w:t>—</w:t>
            </w:r>
            <w:r>
              <w:rPr>
                <w:rFonts w:eastAsia="方正仿宋_GBK"/>
                <w:b w:val="0"/>
                <w:bCs w:val="0"/>
                <w:color w:val="auto"/>
                <w:sz w:val="21"/>
                <w:szCs w:val="21"/>
              </w:rPr>
              <w:t>专科高职</w:t>
            </w:r>
            <w:r>
              <w:rPr>
                <w:rFonts w:hint="eastAsia" w:eastAsia="方正仿宋_GBK"/>
                <w:b w:val="0"/>
                <w:bCs w:val="0"/>
                <w:color w:val="auto"/>
                <w:sz w:val="21"/>
                <w:szCs w:val="21"/>
                <w:lang w:eastAsia="zh-CN"/>
              </w:rPr>
              <w:t>—</w:t>
            </w:r>
            <w:r>
              <w:rPr>
                <w:rFonts w:eastAsia="方正仿宋_GBK"/>
                <w:b w:val="0"/>
                <w:bCs w:val="0"/>
                <w:color w:val="auto"/>
                <w:sz w:val="21"/>
                <w:szCs w:val="21"/>
              </w:rPr>
              <w:t>职教本科</w:t>
            </w:r>
            <w:r>
              <w:rPr>
                <w:rFonts w:hint="eastAsia" w:eastAsia="方正仿宋_GBK"/>
                <w:b w:val="0"/>
                <w:bCs w:val="0"/>
                <w:color w:val="auto"/>
                <w:sz w:val="21"/>
                <w:szCs w:val="21"/>
                <w:lang w:eastAsia="zh-CN"/>
              </w:rPr>
              <w:t>—</w:t>
            </w:r>
            <w:r>
              <w:rPr>
                <w:rFonts w:eastAsia="方正仿宋_GBK"/>
                <w:b w:val="0"/>
                <w:bCs w:val="0"/>
                <w:color w:val="auto"/>
                <w:sz w:val="21"/>
                <w:szCs w:val="21"/>
              </w:rPr>
              <w:t>专业学位研究生纵向贯通、职业教育与普通教育横向联通、学校教育与职业教育培训并举的现代职业教育体系</w:t>
            </w:r>
            <w:r>
              <w:rPr>
                <w:rFonts w:hint="eastAsia" w:eastAsia="方正仿宋_GBK"/>
                <w:b w:val="0"/>
                <w:bCs w:val="0"/>
                <w:color w:val="auto"/>
                <w:sz w:val="21"/>
                <w:szCs w:val="21"/>
              </w:rPr>
              <w:t>。</w:t>
            </w:r>
            <w:r>
              <w:rPr>
                <w:rFonts w:eastAsia="方正仿宋_GBK"/>
                <w:b w:val="0"/>
                <w:bCs w:val="0"/>
                <w:color w:val="auto"/>
                <w:sz w:val="21"/>
                <w:szCs w:val="21"/>
              </w:rPr>
              <w:t>规划建设重庆数字经济产业学院，</w:t>
            </w:r>
            <w:r>
              <w:rPr>
                <w:rFonts w:hint="eastAsia" w:eastAsia="方正仿宋_GBK"/>
                <w:b w:val="0"/>
                <w:bCs w:val="0"/>
                <w:color w:val="auto"/>
                <w:sz w:val="21"/>
                <w:szCs w:val="21"/>
              </w:rPr>
              <w:t>引导和</w:t>
            </w:r>
            <w:r>
              <w:rPr>
                <w:rFonts w:eastAsia="方正仿宋_GBK"/>
                <w:b w:val="0"/>
                <w:bCs w:val="0"/>
                <w:color w:val="auto"/>
                <w:sz w:val="21"/>
                <w:szCs w:val="21"/>
              </w:rPr>
              <w:t>支持重庆文理学院、重庆科创职业学院、重庆城市职业学院、重庆市永川工业技工学校等院校增设</w:t>
            </w:r>
            <w:r>
              <w:rPr>
                <w:rFonts w:hint="eastAsia" w:eastAsia="方正仿宋_GBK"/>
                <w:b w:val="0"/>
                <w:bCs w:val="0"/>
                <w:color w:val="auto"/>
                <w:sz w:val="21"/>
                <w:szCs w:val="21"/>
              </w:rPr>
              <w:t>数据科学和数据工程相关专业，加强大数据专业人才与跨学科大数据综合型人才培养。推进区政府与国内外知名院校、科研机构和信息产业重点企业的合作互动，引进高等院校和专业培训机构在永川区建设培训基地，规模培养应用型技术人才。发挥永川</w:t>
            </w:r>
            <w:r>
              <w:rPr>
                <w:rFonts w:hint="eastAsia" w:eastAsia="方正仿宋_GBK"/>
                <w:b w:val="0"/>
                <w:bCs w:val="0"/>
                <w:color w:val="auto"/>
                <w:sz w:val="21"/>
                <w:szCs w:val="21"/>
                <w:lang w:eastAsia="zh-CN"/>
              </w:rPr>
              <w:t>“</w:t>
            </w:r>
            <w:r>
              <w:rPr>
                <w:rFonts w:hint="eastAsia" w:eastAsia="方正仿宋_GBK"/>
                <w:b w:val="0"/>
                <w:bCs w:val="0"/>
                <w:color w:val="auto"/>
                <w:sz w:val="21"/>
                <w:szCs w:val="21"/>
              </w:rPr>
              <w:t>科创中国</w:t>
            </w:r>
            <w:r>
              <w:rPr>
                <w:rFonts w:hint="eastAsia" w:eastAsia="方正仿宋_GBK"/>
                <w:b w:val="0"/>
                <w:bCs w:val="0"/>
                <w:color w:val="auto"/>
                <w:sz w:val="21"/>
                <w:szCs w:val="21"/>
                <w:lang w:eastAsia="zh-CN"/>
              </w:rPr>
              <w:t>”</w:t>
            </w:r>
            <w:r>
              <w:rPr>
                <w:rFonts w:hint="eastAsia" w:eastAsia="方正仿宋_GBK"/>
                <w:b w:val="0"/>
                <w:bCs w:val="0"/>
                <w:color w:val="auto"/>
                <w:sz w:val="21"/>
                <w:szCs w:val="21"/>
              </w:rPr>
              <w:t>创新枢纽城市、</w:t>
            </w:r>
            <w:r>
              <w:rPr>
                <w:rFonts w:eastAsia="方正仿宋_GBK"/>
                <w:b w:val="0"/>
                <w:bCs w:val="0"/>
                <w:color w:val="auto"/>
                <w:sz w:val="21"/>
                <w:szCs w:val="21"/>
              </w:rPr>
              <w:t>重庆市大数据产业人才联盟</w:t>
            </w:r>
            <w:r>
              <w:rPr>
                <w:rFonts w:hint="eastAsia" w:eastAsia="方正仿宋_GBK"/>
                <w:b w:val="0"/>
                <w:bCs w:val="0"/>
                <w:color w:val="auto"/>
                <w:sz w:val="21"/>
                <w:szCs w:val="21"/>
              </w:rPr>
              <w:t>等优势，吸纳和整合院校、企业、行业组织等各方资源，加快构建</w:t>
            </w:r>
            <w:r>
              <w:rPr>
                <w:rFonts w:hint="eastAsia" w:eastAsia="方正仿宋_GBK"/>
                <w:b w:val="0"/>
                <w:bCs w:val="0"/>
                <w:color w:val="auto"/>
                <w:sz w:val="21"/>
                <w:szCs w:val="21"/>
                <w:lang w:eastAsia="zh-CN"/>
              </w:rPr>
              <w:t>“</w:t>
            </w:r>
            <w:r>
              <w:rPr>
                <w:rFonts w:eastAsia="方正仿宋_GBK"/>
                <w:b w:val="0"/>
                <w:bCs w:val="0"/>
                <w:color w:val="auto"/>
                <w:sz w:val="21"/>
                <w:szCs w:val="21"/>
              </w:rPr>
              <w:t>政产研学用</w:t>
            </w:r>
            <w:r>
              <w:rPr>
                <w:rFonts w:hint="eastAsia" w:eastAsia="方正仿宋_GBK"/>
                <w:b w:val="0"/>
                <w:bCs w:val="0"/>
                <w:color w:val="auto"/>
                <w:sz w:val="21"/>
                <w:szCs w:val="21"/>
                <w:lang w:eastAsia="zh-CN"/>
              </w:rPr>
              <w:t>”</w:t>
            </w:r>
            <w:r>
              <w:rPr>
                <w:rFonts w:eastAsia="方正仿宋_GBK"/>
                <w:b w:val="0"/>
                <w:bCs w:val="0"/>
                <w:color w:val="auto"/>
                <w:sz w:val="21"/>
                <w:szCs w:val="21"/>
              </w:rPr>
              <w:t>一体化体系</w:t>
            </w:r>
            <w:r>
              <w:rPr>
                <w:rFonts w:hint="eastAsia" w:eastAsia="方正仿宋_GBK"/>
                <w:b w:val="0"/>
                <w:bCs w:val="0"/>
                <w:color w:val="auto"/>
                <w:sz w:val="21"/>
                <w:szCs w:val="21"/>
              </w:rPr>
              <w:t>，联合推进大数据人才</w:t>
            </w:r>
            <w:r>
              <w:rPr>
                <w:rFonts w:eastAsia="方正仿宋_GBK"/>
                <w:b w:val="0"/>
                <w:bCs w:val="0"/>
                <w:color w:val="auto"/>
                <w:sz w:val="21"/>
                <w:szCs w:val="21"/>
              </w:rPr>
              <w:t>定向培养</w:t>
            </w:r>
            <w:r>
              <w:rPr>
                <w:rFonts w:hint="eastAsia" w:eastAsia="方正仿宋_GBK"/>
                <w:b w:val="0"/>
                <w:bCs w:val="0"/>
                <w:color w:val="auto"/>
                <w:sz w:val="21"/>
                <w:szCs w:val="21"/>
              </w:rPr>
              <w:t>与</w:t>
            </w:r>
            <w:r>
              <w:rPr>
                <w:rFonts w:eastAsia="方正仿宋_GBK"/>
                <w:b w:val="0"/>
                <w:bCs w:val="0"/>
                <w:color w:val="auto"/>
                <w:sz w:val="21"/>
                <w:szCs w:val="21"/>
              </w:rPr>
              <w:t>实习实训</w:t>
            </w:r>
            <w:r>
              <w:rPr>
                <w:rFonts w:hint="eastAsia" w:eastAsia="方正仿宋_GBK"/>
                <w:b w:val="0"/>
                <w:bCs w:val="0"/>
                <w:color w:val="auto"/>
                <w:sz w:val="21"/>
                <w:szCs w:val="21"/>
              </w:rPr>
              <w:t>，强化大数据人才培养，打造重庆市大数据人才</w:t>
            </w:r>
            <w:r>
              <w:rPr>
                <w:rFonts w:hint="eastAsia" w:eastAsia="方正仿宋_GBK"/>
                <w:b w:val="0"/>
                <w:bCs w:val="0"/>
                <w:color w:val="auto"/>
                <w:sz w:val="21"/>
                <w:szCs w:val="21"/>
                <w:lang w:eastAsia="zh-CN"/>
              </w:rPr>
              <w:t>“</w:t>
            </w:r>
            <w:r>
              <w:rPr>
                <w:rFonts w:hint="eastAsia" w:eastAsia="方正仿宋_GBK"/>
                <w:b w:val="0"/>
                <w:bCs w:val="0"/>
                <w:color w:val="auto"/>
                <w:sz w:val="21"/>
                <w:szCs w:val="21"/>
              </w:rPr>
              <w:t>蓄水池</w:t>
            </w:r>
            <w:r>
              <w:rPr>
                <w:rFonts w:hint="eastAsia" w:eastAsia="方正仿宋_GBK"/>
                <w:b w:val="0"/>
                <w:bCs w:val="0"/>
                <w:color w:val="auto"/>
                <w:sz w:val="21"/>
                <w:szCs w:val="21"/>
                <w:lang w:eastAsia="zh-CN"/>
              </w:rPr>
              <w:t>”</w:t>
            </w:r>
            <w:r>
              <w:rPr>
                <w:rFonts w:hint="eastAsia" w:eastAsia="方正仿宋_GBK"/>
                <w:b w:val="0"/>
                <w:bCs w:val="0"/>
                <w:color w:val="auto"/>
                <w:sz w:val="21"/>
                <w:szCs w:val="21"/>
              </w:rPr>
              <w:t>。</w:t>
            </w:r>
            <w:r>
              <w:rPr>
                <w:rFonts w:eastAsia="方正仿宋_GBK"/>
                <w:b w:val="0"/>
                <w:bCs w:val="0"/>
                <w:color w:val="auto"/>
                <w:sz w:val="21"/>
                <w:szCs w:val="21"/>
              </w:rPr>
              <w:t>2025年，</w:t>
            </w:r>
            <w:r>
              <w:rPr>
                <w:rFonts w:hint="eastAsia" w:eastAsia="方正仿宋_GBK"/>
                <w:b w:val="0"/>
                <w:bCs w:val="0"/>
                <w:color w:val="auto"/>
                <w:sz w:val="21"/>
                <w:szCs w:val="21"/>
              </w:rPr>
              <w:t>毕业生留永比例超过45%</w:t>
            </w:r>
            <w:r>
              <w:rPr>
                <w:rFonts w:eastAsia="方正仿宋_GBK"/>
                <w:b w:val="0"/>
                <w:bCs w:val="0"/>
                <w:color w:val="auto"/>
                <w:sz w:val="21"/>
                <w:szCs w:val="21"/>
              </w:rPr>
              <w:t>。</w:t>
            </w:r>
          </w:p>
        </w:tc>
      </w:tr>
    </w:tbl>
    <w:p>
      <w:pPr>
        <w:pStyle w:val="4"/>
        <w:snapToGrid w:val="0"/>
        <w:spacing w:afterLines="0" w:line="276" w:lineRule="auto"/>
        <w:ind w:firstLine="640"/>
        <w:rPr>
          <w:b w:val="0"/>
          <w:bCs w:val="0"/>
          <w:color w:val="auto"/>
        </w:rPr>
      </w:pPr>
      <w:bookmarkStart w:id="232" w:name="_Toc6250_WPSOffice_Level2"/>
      <w:bookmarkStart w:id="233" w:name="_Toc3369"/>
      <w:bookmarkStart w:id="234" w:name="_Toc63698667"/>
      <w:bookmarkStart w:id="235" w:name="_Toc32066"/>
      <w:bookmarkStart w:id="236" w:name="_Toc76993505"/>
      <w:r>
        <w:rPr>
          <w:b w:val="0"/>
          <w:bCs w:val="0"/>
          <w:color w:val="auto"/>
        </w:rPr>
        <w:t>（五）加快数字基础设施建设，夯实</w:t>
      </w:r>
      <w:r>
        <w:rPr>
          <w:rFonts w:hint="eastAsia"/>
          <w:b w:val="0"/>
          <w:bCs w:val="0"/>
          <w:color w:val="auto"/>
          <w:lang w:eastAsia="zh-CN"/>
        </w:rPr>
        <w:t>“</w:t>
      </w:r>
      <w:r>
        <w:rPr>
          <w:b w:val="0"/>
          <w:bCs w:val="0"/>
          <w:color w:val="auto"/>
        </w:rPr>
        <w:t>新基建</w:t>
      </w:r>
      <w:r>
        <w:rPr>
          <w:rFonts w:hint="eastAsia"/>
          <w:b w:val="0"/>
          <w:bCs w:val="0"/>
          <w:color w:val="auto"/>
          <w:lang w:eastAsia="zh-CN"/>
        </w:rPr>
        <w:t>”</w:t>
      </w:r>
      <w:bookmarkEnd w:id="232"/>
      <w:r>
        <w:rPr>
          <w:b w:val="0"/>
          <w:bCs w:val="0"/>
          <w:color w:val="auto"/>
        </w:rPr>
        <w:t>底座</w:t>
      </w:r>
      <w:bookmarkEnd w:id="233"/>
      <w:bookmarkEnd w:id="234"/>
      <w:bookmarkEnd w:id="235"/>
      <w:bookmarkEnd w:id="236"/>
    </w:p>
    <w:p>
      <w:pPr>
        <w:pStyle w:val="5"/>
        <w:snapToGrid w:val="0"/>
        <w:spacing w:afterLines="0" w:line="276" w:lineRule="auto"/>
        <w:ind w:firstLine="643"/>
        <w:rPr>
          <w:b w:val="0"/>
          <w:bCs w:val="0"/>
          <w:color w:val="auto"/>
        </w:rPr>
      </w:pPr>
      <w:bookmarkStart w:id="237" w:name="_Toc63698668"/>
      <w:bookmarkStart w:id="238" w:name="_Toc32034"/>
      <w:bookmarkStart w:id="239" w:name="_Toc7747"/>
      <w:bookmarkStart w:id="240" w:name="_Toc76993506"/>
      <w:r>
        <w:rPr>
          <w:b w:val="0"/>
          <w:bCs w:val="0"/>
          <w:color w:val="auto"/>
        </w:rPr>
        <w:t>1.加快网络基础设施优化升级</w:t>
      </w:r>
      <w:bookmarkEnd w:id="237"/>
      <w:bookmarkEnd w:id="238"/>
      <w:bookmarkEnd w:id="239"/>
      <w:bookmarkEnd w:id="240"/>
    </w:p>
    <w:p>
      <w:pPr>
        <w:adjustRightInd w:val="0"/>
        <w:snapToGrid w:val="0"/>
        <w:spacing w:afterLines="0" w:line="276" w:lineRule="auto"/>
        <w:ind w:firstLine="640" w:firstLineChars="200"/>
        <w:rPr>
          <w:rFonts w:hint="eastAsia" w:eastAsia="方正仿宋_GBK"/>
          <w:b w:val="0"/>
          <w:bCs w:val="0"/>
          <w:color w:val="auto"/>
          <w:sz w:val="32"/>
          <w:szCs w:val="32"/>
        </w:rPr>
      </w:pPr>
      <w:r>
        <w:rPr>
          <w:rFonts w:eastAsia="方正仿宋_GBK"/>
          <w:b w:val="0"/>
          <w:bCs w:val="0"/>
          <w:color w:val="auto"/>
          <w:kern w:val="0"/>
          <w:sz w:val="32"/>
          <w:szCs w:val="24"/>
        </w:rPr>
        <w:t>深入推进高速光网建设</w:t>
      </w:r>
      <w:r>
        <w:rPr>
          <w:rFonts w:eastAsia="方正仿宋_GBK"/>
          <w:b w:val="0"/>
          <w:bCs w:val="0"/>
          <w:color w:val="auto"/>
          <w:sz w:val="32"/>
          <w:szCs w:val="32"/>
        </w:rPr>
        <w:t>，进一步扩大农村地区光纤接入覆盖，实现全域光网有效覆盖。加强4G网络深度覆盖，</w:t>
      </w:r>
      <w:r>
        <w:rPr>
          <w:rFonts w:eastAsia="方正仿宋_GBK"/>
          <w:b w:val="0"/>
          <w:bCs w:val="0"/>
          <w:color w:val="auto"/>
          <w:sz w:val="32"/>
          <w:szCs w:val="24"/>
        </w:rPr>
        <w:t>加快5G网络规模化部署应用，推动5G与工业互联网等融合应用。</w:t>
      </w:r>
      <w:r>
        <w:rPr>
          <w:rFonts w:eastAsia="方正仿宋_GBK"/>
          <w:b w:val="0"/>
          <w:bCs w:val="0"/>
          <w:color w:val="auto"/>
          <w:sz w:val="32"/>
          <w:szCs w:val="32"/>
        </w:rPr>
        <w:t>规模布局物联网感知设施，建设完善NB-IoT、LTE Cat.1、5G NR等多网覆盖的移动物联网。加快下一代互联网规模化部署，推动网络智能化、网络功能虚拟化改造，推进IPv6规模化部署和应用，带动IPv6用户提升。按照</w:t>
      </w:r>
      <w:r>
        <w:rPr>
          <w:rFonts w:hint="eastAsia" w:eastAsia="方正仿宋_GBK"/>
          <w:b w:val="0"/>
          <w:bCs w:val="0"/>
          <w:color w:val="auto"/>
          <w:sz w:val="32"/>
          <w:szCs w:val="32"/>
          <w:lang w:eastAsia="zh-CN"/>
        </w:rPr>
        <w:t>“</w:t>
      </w:r>
      <w:r>
        <w:rPr>
          <w:rFonts w:eastAsia="方正仿宋_GBK"/>
          <w:b w:val="0"/>
          <w:bCs w:val="0"/>
          <w:color w:val="auto"/>
          <w:sz w:val="32"/>
          <w:szCs w:val="32"/>
        </w:rPr>
        <w:t>纵向到底，横向到边</w:t>
      </w:r>
      <w:r>
        <w:rPr>
          <w:rFonts w:hint="eastAsia" w:eastAsia="方正仿宋_GBK"/>
          <w:b w:val="0"/>
          <w:bCs w:val="0"/>
          <w:color w:val="auto"/>
          <w:sz w:val="32"/>
          <w:szCs w:val="32"/>
          <w:lang w:eastAsia="zh-CN"/>
        </w:rPr>
        <w:t>”</w:t>
      </w:r>
      <w:r>
        <w:rPr>
          <w:rFonts w:eastAsia="方正仿宋_GBK"/>
          <w:b w:val="0"/>
          <w:bCs w:val="0"/>
          <w:color w:val="auto"/>
          <w:sz w:val="32"/>
          <w:szCs w:val="32"/>
        </w:rPr>
        <w:t>的建设要求，加快电子政务外网升级改造，实现</w:t>
      </w:r>
      <w:r>
        <w:rPr>
          <w:rFonts w:hint="eastAsia" w:eastAsia="方正仿宋_GBK"/>
          <w:b w:val="0"/>
          <w:bCs w:val="0"/>
          <w:color w:val="auto"/>
          <w:sz w:val="32"/>
          <w:szCs w:val="32"/>
        </w:rPr>
        <w:t>区、</w:t>
      </w:r>
      <w:r>
        <w:rPr>
          <w:rFonts w:eastAsia="方正仿宋_GBK"/>
          <w:b w:val="0"/>
          <w:bCs w:val="0"/>
          <w:color w:val="auto"/>
          <w:sz w:val="32"/>
          <w:szCs w:val="32"/>
        </w:rPr>
        <w:t>乡、村全面覆盖。推进电子政务外网向基层延伸，打通政务和企业数据共享交换网络边界，推动建设电子政务外网的统一互联网出口，满足互联网接入安全和移动办公需求。</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Lines="0" w:line="276" w:lineRule="auto"/>
              <w:jc w:val="center"/>
              <w:rPr>
                <w:rFonts w:eastAsia="方正仿宋_GBK"/>
                <w:b w:val="0"/>
                <w:bCs w:val="0"/>
                <w:color w:val="auto"/>
                <w:sz w:val="21"/>
                <w:szCs w:val="21"/>
              </w:rPr>
            </w:pPr>
            <w:r>
              <w:rPr>
                <w:rFonts w:eastAsia="方正仿宋_GBK"/>
                <w:b w:val="0"/>
                <w:bCs w:val="0"/>
                <w:color w:val="auto"/>
                <w:sz w:val="21"/>
                <w:szCs w:val="21"/>
              </w:rPr>
              <w:t>专栏21：网络基础设施重点工程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2" w:type="dxa"/>
            <w:tcBorders>
              <w:top w:val="single" w:color="auto" w:sz="4" w:space="0"/>
              <w:left w:val="single" w:color="auto" w:sz="4" w:space="0"/>
              <w:bottom w:val="single" w:color="auto" w:sz="4" w:space="0"/>
              <w:right w:val="single" w:color="auto" w:sz="4" w:space="0"/>
            </w:tcBorders>
            <w:noWrap w:val="0"/>
            <w:vAlign w:val="top"/>
          </w:tcPr>
          <w:p>
            <w:pPr>
              <w:snapToGrid w:val="0"/>
              <w:spacing w:afterLines="0" w:line="276" w:lineRule="auto"/>
              <w:ind w:firstLine="420" w:firstLineChars="200"/>
              <w:rPr>
                <w:rFonts w:eastAsia="方正仿宋_GBK"/>
                <w:b w:val="0"/>
                <w:bCs w:val="0"/>
                <w:color w:val="auto"/>
                <w:sz w:val="21"/>
                <w:szCs w:val="21"/>
              </w:rPr>
            </w:pPr>
            <w:r>
              <w:rPr>
                <w:rFonts w:eastAsia="方正仿宋_GBK"/>
                <w:b w:val="0"/>
                <w:bCs w:val="0"/>
                <w:color w:val="auto"/>
                <w:sz w:val="21"/>
                <w:szCs w:val="21"/>
              </w:rPr>
              <w:t>推进</w:t>
            </w:r>
            <w:r>
              <w:rPr>
                <w:rFonts w:hint="eastAsia" w:eastAsia="方正仿宋_GBK"/>
                <w:b w:val="0"/>
                <w:bCs w:val="0"/>
                <w:color w:val="auto"/>
                <w:sz w:val="21"/>
                <w:szCs w:val="21"/>
              </w:rPr>
              <w:t>网络基础设施优化升级</w:t>
            </w:r>
            <w:r>
              <w:rPr>
                <w:rFonts w:eastAsia="方正仿宋_GBK"/>
                <w:b w:val="0"/>
                <w:bCs w:val="0"/>
                <w:color w:val="auto"/>
                <w:sz w:val="21"/>
                <w:szCs w:val="21"/>
              </w:rPr>
              <w:t>。</w:t>
            </w:r>
            <w:r>
              <w:rPr>
                <w:rFonts w:hint="eastAsia" w:eastAsia="方正仿宋_GBK"/>
                <w:b w:val="0"/>
                <w:bCs w:val="0"/>
                <w:color w:val="auto"/>
                <w:sz w:val="21"/>
                <w:szCs w:val="21"/>
              </w:rPr>
              <w:t>紧抓重庆打造</w:t>
            </w:r>
            <w:r>
              <w:rPr>
                <w:rFonts w:hint="eastAsia" w:eastAsia="方正仿宋_GBK"/>
                <w:b w:val="0"/>
                <w:bCs w:val="0"/>
                <w:color w:val="auto"/>
                <w:sz w:val="21"/>
                <w:szCs w:val="21"/>
                <w:lang w:eastAsia="zh-CN"/>
              </w:rPr>
              <w:t>“</w:t>
            </w:r>
            <w:r>
              <w:rPr>
                <w:rFonts w:hint="eastAsia" w:eastAsia="方正仿宋_GBK"/>
                <w:b w:val="0"/>
                <w:bCs w:val="0"/>
                <w:color w:val="auto"/>
                <w:sz w:val="21"/>
                <w:szCs w:val="21"/>
              </w:rPr>
              <w:t>双千兆</w:t>
            </w:r>
            <w:r>
              <w:rPr>
                <w:rFonts w:hint="eastAsia" w:eastAsia="方正仿宋_GBK"/>
                <w:b w:val="0"/>
                <w:bCs w:val="0"/>
                <w:color w:val="auto"/>
                <w:sz w:val="21"/>
                <w:szCs w:val="21"/>
                <w:lang w:eastAsia="zh-CN"/>
              </w:rPr>
              <w:t>”</w:t>
            </w:r>
            <w:r>
              <w:rPr>
                <w:rFonts w:hint="eastAsia" w:eastAsia="方正仿宋_GBK"/>
                <w:b w:val="0"/>
                <w:bCs w:val="0"/>
                <w:color w:val="auto"/>
                <w:sz w:val="21"/>
                <w:szCs w:val="21"/>
              </w:rPr>
              <w:t>网络之城机遇，开展千兆光纤宽带入户，加快千兆光纤宽带进企业、进小区、进家庭建设部署，不断扩大千兆光纤网络覆盖范围。加大对区内学校、医院、</w:t>
            </w:r>
            <w:r>
              <w:rPr>
                <w:rFonts w:eastAsia="方正仿宋_GBK"/>
                <w:b w:val="0"/>
                <w:bCs w:val="0"/>
                <w:color w:val="auto"/>
                <w:sz w:val="21"/>
                <w:szCs w:val="21"/>
              </w:rPr>
              <w:t>CBD商业中心以及街道、社区等重点区域千兆WI-FI网络建设，面向公众、工业应用提供Wi-Fi 6千兆接入服务。推进下一代广播电视网（NGB）建设，实现有线电视网络双向化、宽带化、智能化、泛在化发展。积极鼓励和推动IPv6在永川区的发展应用，实现IPv4向IPv6的平滑过渡和业务互通。到202</w:t>
            </w:r>
            <w:r>
              <w:rPr>
                <w:rFonts w:hint="eastAsia" w:eastAsia="方正仿宋_GBK"/>
                <w:b w:val="0"/>
                <w:bCs w:val="0"/>
                <w:color w:val="auto"/>
                <w:sz w:val="21"/>
                <w:szCs w:val="21"/>
              </w:rPr>
              <w:t>5</w:t>
            </w:r>
            <w:r>
              <w:rPr>
                <w:rFonts w:eastAsia="方正仿宋_GBK"/>
                <w:b w:val="0"/>
                <w:bCs w:val="0"/>
                <w:color w:val="auto"/>
                <w:sz w:val="21"/>
                <w:szCs w:val="21"/>
              </w:rPr>
              <w:t>年，全区</w:t>
            </w:r>
            <w:r>
              <w:rPr>
                <w:rFonts w:hint="eastAsia" w:eastAsia="方正仿宋_GBK"/>
                <w:b w:val="0"/>
                <w:bCs w:val="0"/>
                <w:color w:val="auto"/>
                <w:sz w:val="21"/>
                <w:szCs w:val="21"/>
              </w:rPr>
              <w:t>千兆用户渗透率达30%</w:t>
            </w:r>
            <w:r>
              <w:rPr>
                <w:rFonts w:eastAsia="方正仿宋_GBK"/>
                <w:b w:val="0"/>
                <w:bCs w:val="0"/>
                <w:color w:val="auto"/>
                <w:sz w:val="21"/>
                <w:szCs w:val="21"/>
              </w:rPr>
              <w:t>。</w:t>
            </w:r>
          </w:p>
          <w:p>
            <w:pPr>
              <w:snapToGrid w:val="0"/>
              <w:spacing w:afterLines="0" w:line="276" w:lineRule="auto"/>
              <w:ind w:firstLine="420" w:firstLineChars="200"/>
              <w:rPr>
                <w:rFonts w:eastAsia="方正仿宋_GBK"/>
                <w:b w:val="0"/>
                <w:bCs w:val="0"/>
                <w:color w:val="auto"/>
                <w:sz w:val="21"/>
                <w:szCs w:val="21"/>
              </w:rPr>
            </w:pPr>
            <w:r>
              <w:rPr>
                <w:rFonts w:eastAsia="方正仿宋_GBK"/>
                <w:b w:val="0"/>
                <w:bCs w:val="0"/>
                <w:color w:val="auto"/>
                <w:sz w:val="21"/>
                <w:szCs w:val="21"/>
              </w:rPr>
              <w:t>推进5G规模化商用。完成5G网络建设布点专项规划，推动5G基站站址，以及机房、管线、电力等配套设施纳入市政基础设施以及居民住宅等的规划、设计、实施、验收环节。推动政府机关、事业单位、国有企业所属公共区域以及政府投资的公共设施开放，为5G基站建设提供场所和便利。推进</w:t>
            </w:r>
            <w:r>
              <w:rPr>
                <w:rFonts w:hint="eastAsia" w:eastAsia="方正仿宋_GBK"/>
                <w:b w:val="0"/>
                <w:bCs w:val="0"/>
                <w:color w:val="auto"/>
                <w:sz w:val="21"/>
                <w:szCs w:val="21"/>
                <w:lang w:eastAsia="zh-CN"/>
              </w:rPr>
              <w:t>“</w:t>
            </w:r>
            <w:r>
              <w:rPr>
                <w:rFonts w:eastAsia="方正仿宋_GBK"/>
                <w:b w:val="0"/>
                <w:bCs w:val="0"/>
                <w:color w:val="auto"/>
                <w:sz w:val="21"/>
                <w:szCs w:val="21"/>
              </w:rPr>
              <w:t>多杆合一</w:t>
            </w:r>
            <w:r>
              <w:rPr>
                <w:rFonts w:hint="eastAsia" w:eastAsia="方正仿宋_GBK"/>
                <w:b w:val="0"/>
                <w:bCs w:val="0"/>
                <w:color w:val="auto"/>
                <w:sz w:val="21"/>
                <w:szCs w:val="21"/>
                <w:lang w:eastAsia="zh-CN"/>
              </w:rPr>
              <w:t>”</w:t>
            </w:r>
            <w:r>
              <w:rPr>
                <w:rFonts w:eastAsia="方正仿宋_GBK"/>
                <w:b w:val="0"/>
                <w:bCs w:val="0"/>
                <w:color w:val="auto"/>
                <w:sz w:val="21"/>
                <w:szCs w:val="21"/>
              </w:rPr>
              <w:t>，促进杆塔资源共建共享。进一步优化电力引入审批程序，建立健全通信设施电力保障沟通机制。积极发展与周边环境相适应的美化基站和微基站，促进新建通信基站与周边环境的和谐统一。加快5G网络建设，优先在高流量高价值区域开展5G组网试验和商用示范，面向</w:t>
            </w:r>
            <w:r>
              <w:rPr>
                <w:rFonts w:hint="eastAsia" w:eastAsia="方正仿宋_GBK"/>
                <w:b w:val="0"/>
                <w:bCs w:val="0"/>
                <w:color w:val="auto"/>
                <w:sz w:val="21"/>
                <w:szCs w:val="21"/>
              </w:rPr>
              <w:t>工业互联网、</w:t>
            </w:r>
            <w:r>
              <w:rPr>
                <w:rFonts w:eastAsia="方正仿宋_GBK"/>
                <w:b w:val="0"/>
                <w:bCs w:val="0"/>
                <w:color w:val="auto"/>
                <w:sz w:val="21"/>
                <w:szCs w:val="21"/>
              </w:rPr>
              <w:t>智能制造、特色农业、现代物流、文化旅游等领域开展行业应用示范，赋能社会经济发展。到202</w:t>
            </w:r>
            <w:r>
              <w:rPr>
                <w:rFonts w:hint="eastAsia" w:eastAsia="方正仿宋_GBK"/>
                <w:b w:val="0"/>
                <w:bCs w:val="0"/>
                <w:color w:val="auto"/>
                <w:sz w:val="21"/>
                <w:szCs w:val="21"/>
              </w:rPr>
              <w:t>5</w:t>
            </w:r>
            <w:r>
              <w:rPr>
                <w:rFonts w:eastAsia="方正仿宋_GBK"/>
                <w:b w:val="0"/>
                <w:bCs w:val="0"/>
                <w:color w:val="auto"/>
                <w:sz w:val="21"/>
                <w:szCs w:val="21"/>
              </w:rPr>
              <w:t>年，</w:t>
            </w:r>
            <w:r>
              <w:rPr>
                <w:rFonts w:hint="eastAsia" w:eastAsia="方正仿宋_GBK"/>
                <w:b w:val="0"/>
                <w:bCs w:val="0"/>
                <w:color w:val="auto"/>
                <w:sz w:val="21"/>
                <w:szCs w:val="21"/>
              </w:rPr>
              <w:t>建成</w:t>
            </w:r>
            <w:r>
              <w:rPr>
                <w:rFonts w:eastAsia="方正仿宋_GBK"/>
                <w:b w:val="0"/>
                <w:bCs w:val="0"/>
                <w:color w:val="auto"/>
                <w:sz w:val="21"/>
                <w:szCs w:val="21"/>
              </w:rPr>
              <w:t>覆盖范围广、网络质量优、业务体验佳的5G精品网络</w:t>
            </w:r>
            <w:r>
              <w:rPr>
                <w:rFonts w:hint="eastAsia" w:eastAsia="方正仿宋_GBK"/>
                <w:b w:val="0"/>
                <w:bCs w:val="0"/>
                <w:color w:val="auto"/>
                <w:sz w:val="21"/>
                <w:szCs w:val="21"/>
              </w:rPr>
              <w:t>，5G用户普及率达80%。</w:t>
            </w:r>
          </w:p>
        </w:tc>
      </w:tr>
    </w:tbl>
    <w:p>
      <w:pPr>
        <w:pStyle w:val="5"/>
        <w:snapToGrid w:val="0"/>
        <w:spacing w:afterLines="0" w:line="276" w:lineRule="auto"/>
        <w:ind w:firstLine="643"/>
        <w:rPr>
          <w:b w:val="0"/>
          <w:bCs w:val="0"/>
          <w:color w:val="auto"/>
        </w:rPr>
      </w:pPr>
      <w:bookmarkStart w:id="241" w:name="_Toc13911"/>
      <w:bookmarkStart w:id="242" w:name="_Toc63698669"/>
      <w:bookmarkStart w:id="243" w:name="_Toc10698"/>
      <w:bookmarkStart w:id="244" w:name="_Toc76993507"/>
      <w:r>
        <w:rPr>
          <w:b w:val="0"/>
          <w:bCs w:val="0"/>
          <w:color w:val="auto"/>
        </w:rPr>
        <w:t>2.</w:t>
      </w:r>
      <w:r>
        <w:rPr>
          <w:rFonts w:hint="eastAsia"/>
          <w:b w:val="0"/>
          <w:bCs w:val="0"/>
          <w:color w:val="auto"/>
        </w:rPr>
        <w:t>加快</w:t>
      </w:r>
      <w:r>
        <w:rPr>
          <w:b w:val="0"/>
          <w:bCs w:val="0"/>
          <w:color w:val="auto"/>
        </w:rPr>
        <w:t>数据中心</w:t>
      </w:r>
      <w:r>
        <w:rPr>
          <w:rFonts w:hint="eastAsia"/>
          <w:b w:val="0"/>
          <w:bCs w:val="0"/>
          <w:color w:val="auto"/>
        </w:rPr>
        <w:t>产业</w:t>
      </w:r>
      <w:r>
        <w:rPr>
          <w:b w:val="0"/>
          <w:bCs w:val="0"/>
          <w:color w:val="auto"/>
        </w:rPr>
        <w:t>布局</w:t>
      </w:r>
      <w:bookmarkEnd w:id="241"/>
      <w:bookmarkEnd w:id="242"/>
      <w:bookmarkEnd w:id="243"/>
      <w:bookmarkEnd w:id="244"/>
    </w:p>
    <w:p>
      <w:pPr>
        <w:pStyle w:val="28"/>
        <w:snapToGrid w:val="0"/>
        <w:spacing w:afterLines="0" w:line="276" w:lineRule="auto"/>
        <w:ind w:firstLine="640" w:firstLineChars="200"/>
        <w:rPr>
          <w:rFonts w:hint="eastAsia" w:eastAsia="方正仿宋_GBK"/>
          <w:b w:val="0"/>
          <w:bCs w:val="0"/>
          <w:color w:val="auto"/>
          <w:sz w:val="32"/>
          <w:szCs w:val="32"/>
        </w:rPr>
      </w:pPr>
      <w:r>
        <w:rPr>
          <w:rFonts w:eastAsia="方正仿宋_GBK"/>
          <w:b w:val="0"/>
          <w:bCs w:val="0"/>
          <w:color w:val="auto"/>
          <w:sz w:val="32"/>
          <w:szCs w:val="32"/>
        </w:rPr>
        <w:t>着眼区域经济社会发展，以及汽车及零部件、智能装备、电子信息、特色轻工、能源及新材料等支柱产业、特色产业发展需要，</w:t>
      </w:r>
      <w:r>
        <w:rPr>
          <w:rFonts w:hint="eastAsia" w:eastAsia="方正仿宋_GBK"/>
          <w:b w:val="0"/>
          <w:bCs w:val="0"/>
          <w:color w:val="auto"/>
          <w:sz w:val="32"/>
          <w:szCs w:val="32"/>
        </w:rPr>
        <w:t>加快建设渝西大数据中心，与水土云计算中心双活备份，与成渝周边城市数据中心互为灾备，</w:t>
      </w:r>
      <w:r>
        <w:rPr>
          <w:rFonts w:eastAsia="方正仿宋_GBK"/>
          <w:b w:val="0"/>
          <w:bCs w:val="0"/>
          <w:color w:val="auto"/>
          <w:sz w:val="32"/>
          <w:szCs w:val="32"/>
        </w:rPr>
        <w:t>推动数网融合、云边协同，为永川及周边区域大数据发展提供大数据存储和高性能计算支撑能力。积极争取互联网内容管理、物流大数据、金融大数据等</w:t>
      </w:r>
      <w:r>
        <w:rPr>
          <w:rFonts w:hint="eastAsia" w:eastAsia="方正仿宋_GBK"/>
          <w:b w:val="0"/>
          <w:bCs w:val="0"/>
          <w:color w:val="auto"/>
          <w:sz w:val="32"/>
          <w:szCs w:val="32"/>
          <w:lang w:eastAsia="zh-CN"/>
        </w:rPr>
        <w:t>“</w:t>
      </w:r>
      <w:r>
        <w:rPr>
          <w:rFonts w:eastAsia="方正仿宋_GBK"/>
          <w:b w:val="0"/>
          <w:bCs w:val="0"/>
          <w:color w:val="auto"/>
          <w:sz w:val="32"/>
          <w:szCs w:val="32"/>
        </w:rPr>
        <w:t>海存储</w:t>
      </w:r>
      <w:r>
        <w:rPr>
          <w:rFonts w:hint="eastAsia" w:eastAsia="方正仿宋_GBK"/>
          <w:b w:val="0"/>
          <w:bCs w:val="0"/>
          <w:color w:val="auto"/>
          <w:sz w:val="32"/>
          <w:szCs w:val="32"/>
          <w:lang w:eastAsia="zh-CN"/>
        </w:rPr>
        <w:t>”</w:t>
      </w:r>
      <w:r>
        <w:rPr>
          <w:rFonts w:eastAsia="方正仿宋_GBK"/>
          <w:b w:val="0"/>
          <w:bCs w:val="0"/>
          <w:color w:val="auto"/>
          <w:sz w:val="32"/>
          <w:szCs w:val="32"/>
        </w:rPr>
        <w:t>项目落户永川，争创专业数据存储分中心。</w:t>
      </w:r>
      <w:r>
        <w:rPr>
          <w:rFonts w:hint="eastAsia" w:eastAsia="方正仿宋_GBK"/>
          <w:b w:val="0"/>
          <w:bCs w:val="0"/>
          <w:color w:val="auto"/>
          <w:spacing w:val="-10"/>
          <w:sz w:val="32"/>
          <w:szCs w:val="32"/>
        </w:rPr>
        <w:t>着眼于新型智慧城市建设、产业技术创新与人才培养需求，</w:t>
      </w:r>
      <w:r>
        <w:rPr>
          <w:rFonts w:eastAsia="方正仿宋_GBK"/>
          <w:b w:val="0"/>
          <w:bCs w:val="0"/>
          <w:color w:val="auto"/>
          <w:sz w:val="32"/>
          <w:szCs w:val="32"/>
        </w:rPr>
        <w:t>支持数据中心增强高性能计算、大数据分析能力，</w:t>
      </w:r>
      <w:r>
        <w:rPr>
          <w:rFonts w:eastAsia="方正仿宋_GBK"/>
          <w:b w:val="0"/>
          <w:bCs w:val="0"/>
          <w:color w:val="auto"/>
          <w:spacing w:val="-10"/>
          <w:sz w:val="32"/>
          <w:szCs w:val="32"/>
        </w:rPr>
        <w:t>提供科学计算、深度学习、海量视频解码、图像渲染等多种场景的高性能计算服务，形成按需配置、资源共享的高性能计算集群。</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2" w:type="dxa"/>
            <w:tcBorders>
              <w:top w:val="single" w:color="auto" w:sz="4" w:space="0"/>
              <w:left w:val="single" w:color="auto" w:sz="4" w:space="0"/>
              <w:bottom w:val="single" w:color="auto" w:sz="4" w:space="0"/>
              <w:right w:val="single" w:color="auto" w:sz="4" w:space="0"/>
            </w:tcBorders>
            <w:noWrap w:val="0"/>
            <w:vAlign w:val="top"/>
          </w:tcPr>
          <w:p>
            <w:pPr>
              <w:snapToGrid w:val="0"/>
              <w:spacing w:afterLines="0" w:line="276" w:lineRule="auto"/>
              <w:jc w:val="center"/>
              <w:rPr>
                <w:rFonts w:eastAsia="方正仿宋_GBK"/>
                <w:b w:val="0"/>
                <w:bCs w:val="0"/>
                <w:color w:val="auto"/>
                <w:sz w:val="21"/>
                <w:szCs w:val="21"/>
              </w:rPr>
            </w:pPr>
            <w:r>
              <w:rPr>
                <w:rFonts w:eastAsia="方正仿宋_GBK"/>
                <w:b w:val="0"/>
                <w:bCs w:val="0"/>
                <w:color w:val="auto"/>
                <w:sz w:val="21"/>
                <w:szCs w:val="21"/>
              </w:rPr>
              <w:t>专栏</w:t>
            </w:r>
            <w:r>
              <w:rPr>
                <w:rFonts w:hint="eastAsia" w:eastAsia="方正仿宋_GBK"/>
                <w:b w:val="0"/>
                <w:bCs w:val="0"/>
                <w:color w:val="auto"/>
                <w:sz w:val="21"/>
                <w:szCs w:val="21"/>
              </w:rPr>
              <w:t>2</w:t>
            </w:r>
            <w:r>
              <w:rPr>
                <w:rFonts w:eastAsia="方正仿宋_GBK"/>
                <w:b w:val="0"/>
                <w:bCs w:val="0"/>
                <w:color w:val="auto"/>
                <w:sz w:val="21"/>
                <w:szCs w:val="21"/>
              </w:rPr>
              <w:t>2：数据中心</w:t>
            </w:r>
            <w:r>
              <w:rPr>
                <w:rFonts w:hint="eastAsia" w:eastAsia="方正仿宋_GBK"/>
                <w:b w:val="0"/>
                <w:bCs w:val="0"/>
                <w:color w:val="auto"/>
                <w:sz w:val="21"/>
                <w:szCs w:val="21"/>
              </w:rPr>
              <w:t>产业</w:t>
            </w:r>
            <w:r>
              <w:rPr>
                <w:rFonts w:eastAsia="方正仿宋_GBK"/>
                <w:b w:val="0"/>
                <w:bCs w:val="0"/>
                <w:color w:val="auto"/>
                <w:sz w:val="21"/>
                <w:szCs w:val="21"/>
              </w:rPr>
              <w:t>布局重点工程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2" w:type="dxa"/>
            <w:tcBorders>
              <w:top w:val="single" w:color="auto" w:sz="4" w:space="0"/>
              <w:left w:val="single" w:color="auto" w:sz="4" w:space="0"/>
              <w:bottom w:val="single" w:color="auto" w:sz="4" w:space="0"/>
              <w:right w:val="single" w:color="auto" w:sz="4" w:space="0"/>
            </w:tcBorders>
            <w:noWrap w:val="0"/>
            <w:vAlign w:val="top"/>
          </w:tcPr>
          <w:p>
            <w:pPr>
              <w:snapToGrid w:val="0"/>
              <w:spacing w:afterLines="0" w:line="276" w:lineRule="auto"/>
              <w:ind w:firstLine="420" w:firstLineChars="200"/>
              <w:rPr>
                <w:rFonts w:eastAsia="方正仿宋_GBK"/>
                <w:b w:val="0"/>
                <w:bCs w:val="0"/>
                <w:color w:val="auto"/>
                <w:sz w:val="21"/>
                <w:szCs w:val="21"/>
              </w:rPr>
            </w:pPr>
            <w:r>
              <w:rPr>
                <w:rFonts w:eastAsia="方正仿宋_GBK"/>
                <w:b w:val="0"/>
                <w:bCs w:val="0"/>
                <w:color w:val="auto"/>
                <w:sz w:val="21"/>
                <w:szCs w:val="21"/>
              </w:rPr>
              <w:t>加快建设渝西大数据中心。以立足永川，服务成渝为目标，按照三级等保和低碳环保要求，高标准建立渝西大数据中心，配备机房配套设备、主机服务器、存储系统等基础软硬件设施，具备资源动态分配、负载均衡、自动化部署等功能，为大数据相关企业、智能制造、数字影视制作、智慧城市应用等提供优质云计算和数据灾备服务，同时加快配建供电基础设施，协调和出台电价政策。到2025年，建成优质、绿色的渝西大数据中心，有力支撑各行业大数据应用建设。</w:t>
            </w:r>
          </w:p>
        </w:tc>
      </w:tr>
    </w:tbl>
    <w:p>
      <w:pPr>
        <w:pStyle w:val="5"/>
        <w:snapToGrid w:val="0"/>
        <w:spacing w:afterLines="0" w:line="276" w:lineRule="auto"/>
        <w:ind w:firstLine="643"/>
        <w:rPr>
          <w:b w:val="0"/>
          <w:bCs w:val="0"/>
          <w:color w:val="auto"/>
        </w:rPr>
      </w:pPr>
      <w:bookmarkStart w:id="245" w:name="_Toc63698670"/>
      <w:bookmarkStart w:id="246" w:name="_Toc10467"/>
      <w:bookmarkStart w:id="247" w:name="_Toc1446"/>
      <w:bookmarkStart w:id="248" w:name="_Toc76993508"/>
      <w:r>
        <w:rPr>
          <w:b w:val="0"/>
          <w:bCs w:val="0"/>
          <w:color w:val="auto"/>
        </w:rPr>
        <w:t>3.</w:t>
      </w:r>
      <w:r>
        <w:rPr>
          <w:rFonts w:hint="eastAsia"/>
          <w:b w:val="0"/>
          <w:bCs w:val="0"/>
          <w:color w:val="auto"/>
        </w:rPr>
        <w:t>加快</w:t>
      </w:r>
      <w:r>
        <w:rPr>
          <w:b w:val="0"/>
          <w:bCs w:val="0"/>
          <w:color w:val="auto"/>
        </w:rPr>
        <w:t>智能传感基础设施</w:t>
      </w:r>
      <w:bookmarkEnd w:id="245"/>
      <w:bookmarkEnd w:id="246"/>
      <w:bookmarkEnd w:id="247"/>
      <w:r>
        <w:rPr>
          <w:rFonts w:hint="eastAsia"/>
          <w:b w:val="0"/>
          <w:bCs w:val="0"/>
          <w:color w:val="auto"/>
        </w:rPr>
        <w:t>建设</w:t>
      </w:r>
      <w:bookmarkEnd w:id="248"/>
    </w:p>
    <w:p>
      <w:pPr>
        <w:snapToGrid w:val="0"/>
        <w:spacing w:afterLines="0" w:line="276" w:lineRule="auto"/>
        <w:ind w:firstLine="640" w:firstLineChars="200"/>
        <w:jc w:val="left"/>
        <w:rPr>
          <w:rFonts w:eastAsia="方正仿宋_GBK"/>
          <w:b w:val="0"/>
          <w:bCs w:val="0"/>
          <w:color w:val="auto"/>
          <w:sz w:val="32"/>
          <w:szCs w:val="32"/>
        </w:rPr>
      </w:pPr>
      <w:r>
        <w:rPr>
          <w:rFonts w:eastAsia="方正仿宋_GBK"/>
          <w:b w:val="0"/>
          <w:bCs w:val="0"/>
          <w:color w:val="auto"/>
          <w:sz w:val="32"/>
          <w:szCs w:val="32"/>
        </w:rPr>
        <w:t>推动重点区域视频监控设施补点升级，促进公共安全视频监控数据跨部门共享应用。以城市现有视频监控资源共享为基础，进一步拓展城市感知应用领域，统筹公安、城管、交通、市场监管、环保、消防等部门视频监控及其他城市感知需求，加快各类传感器在公共空间、地下管廊、交通设施、环保监测站、长江沿线等重点部位的规模部署，构建城市</w:t>
      </w:r>
      <w:r>
        <w:rPr>
          <w:rFonts w:hint="eastAsia" w:eastAsia="方正仿宋_GBK"/>
          <w:b w:val="0"/>
          <w:bCs w:val="0"/>
          <w:color w:val="auto"/>
          <w:sz w:val="32"/>
          <w:szCs w:val="32"/>
          <w:lang w:eastAsia="zh-CN"/>
        </w:rPr>
        <w:t>“</w:t>
      </w:r>
      <w:r>
        <w:rPr>
          <w:rFonts w:eastAsia="方正仿宋_GBK"/>
          <w:b w:val="0"/>
          <w:bCs w:val="0"/>
          <w:color w:val="auto"/>
          <w:sz w:val="32"/>
          <w:szCs w:val="32"/>
        </w:rPr>
        <w:t>神经网络</w:t>
      </w:r>
      <w:r>
        <w:rPr>
          <w:rFonts w:hint="eastAsia" w:eastAsia="方正仿宋_GBK"/>
          <w:b w:val="0"/>
          <w:bCs w:val="0"/>
          <w:color w:val="auto"/>
          <w:sz w:val="32"/>
          <w:szCs w:val="32"/>
          <w:lang w:eastAsia="zh-CN"/>
        </w:rPr>
        <w:t>”</w:t>
      </w:r>
      <w:r>
        <w:rPr>
          <w:rFonts w:eastAsia="方正仿宋_GBK"/>
          <w:b w:val="0"/>
          <w:bCs w:val="0"/>
          <w:color w:val="auto"/>
          <w:sz w:val="32"/>
          <w:szCs w:val="32"/>
        </w:rPr>
        <w:t>，推进物联感知网络和感知设备的统一接入和管理。</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2" w:type="dxa"/>
            <w:tcBorders>
              <w:top w:val="single" w:color="auto" w:sz="4" w:space="0"/>
              <w:left w:val="single" w:color="auto" w:sz="4" w:space="0"/>
              <w:bottom w:val="single" w:color="auto" w:sz="4" w:space="0"/>
              <w:right w:val="single" w:color="auto" w:sz="4" w:space="0"/>
            </w:tcBorders>
            <w:noWrap w:val="0"/>
            <w:vAlign w:val="top"/>
          </w:tcPr>
          <w:p>
            <w:pPr>
              <w:snapToGrid w:val="0"/>
              <w:spacing w:afterLines="0" w:line="276" w:lineRule="auto"/>
              <w:jc w:val="center"/>
              <w:rPr>
                <w:rFonts w:eastAsia="方正仿宋_GBK"/>
                <w:b w:val="0"/>
                <w:bCs w:val="0"/>
                <w:color w:val="auto"/>
                <w:sz w:val="21"/>
                <w:szCs w:val="21"/>
              </w:rPr>
            </w:pPr>
            <w:r>
              <w:rPr>
                <w:rFonts w:eastAsia="方正仿宋_GBK"/>
                <w:b w:val="0"/>
                <w:bCs w:val="0"/>
                <w:color w:val="auto"/>
                <w:sz w:val="21"/>
                <w:szCs w:val="21"/>
              </w:rPr>
              <w:t>专栏</w:t>
            </w:r>
            <w:r>
              <w:rPr>
                <w:rFonts w:hint="eastAsia" w:eastAsia="方正仿宋_GBK"/>
                <w:b w:val="0"/>
                <w:bCs w:val="0"/>
                <w:color w:val="auto"/>
                <w:sz w:val="21"/>
                <w:szCs w:val="21"/>
              </w:rPr>
              <w:t>2</w:t>
            </w:r>
            <w:r>
              <w:rPr>
                <w:rFonts w:eastAsia="方正仿宋_GBK"/>
                <w:b w:val="0"/>
                <w:bCs w:val="0"/>
                <w:color w:val="auto"/>
                <w:sz w:val="21"/>
                <w:szCs w:val="21"/>
              </w:rPr>
              <w:t>3：智能传感基础设施重点工程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2" w:type="dxa"/>
            <w:tcBorders>
              <w:top w:val="single" w:color="auto" w:sz="4" w:space="0"/>
              <w:left w:val="single" w:color="auto" w:sz="4" w:space="0"/>
              <w:bottom w:val="single" w:color="auto" w:sz="4" w:space="0"/>
              <w:right w:val="single" w:color="auto" w:sz="4" w:space="0"/>
            </w:tcBorders>
            <w:noWrap w:val="0"/>
            <w:vAlign w:val="top"/>
          </w:tcPr>
          <w:p>
            <w:pPr>
              <w:snapToGrid w:val="0"/>
              <w:spacing w:afterLines="0" w:line="276" w:lineRule="auto"/>
              <w:ind w:firstLine="420" w:firstLineChars="200"/>
              <w:rPr>
                <w:rFonts w:eastAsia="方正仿宋_GBK"/>
                <w:b w:val="0"/>
                <w:bCs w:val="0"/>
                <w:color w:val="auto"/>
                <w:sz w:val="21"/>
                <w:szCs w:val="21"/>
              </w:rPr>
            </w:pPr>
            <w:r>
              <w:rPr>
                <w:rFonts w:eastAsia="方正仿宋_GBK"/>
                <w:b w:val="0"/>
                <w:bCs w:val="0"/>
                <w:color w:val="auto"/>
                <w:sz w:val="21"/>
                <w:szCs w:val="21"/>
              </w:rPr>
              <w:t>智能感知前端建设</w:t>
            </w:r>
            <w:r>
              <w:rPr>
                <w:rFonts w:hint="eastAsia" w:eastAsia="方正仿宋_GBK"/>
                <w:b w:val="0"/>
                <w:bCs w:val="0"/>
                <w:color w:val="auto"/>
                <w:sz w:val="21"/>
                <w:szCs w:val="21"/>
              </w:rPr>
              <w:t>工程</w:t>
            </w:r>
            <w:r>
              <w:rPr>
                <w:rFonts w:eastAsia="方正仿宋_GBK"/>
                <w:b w:val="0"/>
                <w:bCs w:val="0"/>
                <w:color w:val="auto"/>
                <w:sz w:val="21"/>
                <w:szCs w:val="21"/>
              </w:rPr>
              <w:t>。</w:t>
            </w:r>
            <w:r>
              <w:rPr>
                <w:rFonts w:hint="eastAsia" w:eastAsia="方正仿宋_GBK"/>
                <w:b w:val="0"/>
                <w:bCs w:val="0"/>
                <w:color w:val="auto"/>
                <w:sz w:val="21"/>
                <w:szCs w:val="21"/>
              </w:rPr>
              <w:t>加大城市管理维护作业中智能机器人的应用推广，加强对区域绿地变迁、城市绿地发展、城市公园建设动态遥感监测。完善城市市政设施智能感应和地下管网运行监测系统，建设覆盖各类地下管线、轨道交通等重要设施的前端感知系统，实现相关安全运行信息的在线监控、准确采集和实时上传</w:t>
            </w:r>
            <w:r>
              <w:rPr>
                <w:rFonts w:eastAsia="方正仿宋_GBK"/>
                <w:b w:val="0"/>
                <w:bCs w:val="0"/>
                <w:color w:val="auto"/>
                <w:sz w:val="21"/>
                <w:szCs w:val="21"/>
              </w:rPr>
              <w:t>。</w:t>
            </w:r>
            <w:r>
              <w:rPr>
                <w:rFonts w:hint="eastAsia" w:eastAsia="方正仿宋_GBK"/>
                <w:b w:val="0"/>
                <w:bCs w:val="0"/>
                <w:color w:val="auto"/>
                <w:sz w:val="21"/>
                <w:szCs w:val="21"/>
              </w:rPr>
              <w:t>推进物联感知网络和感知设备的统一接入和管理、感知数据标准化处理、感知数据前置处理和反馈、感知网络安全管理等。</w:t>
            </w:r>
            <w:r>
              <w:rPr>
                <w:rFonts w:eastAsia="方正仿宋_GBK"/>
                <w:b w:val="0"/>
                <w:bCs w:val="0"/>
                <w:color w:val="auto"/>
                <w:sz w:val="21"/>
                <w:szCs w:val="21"/>
              </w:rPr>
              <w:t>依托雪亮工程建设，推动重点区域视频监控设施补点升级，推动公共安全视频监控联网整合，通过权限设置，灵活划分图像资源和应用功能，向不同部门提供相应的视频图像资源以及基础服务，促进公共安全视频监控数据跨部门共享应用。到2025年，完成城区重点区域智能感知前端部署。</w:t>
            </w:r>
          </w:p>
        </w:tc>
      </w:tr>
    </w:tbl>
    <w:p>
      <w:pPr>
        <w:pStyle w:val="5"/>
        <w:snapToGrid w:val="0"/>
        <w:spacing w:afterLines="0" w:line="276" w:lineRule="auto"/>
        <w:ind w:firstLine="643"/>
        <w:rPr>
          <w:rFonts w:hint="eastAsia"/>
          <w:b w:val="0"/>
          <w:bCs w:val="0"/>
          <w:color w:val="auto"/>
        </w:rPr>
      </w:pPr>
      <w:bookmarkStart w:id="249" w:name="_Toc63698671"/>
      <w:bookmarkStart w:id="250" w:name="_Toc2581"/>
      <w:bookmarkStart w:id="251" w:name="_Toc22668"/>
      <w:bookmarkStart w:id="252" w:name="_Toc76993509"/>
      <w:r>
        <w:rPr>
          <w:b w:val="0"/>
          <w:bCs w:val="0"/>
          <w:color w:val="auto"/>
        </w:rPr>
        <w:t>4.</w:t>
      </w:r>
      <w:bookmarkEnd w:id="249"/>
      <w:bookmarkEnd w:id="250"/>
      <w:bookmarkEnd w:id="251"/>
      <w:r>
        <w:rPr>
          <w:rFonts w:hint="eastAsia"/>
          <w:b w:val="0"/>
          <w:bCs w:val="0"/>
          <w:color w:val="auto"/>
        </w:rPr>
        <w:t>构建成渝大数据产业示范高地</w:t>
      </w:r>
      <w:bookmarkEnd w:id="252"/>
      <w:r>
        <w:rPr>
          <w:rFonts w:hint="eastAsia"/>
          <w:b w:val="0"/>
          <w:bCs w:val="0"/>
          <w:color w:val="auto"/>
        </w:rPr>
        <w:t xml:space="preserve"> </w:t>
      </w:r>
    </w:p>
    <w:p>
      <w:pPr>
        <w:snapToGrid w:val="0"/>
        <w:spacing w:afterLines="0" w:line="276" w:lineRule="auto"/>
        <w:ind w:firstLine="640" w:firstLineChars="200"/>
        <w:rPr>
          <w:rFonts w:hint="eastAsia" w:eastAsia="方正仿宋_GBK"/>
          <w:b w:val="0"/>
          <w:bCs w:val="0"/>
          <w:color w:val="auto"/>
          <w:sz w:val="32"/>
          <w:szCs w:val="32"/>
        </w:rPr>
      </w:pPr>
      <w:r>
        <w:rPr>
          <w:rFonts w:hint="eastAsia" w:eastAsia="方正仿宋_GBK"/>
          <w:b w:val="0"/>
          <w:bCs w:val="0"/>
          <w:color w:val="auto"/>
          <w:sz w:val="32"/>
          <w:szCs w:val="32"/>
        </w:rPr>
        <w:t>立足永川科技生态城建设规划</w:t>
      </w:r>
      <w:r>
        <w:rPr>
          <w:rFonts w:eastAsia="方正仿宋_GBK"/>
          <w:b w:val="0"/>
          <w:bCs w:val="0"/>
          <w:color w:val="auto"/>
          <w:sz w:val="32"/>
          <w:szCs w:val="32"/>
        </w:rPr>
        <w:t>，</w:t>
      </w:r>
      <w:r>
        <w:rPr>
          <w:rFonts w:hint="eastAsia" w:eastAsia="方正仿宋_GBK"/>
          <w:b w:val="0"/>
          <w:bCs w:val="0"/>
          <w:color w:val="auto"/>
          <w:sz w:val="32"/>
          <w:szCs w:val="32"/>
        </w:rPr>
        <w:t>推进大数据、人工智能、5</w:t>
      </w:r>
      <w:r>
        <w:rPr>
          <w:rFonts w:eastAsia="方正仿宋_GBK"/>
          <w:b w:val="0"/>
          <w:bCs w:val="0"/>
          <w:color w:val="auto"/>
          <w:sz w:val="32"/>
          <w:szCs w:val="32"/>
        </w:rPr>
        <w:t>G</w:t>
      </w:r>
      <w:r>
        <w:rPr>
          <w:rFonts w:hint="eastAsia" w:eastAsia="方正仿宋_GBK"/>
          <w:b w:val="0"/>
          <w:bCs w:val="0"/>
          <w:color w:val="auto"/>
          <w:sz w:val="32"/>
          <w:szCs w:val="32"/>
        </w:rPr>
        <w:t>、物联网、区块链、云计算、工业互联网等新一代信息技术的应用，建设数据传感、智能管理、智能综合应用等绿色智能基础设施，构建大数据在</w:t>
      </w:r>
      <w:r>
        <w:rPr>
          <w:rFonts w:eastAsia="方正仿宋_GBK"/>
          <w:b w:val="0"/>
          <w:bCs w:val="0"/>
          <w:color w:val="auto"/>
          <w:sz w:val="32"/>
          <w:szCs w:val="32"/>
        </w:rPr>
        <w:t>医疗、教育、文化旅游等领域</w:t>
      </w:r>
      <w:r>
        <w:rPr>
          <w:rFonts w:hint="eastAsia" w:eastAsia="方正仿宋_GBK"/>
          <w:b w:val="0"/>
          <w:bCs w:val="0"/>
          <w:color w:val="auto"/>
          <w:sz w:val="32"/>
          <w:szCs w:val="32"/>
        </w:rPr>
        <w:t>的应用场景，聚焦发展</w:t>
      </w:r>
      <w:r>
        <w:rPr>
          <w:rFonts w:hint="eastAsia" w:eastAsia="方正仿宋_GBK"/>
          <w:b w:val="0"/>
          <w:bCs w:val="0"/>
          <w:color w:val="auto"/>
          <w:sz w:val="32"/>
          <w:szCs w:val="32"/>
          <w:lang w:eastAsia="zh-CN"/>
        </w:rPr>
        <w:t>“</w:t>
      </w:r>
      <w:r>
        <w:rPr>
          <w:rFonts w:hint="eastAsia" w:eastAsia="方正仿宋_GBK"/>
          <w:b w:val="0"/>
          <w:bCs w:val="0"/>
          <w:color w:val="auto"/>
          <w:sz w:val="32"/>
          <w:szCs w:val="32"/>
        </w:rPr>
        <w:t>大数据+</w:t>
      </w:r>
      <w:r>
        <w:rPr>
          <w:rFonts w:hint="eastAsia" w:eastAsia="方正仿宋_GBK"/>
          <w:b w:val="0"/>
          <w:bCs w:val="0"/>
          <w:color w:val="auto"/>
          <w:sz w:val="32"/>
          <w:szCs w:val="32"/>
          <w:lang w:eastAsia="zh-CN"/>
        </w:rPr>
        <w:t>”</w:t>
      </w:r>
      <w:r>
        <w:rPr>
          <w:rFonts w:hint="eastAsia" w:eastAsia="方正仿宋_GBK"/>
          <w:b w:val="0"/>
          <w:bCs w:val="0"/>
          <w:color w:val="auto"/>
          <w:sz w:val="32"/>
          <w:szCs w:val="32"/>
        </w:rPr>
        <w:t>、数据标注、数据安全、数字文创、数据处理、软件信息等大数据产业，致力于建设成渝地区双城经济圈最具影响力的大数据产业示范高地。</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2" w:type="dxa"/>
            <w:tcBorders>
              <w:top w:val="single" w:color="auto" w:sz="4" w:space="0"/>
              <w:left w:val="single" w:color="auto" w:sz="4" w:space="0"/>
              <w:bottom w:val="single" w:color="auto" w:sz="4" w:space="0"/>
              <w:right w:val="single" w:color="auto" w:sz="4" w:space="0"/>
            </w:tcBorders>
            <w:noWrap w:val="0"/>
            <w:vAlign w:val="top"/>
          </w:tcPr>
          <w:p>
            <w:pPr>
              <w:snapToGrid w:val="0"/>
              <w:spacing w:afterLines="0" w:line="276" w:lineRule="auto"/>
              <w:jc w:val="center"/>
              <w:rPr>
                <w:rFonts w:eastAsia="方正仿宋_GBK"/>
                <w:b w:val="0"/>
                <w:bCs w:val="0"/>
                <w:color w:val="auto"/>
                <w:sz w:val="21"/>
                <w:szCs w:val="21"/>
              </w:rPr>
            </w:pPr>
            <w:r>
              <w:rPr>
                <w:rFonts w:eastAsia="方正仿宋_GBK"/>
                <w:b w:val="0"/>
                <w:bCs w:val="0"/>
                <w:color w:val="auto"/>
                <w:sz w:val="21"/>
                <w:szCs w:val="21"/>
              </w:rPr>
              <w:t>专栏</w:t>
            </w:r>
            <w:r>
              <w:rPr>
                <w:rFonts w:hint="eastAsia" w:eastAsia="方正仿宋_GBK"/>
                <w:b w:val="0"/>
                <w:bCs w:val="0"/>
                <w:color w:val="auto"/>
                <w:sz w:val="21"/>
                <w:szCs w:val="21"/>
              </w:rPr>
              <w:t>2</w:t>
            </w:r>
            <w:r>
              <w:rPr>
                <w:rFonts w:eastAsia="方正仿宋_GBK"/>
                <w:b w:val="0"/>
                <w:bCs w:val="0"/>
                <w:color w:val="auto"/>
                <w:sz w:val="21"/>
                <w:szCs w:val="21"/>
              </w:rPr>
              <w:t>4：</w:t>
            </w:r>
            <w:r>
              <w:rPr>
                <w:rFonts w:hint="eastAsia" w:eastAsia="方正仿宋_GBK"/>
                <w:b w:val="0"/>
                <w:bCs w:val="0"/>
                <w:color w:val="auto"/>
                <w:sz w:val="21"/>
                <w:szCs w:val="21"/>
              </w:rPr>
              <w:t>成渝大数据产业示范高地</w:t>
            </w:r>
            <w:r>
              <w:rPr>
                <w:rFonts w:eastAsia="方正仿宋_GBK"/>
                <w:b w:val="0"/>
                <w:bCs w:val="0"/>
                <w:color w:val="auto"/>
                <w:sz w:val="21"/>
                <w:szCs w:val="21"/>
              </w:rPr>
              <w:t>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2" w:type="dxa"/>
            <w:tcBorders>
              <w:top w:val="single" w:color="auto" w:sz="4" w:space="0"/>
              <w:left w:val="single" w:color="auto" w:sz="4" w:space="0"/>
              <w:bottom w:val="single" w:color="auto" w:sz="4" w:space="0"/>
              <w:right w:val="single" w:color="auto" w:sz="4" w:space="0"/>
            </w:tcBorders>
            <w:noWrap w:val="0"/>
            <w:vAlign w:val="top"/>
          </w:tcPr>
          <w:p>
            <w:pPr>
              <w:snapToGrid w:val="0"/>
              <w:spacing w:afterLines="0" w:line="276" w:lineRule="auto"/>
              <w:ind w:firstLine="420" w:firstLineChars="200"/>
              <w:rPr>
                <w:rFonts w:hint="eastAsia" w:eastAsia="方正仿宋_GBK"/>
                <w:b w:val="0"/>
                <w:bCs w:val="0"/>
                <w:color w:val="auto"/>
                <w:sz w:val="21"/>
                <w:szCs w:val="21"/>
              </w:rPr>
            </w:pPr>
            <w:r>
              <w:rPr>
                <w:rFonts w:hint="eastAsia" w:eastAsia="方正仿宋_GBK"/>
                <w:b w:val="0"/>
                <w:bCs w:val="0"/>
                <w:color w:val="auto"/>
                <w:sz w:val="21"/>
                <w:szCs w:val="21"/>
              </w:rPr>
              <w:t>数字孪生城市建设工程。加快各类传感器在天空、地面、地下、河道等各层面的规模部署，将城市道路、桥梁、井盖、灯盖、建筑物等基础设施进行数字化建模，为支撑数字孪生城市的高效运行，满足科技生态城在智慧管理、智慧防汛、智慧能源等各类智能化运行场景需求</w:t>
            </w:r>
            <w:r>
              <w:rPr>
                <w:rFonts w:hint="eastAsia" w:eastAsia="方正仿宋_GBK"/>
                <w:b w:val="0"/>
                <w:bCs w:val="0"/>
                <w:color w:val="auto"/>
                <w:sz w:val="21"/>
                <w:szCs w:val="21"/>
                <w:lang w:eastAsia="zh-CN"/>
              </w:rPr>
              <w:t>，建成城市综合管理服务平台和城市管理设施、环卫、绿化、执法等行业应用</w:t>
            </w:r>
            <w:r>
              <w:rPr>
                <w:rFonts w:hint="eastAsia" w:eastAsia="方正仿宋_GBK"/>
                <w:b w:val="0"/>
                <w:bCs w:val="0"/>
                <w:color w:val="auto"/>
                <w:sz w:val="21"/>
                <w:szCs w:val="21"/>
              </w:rPr>
              <w:t>。推进</w:t>
            </w:r>
            <w:r>
              <w:rPr>
                <w:rFonts w:eastAsia="方正仿宋_GBK"/>
                <w:b w:val="0"/>
                <w:bCs w:val="0"/>
                <w:color w:val="auto"/>
                <w:sz w:val="21"/>
                <w:szCs w:val="21"/>
              </w:rPr>
              <w:t>5G、WLAN、eMTC、NB-IoT 、LTE以及城市专网等多网协同高速、泛在的网络接入环境，形成天空地一体化综合信息网络，</w:t>
            </w:r>
            <w:r>
              <w:rPr>
                <w:rFonts w:hint="eastAsia" w:eastAsia="方正仿宋_GBK"/>
                <w:b w:val="0"/>
                <w:bCs w:val="0"/>
                <w:color w:val="auto"/>
                <w:sz w:val="21"/>
                <w:szCs w:val="21"/>
              </w:rPr>
              <w:t>实现大规模数据通信及协同</w:t>
            </w:r>
            <w:r>
              <w:rPr>
                <w:rFonts w:eastAsia="方正仿宋_GBK"/>
                <w:b w:val="0"/>
                <w:bCs w:val="0"/>
                <w:color w:val="auto"/>
                <w:sz w:val="21"/>
                <w:szCs w:val="21"/>
              </w:rPr>
              <w:t>。</w:t>
            </w:r>
            <w:r>
              <w:rPr>
                <w:rFonts w:hint="eastAsia" w:eastAsia="方正仿宋_GBK"/>
                <w:b w:val="0"/>
                <w:bCs w:val="0"/>
                <w:color w:val="auto"/>
                <w:sz w:val="21"/>
                <w:szCs w:val="21"/>
              </w:rPr>
              <w:t>加快科技生态城城市智能中枢建设，对接城市管理、生态治理、交通治理、市场监管、应急管理、公共安全等不同领域系统，以重大事件和特殊场景需求为驱动，以数字孪生城市模型为基础，制定全域一体的闭环流程和处置预案，按需调用相关子系统业务能力，实现</w:t>
            </w:r>
            <w:r>
              <w:rPr>
                <w:rFonts w:hint="eastAsia" w:eastAsia="方正仿宋_GBK"/>
                <w:b w:val="0"/>
                <w:bCs w:val="0"/>
                <w:color w:val="auto"/>
                <w:sz w:val="21"/>
                <w:szCs w:val="21"/>
                <w:highlight w:val="none"/>
                <w:lang w:eastAsia="zh-CN"/>
              </w:rPr>
              <w:t>一键</w:t>
            </w:r>
            <w:r>
              <w:rPr>
                <w:rFonts w:hint="eastAsia" w:eastAsia="方正仿宋_GBK"/>
                <w:b w:val="0"/>
                <w:bCs w:val="0"/>
                <w:color w:val="auto"/>
                <w:sz w:val="21"/>
                <w:szCs w:val="21"/>
              </w:rPr>
              <w:t>可知全局、一网管理全域、一站创新创业、一屏智享生活。</w:t>
            </w:r>
            <w:r>
              <w:rPr>
                <w:rFonts w:eastAsia="方正仿宋_GBK"/>
                <w:b w:val="0"/>
                <w:bCs w:val="0"/>
                <w:color w:val="auto"/>
                <w:sz w:val="21"/>
                <w:szCs w:val="21"/>
              </w:rPr>
              <w:t>到2025年，</w:t>
            </w:r>
            <w:r>
              <w:rPr>
                <w:rFonts w:hint="eastAsia" w:eastAsia="方正仿宋_GBK"/>
                <w:b w:val="0"/>
                <w:bCs w:val="0"/>
                <w:color w:val="auto"/>
                <w:sz w:val="21"/>
                <w:szCs w:val="21"/>
              </w:rPr>
              <w:t>基本实现智慧健康组团、高等教育组团的核心区、智汇湖片区等区域的智能感知前端布设，初步构建科技生态城数字模型。</w:t>
            </w:r>
          </w:p>
          <w:p>
            <w:pPr>
              <w:snapToGrid w:val="0"/>
              <w:spacing w:afterLines="0" w:line="276" w:lineRule="auto"/>
              <w:ind w:firstLine="420" w:firstLineChars="200"/>
              <w:rPr>
                <w:rFonts w:eastAsia="方正仿宋_GBK"/>
                <w:b w:val="0"/>
                <w:bCs w:val="0"/>
                <w:color w:val="auto"/>
                <w:sz w:val="21"/>
                <w:szCs w:val="21"/>
              </w:rPr>
            </w:pPr>
            <w:r>
              <w:rPr>
                <w:rFonts w:hint="eastAsia" w:eastAsia="方正仿宋_GBK"/>
                <w:b w:val="0"/>
                <w:bCs w:val="0"/>
                <w:color w:val="auto"/>
                <w:sz w:val="21"/>
                <w:szCs w:val="21"/>
              </w:rPr>
              <w:t>科技生态城产业模块建设工程。发挥永川区区域性商贸物流中心、重庆最大规模的职业教育、重庆面积第二大的国家级高新区的基础优势，加快高等教育组团、数字创意组团、现代服务组团等模块建设，发展数据内容、数据安全、数据软件、数字创意等产业，提升科技生态城发展能级。到</w:t>
            </w:r>
            <w:r>
              <w:rPr>
                <w:rFonts w:eastAsia="方正仿宋_GBK"/>
                <w:b w:val="0"/>
                <w:bCs w:val="0"/>
                <w:color w:val="auto"/>
                <w:sz w:val="21"/>
                <w:szCs w:val="21"/>
              </w:rPr>
              <w:t>202</w:t>
            </w:r>
            <w:r>
              <w:rPr>
                <w:rFonts w:hint="eastAsia" w:eastAsia="方正仿宋_GBK"/>
                <w:b w:val="0"/>
                <w:bCs w:val="0"/>
                <w:color w:val="auto"/>
                <w:sz w:val="21"/>
                <w:szCs w:val="21"/>
              </w:rPr>
              <w:t>5</w:t>
            </w:r>
            <w:r>
              <w:rPr>
                <w:rFonts w:eastAsia="方正仿宋_GBK"/>
                <w:b w:val="0"/>
                <w:bCs w:val="0"/>
                <w:color w:val="auto"/>
                <w:sz w:val="21"/>
                <w:szCs w:val="21"/>
              </w:rPr>
              <w:t>年，</w:t>
            </w:r>
            <w:r>
              <w:rPr>
                <w:rFonts w:hint="eastAsia" w:eastAsia="方正仿宋_GBK"/>
                <w:b w:val="0"/>
                <w:bCs w:val="0"/>
                <w:color w:val="auto"/>
                <w:sz w:val="21"/>
                <w:szCs w:val="21"/>
              </w:rPr>
              <w:t>在数据基础平台、数据存储管理、数据分析挖掘、数据场景应用等领域引进一批示范项目，基本完成科技生态城各产业模块建设。</w:t>
            </w:r>
          </w:p>
        </w:tc>
      </w:tr>
    </w:tbl>
    <w:p>
      <w:pPr>
        <w:pStyle w:val="4"/>
        <w:snapToGrid w:val="0"/>
        <w:spacing w:afterLines="0" w:line="276" w:lineRule="auto"/>
        <w:ind w:firstLine="640"/>
        <w:rPr>
          <w:b w:val="0"/>
          <w:bCs w:val="0"/>
          <w:color w:val="auto"/>
        </w:rPr>
      </w:pPr>
      <w:bookmarkStart w:id="253" w:name="_Toc63698672"/>
      <w:bookmarkStart w:id="254" w:name="_Toc16492"/>
      <w:bookmarkStart w:id="255" w:name="_Toc23211_WPSOffice_Level2"/>
      <w:bookmarkStart w:id="256" w:name="_Toc18590"/>
      <w:bookmarkStart w:id="257" w:name="_Toc76993510"/>
      <w:r>
        <w:rPr>
          <w:b w:val="0"/>
          <w:bCs w:val="0"/>
          <w:color w:val="auto"/>
        </w:rPr>
        <w:t>（六）推进数据资源汇聚，提升数据要素支撑能力</w:t>
      </w:r>
      <w:bookmarkEnd w:id="253"/>
      <w:bookmarkEnd w:id="254"/>
      <w:bookmarkEnd w:id="255"/>
      <w:bookmarkEnd w:id="256"/>
      <w:bookmarkEnd w:id="257"/>
    </w:p>
    <w:p>
      <w:pPr>
        <w:pStyle w:val="5"/>
        <w:snapToGrid w:val="0"/>
        <w:spacing w:afterLines="0" w:line="276" w:lineRule="auto"/>
        <w:ind w:firstLine="643"/>
        <w:rPr>
          <w:b w:val="0"/>
          <w:bCs w:val="0"/>
          <w:color w:val="auto"/>
        </w:rPr>
      </w:pPr>
      <w:bookmarkStart w:id="258" w:name="_Toc16976"/>
      <w:bookmarkStart w:id="259" w:name="_Toc10634"/>
      <w:bookmarkStart w:id="260" w:name="_Toc63698673"/>
      <w:bookmarkStart w:id="261" w:name="_Toc76993511"/>
      <w:r>
        <w:rPr>
          <w:b w:val="0"/>
          <w:bCs w:val="0"/>
          <w:color w:val="auto"/>
        </w:rPr>
        <w:t>1.建设城市大数据资源中心</w:t>
      </w:r>
      <w:bookmarkEnd w:id="258"/>
      <w:bookmarkEnd w:id="259"/>
      <w:bookmarkEnd w:id="260"/>
      <w:bookmarkEnd w:id="261"/>
    </w:p>
    <w:p>
      <w:pPr>
        <w:snapToGrid w:val="0"/>
        <w:spacing w:afterLines="0" w:line="276" w:lineRule="auto"/>
        <w:ind w:firstLine="640" w:firstLineChars="200"/>
        <w:rPr>
          <w:rFonts w:eastAsia="方正仿宋_GBK"/>
          <w:b w:val="0"/>
          <w:bCs w:val="0"/>
          <w:color w:val="auto"/>
          <w:sz w:val="32"/>
          <w:szCs w:val="32"/>
        </w:rPr>
      </w:pPr>
      <w:r>
        <w:rPr>
          <w:rFonts w:hint="eastAsia" w:eastAsia="方正仿宋_GBK"/>
          <w:b w:val="0"/>
          <w:bCs w:val="0"/>
          <w:color w:val="auto"/>
          <w:sz w:val="32"/>
          <w:szCs w:val="32"/>
        </w:rPr>
        <w:t>加快建设</w:t>
      </w:r>
      <w:r>
        <w:rPr>
          <w:rFonts w:eastAsia="方正仿宋_GBK"/>
          <w:b w:val="0"/>
          <w:bCs w:val="0"/>
          <w:color w:val="auto"/>
          <w:sz w:val="32"/>
          <w:szCs w:val="32"/>
        </w:rPr>
        <w:t>城市大数据资源中心，依据政府数据、行业数据、企业数据、个人数据的属性及特征，建立健全全区</w:t>
      </w:r>
      <w:r>
        <w:rPr>
          <w:rFonts w:hint="eastAsia" w:eastAsia="方正仿宋_GBK"/>
          <w:b w:val="0"/>
          <w:bCs w:val="0"/>
          <w:color w:val="auto"/>
          <w:sz w:val="32"/>
          <w:szCs w:val="32"/>
        </w:rPr>
        <w:t>数据</w:t>
      </w:r>
      <w:r>
        <w:rPr>
          <w:rFonts w:eastAsia="方正仿宋_GBK"/>
          <w:b w:val="0"/>
          <w:bCs w:val="0"/>
          <w:color w:val="auto"/>
          <w:sz w:val="32"/>
          <w:szCs w:val="32"/>
        </w:rPr>
        <w:t>资源体系总体架构。</w:t>
      </w:r>
      <w:r>
        <w:rPr>
          <w:rFonts w:hint="eastAsia" w:eastAsia="方正仿宋_GBK"/>
          <w:b w:val="0"/>
          <w:bCs w:val="0"/>
          <w:color w:val="auto"/>
          <w:sz w:val="32"/>
          <w:szCs w:val="32"/>
        </w:rPr>
        <w:t>按照全市统一的标准要求推动</w:t>
      </w:r>
      <w:r>
        <w:rPr>
          <w:rFonts w:eastAsia="方正仿宋_GBK"/>
          <w:b w:val="0"/>
          <w:bCs w:val="0"/>
          <w:color w:val="auto"/>
          <w:sz w:val="32"/>
          <w:szCs w:val="32"/>
        </w:rPr>
        <w:t>政务数据资源池建设</w:t>
      </w:r>
      <w:r>
        <w:rPr>
          <w:rFonts w:hint="eastAsia" w:eastAsia="方正仿宋_GBK"/>
          <w:b w:val="0"/>
          <w:bCs w:val="0"/>
          <w:color w:val="auto"/>
          <w:sz w:val="32"/>
          <w:szCs w:val="32"/>
        </w:rPr>
        <w:t>，加快</w:t>
      </w:r>
      <w:r>
        <w:rPr>
          <w:rFonts w:eastAsia="方正仿宋_GBK"/>
          <w:b w:val="0"/>
          <w:bCs w:val="0"/>
          <w:color w:val="auto"/>
          <w:sz w:val="32"/>
          <w:szCs w:val="32"/>
        </w:rPr>
        <w:t>建设一批特色主题数据库，为部门业务协同提供支撑。开拓数据采集渠道，形成由政府、社会、企业等多方参与，行政收集、网络搜集、有偿购买、无偿捐赠、传感采集等多种方式构成的数据资源采集体系，支持建设若干行业性数据汇聚、分析、服务平台，提升专业化服务能力。</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2" w:type="dxa"/>
            <w:tcBorders>
              <w:top w:val="single" w:color="auto" w:sz="4" w:space="0"/>
              <w:left w:val="single" w:color="auto" w:sz="4" w:space="0"/>
              <w:bottom w:val="single" w:color="auto" w:sz="4" w:space="0"/>
              <w:right w:val="single" w:color="auto" w:sz="4" w:space="0"/>
            </w:tcBorders>
            <w:noWrap w:val="0"/>
            <w:vAlign w:val="top"/>
          </w:tcPr>
          <w:p>
            <w:pPr>
              <w:snapToGrid w:val="0"/>
              <w:spacing w:afterLines="0" w:line="276" w:lineRule="auto"/>
              <w:jc w:val="center"/>
              <w:rPr>
                <w:rFonts w:eastAsia="方正仿宋_GBK"/>
                <w:b w:val="0"/>
                <w:bCs w:val="0"/>
                <w:color w:val="auto"/>
                <w:sz w:val="21"/>
                <w:szCs w:val="21"/>
              </w:rPr>
            </w:pPr>
            <w:r>
              <w:rPr>
                <w:rFonts w:eastAsia="方正仿宋_GBK"/>
                <w:b w:val="0"/>
                <w:bCs w:val="0"/>
                <w:color w:val="auto"/>
                <w:sz w:val="21"/>
                <w:szCs w:val="21"/>
              </w:rPr>
              <w:t>专栏</w:t>
            </w:r>
            <w:r>
              <w:rPr>
                <w:rFonts w:hint="eastAsia" w:eastAsia="方正仿宋_GBK"/>
                <w:b w:val="0"/>
                <w:bCs w:val="0"/>
                <w:color w:val="auto"/>
                <w:sz w:val="21"/>
                <w:szCs w:val="21"/>
              </w:rPr>
              <w:t>2</w:t>
            </w:r>
            <w:r>
              <w:rPr>
                <w:rFonts w:eastAsia="方正仿宋_GBK"/>
                <w:b w:val="0"/>
                <w:bCs w:val="0"/>
                <w:color w:val="auto"/>
                <w:sz w:val="21"/>
                <w:szCs w:val="21"/>
              </w:rPr>
              <w:t>5：</w:t>
            </w:r>
            <w:r>
              <w:rPr>
                <w:rFonts w:hint="eastAsia" w:eastAsia="方正仿宋_GBK"/>
                <w:b w:val="0"/>
                <w:bCs w:val="0"/>
                <w:color w:val="auto"/>
                <w:sz w:val="21"/>
                <w:szCs w:val="21"/>
              </w:rPr>
              <w:t>城市大数据资源中心建设</w:t>
            </w:r>
            <w:r>
              <w:rPr>
                <w:rFonts w:eastAsia="方正仿宋_GBK"/>
                <w:b w:val="0"/>
                <w:bCs w:val="0"/>
                <w:color w:val="auto"/>
                <w:sz w:val="21"/>
                <w:szCs w:val="21"/>
              </w:rPr>
              <w:t>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2" w:type="dxa"/>
            <w:tcBorders>
              <w:top w:val="single" w:color="auto" w:sz="4" w:space="0"/>
              <w:left w:val="single" w:color="auto" w:sz="4" w:space="0"/>
              <w:bottom w:val="single" w:color="auto" w:sz="4" w:space="0"/>
              <w:right w:val="single" w:color="auto" w:sz="4" w:space="0"/>
            </w:tcBorders>
            <w:noWrap w:val="0"/>
            <w:vAlign w:val="top"/>
          </w:tcPr>
          <w:p>
            <w:pPr>
              <w:snapToGrid w:val="0"/>
              <w:spacing w:afterLines="0" w:line="276" w:lineRule="auto"/>
              <w:ind w:firstLine="420" w:firstLineChars="200"/>
              <w:rPr>
                <w:rFonts w:eastAsia="方正仿宋_GBK"/>
                <w:b w:val="0"/>
                <w:bCs w:val="0"/>
                <w:color w:val="auto"/>
                <w:sz w:val="21"/>
                <w:szCs w:val="21"/>
              </w:rPr>
            </w:pPr>
            <w:r>
              <w:rPr>
                <w:rFonts w:hint="eastAsia" w:eastAsia="方正仿宋_GBK"/>
                <w:b w:val="0"/>
                <w:bCs w:val="0"/>
                <w:color w:val="auto"/>
                <w:sz w:val="21"/>
                <w:szCs w:val="21"/>
              </w:rPr>
              <w:t>部门政务数据资源池建设工程。立足永川区发展实际，按照</w:t>
            </w:r>
            <w:r>
              <w:rPr>
                <w:rFonts w:hint="eastAsia" w:eastAsia="方正仿宋_GBK"/>
                <w:b w:val="0"/>
                <w:bCs w:val="0"/>
                <w:color w:val="auto"/>
                <w:sz w:val="21"/>
                <w:szCs w:val="21"/>
                <w:lang w:eastAsia="zh-CN"/>
              </w:rPr>
              <w:t>“</w:t>
            </w:r>
            <w:r>
              <w:rPr>
                <w:rFonts w:hint="eastAsia" w:eastAsia="方正仿宋_GBK"/>
                <w:b w:val="0"/>
                <w:bCs w:val="0"/>
                <w:color w:val="auto"/>
                <w:sz w:val="21"/>
                <w:szCs w:val="21"/>
              </w:rPr>
              <w:t>谁生产、谁治理，谁提供、谁负责</w:t>
            </w:r>
            <w:r>
              <w:rPr>
                <w:rFonts w:hint="eastAsia" w:eastAsia="方正仿宋_GBK"/>
                <w:b w:val="0"/>
                <w:bCs w:val="0"/>
                <w:color w:val="auto"/>
                <w:sz w:val="21"/>
                <w:szCs w:val="21"/>
                <w:lang w:eastAsia="zh-CN"/>
              </w:rPr>
              <w:t>”</w:t>
            </w:r>
            <w:r>
              <w:rPr>
                <w:rFonts w:hint="eastAsia" w:eastAsia="方正仿宋_GBK"/>
                <w:b w:val="0"/>
                <w:bCs w:val="0"/>
                <w:color w:val="auto"/>
                <w:sz w:val="21"/>
                <w:szCs w:val="21"/>
              </w:rPr>
              <w:t>的原则，依托永川区政务数据资源共享系统，推动各部门按规范开展政务数据资源的梳理及关联整合，对自身原始业务数据进行标准化处理，形成符合政务数据资源共享交换要求的部门政务数据资源池，并负责定期更新维护。</w:t>
            </w:r>
            <w:r>
              <w:rPr>
                <w:rFonts w:eastAsia="方正仿宋_GBK"/>
                <w:b w:val="0"/>
                <w:bCs w:val="0"/>
                <w:color w:val="auto"/>
                <w:sz w:val="21"/>
                <w:szCs w:val="21"/>
              </w:rPr>
              <w:t>到202</w:t>
            </w:r>
            <w:r>
              <w:rPr>
                <w:rFonts w:hint="eastAsia" w:eastAsia="方正仿宋_GBK"/>
                <w:b w:val="0"/>
                <w:bCs w:val="0"/>
                <w:color w:val="auto"/>
                <w:sz w:val="21"/>
                <w:szCs w:val="21"/>
              </w:rPr>
              <w:t>3</w:t>
            </w:r>
            <w:r>
              <w:rPr>
                <w:rFonts w:eastAsia="方正仿宋_GBK"/>
                <w:b w:val="0"/>
                <w:bCs w:val="0"/>
                <w:color w:val="auto"/>
                <w:sz w:val="21"/>
                <w:szCs w:val="21"/>
              </w:rPr>
              <w:t>年，</w:t>
            </w:r>
            <w:r>
              <w:rPr>
                <w:rFonts w:hint="eastAsia" w:eastAsia="方正仿宋_GBK"/>
                <w:b w:val="0"/>
                <w:bCs w:val="0"/>
                <w:color w:val="auto"/>
                <w:sz w:val="21"/>
                <w:szCs w:val="21"/>
              </w:rPr>
              <w:t>全区各部门按照全市统一的标准要求，基本完成部门政务数据资源池建设。</w:t>
            </w:r>
          </w:p>
        </w:tc>
      </w:tr>
    </w:tbl>
    <w:p>
      <w:pPr>
        <w:pStyle w:val="5"/>
        <w:snapToGrid w:val="0"/>
        <w:spacing w:afterLines="0" w:line="276" w:lineRule="auto"/>
        <w:ind w:firstLine="643"/>
        <w:rPr>
          <w:b w:val="0"/>
          <w:bCs w:val="0"/>
          <w:color w:val="auto"/>
        </w:rPr>
      </w:pPr>
      <w:bookmarkStart w:id="262" w:name="_Toc28940"/>
      <w:bookmarkStart w:id="263" w:name="_Toc76993512"/>
      <w:bookmarkStart w:id="264" w:name="_Toc30170"/>
      <w:bookmarkStart w:id="265" w:name="_Toc63698674"/>
      <w:r>
        <w:rPr>
          <w:b w:val="0"/>
          <w:bCs w:val="0"/>
          <w:color w:val="auto"/>
        </w:rPr>
        <w:t>2.推进数据资源共享开放</w:t>
      </w:r>
      <w:bookmarkEnd w:id="262"/>
      <w:bookmarkEnd w:id="263"/>
      <w:bookmarkEnd w:id="264"/>
      <w:bookmarkEnd w:id="265"/>
    </w:p>
    <w:p>
      <w:pPr>
        <w:snapToGrid w:val="0"/>
        <w:spacing w:afterLines="0" w:line="276" w:lineRule="auto"/>
        <w:ind w:firstLine="640" w:firstLineChars="200"/>
        <w:rPr>
          <w:rFonts w:eastAsia="方正仿宋_GBK"/>
          <w:b w:val="0"/>
          <w:bCs w:val="0"/>
          <w:color w:val="auto"/>
          <w:sz w:val="32"/>
          <w:szCs w:val="32"/>
        </w:rPr>
      </w:pPr>
      <w:r>
        <w:rPr>
          <w:rFonts w:eastAsia="方正仿宋_GBK"/>
          <w:b w:val="0"/>
          <w:bCs w:val="0"/>
          <w:color w:val="auto"/>
          <w:sz w:val="32"/>
          <w:szCs w:val="32"/>
        </w:rPr>
        <w:t>依托城市大数据资源中心，</w:t>
      </w:r>
      <w:r>
        <w:rPr>
          <w:rFonts w:hint="eastAsia" w:eastAsia="方正仿宋_GBK"/>
          <w:b w:val="0"/>
          <w:bCs w:val="0"/>
          <w:color w:val="auto"/>
          <w:sz w:val="32"/>
          <w:szCs w:val="32"/>
        </w:rPr>
        <w:t>建立依职能按需共享业务模式，强化数据采集分发管理等功能，推动横向各部门政务数据资源的共享交换和纵向与市级政务数据资源的双向流动。</w:t>
      </w:r>
      <w:r>
        <w:rPr>
          <w:rFonts w:eastAsia="方正仿宋_GBK"/>
          <w:b w:val="0"/>
          <w:bCs w:val="0"/>
          <w:color w:val="auto"/>
          <w:sz w:val="32"/>
          <w:szCs w:val="32"/>
        </w:rPr>
        <w:t>建立健全全区公共数据开放制度，制定各部门具体数据开放计划，逐步向社会开放可知、可信、可控的数据集，引导重点企业、行业协会、科研机构、社会组织等单位主动开放数据，提高政务数据、公共数据、行业数据社会化开放水平。</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2" w:type="dxa"/>
            <w:tcBorders>
              <w:top w:val="single" w:color="auto" w:sz="4" w:space="0"/>
              <w:left w:val="single" w:color="auto" w:sz="4" w:space="0"/>
              <w:bottom w:val="single" w:color="auto" w:sz="4" w:space="0"/>
              <w:right w:val="single" w:color="auto" w:sz="4" w:space="0"/>
            </w:tcBorders>
            <w:noWrap w:val="0"/>
            <w:vAlign w:val="top"/>
          </w:tcPr>
          <w:p>
            <w:pPr>
              <w:snapToGrid w:val="0"/>
              <w:spacing w:afterLines="0" w:line="276" w:lineRule="auto"/>
              <w:jc w:val="center"/>
              <w:rPr>
                <w:rFonts w:eastAsia="方正仿宋_GBK"/>
                <w:b w:val="0"/>
                <w:bCs w:val="0"/>
                <w:color w:val="auto"/>
                <w:sz w:val="21"/>
                <w:szCs w:val="21"/>
              </w:rPr>
            </w:pPr>
            <w:r>
              <w:rPr>
                <w:rFonts w:eastAsia="方正仿宋_GBK"/>
                <w:b w:val="0"/>
                <w:bCs w:val="0"/>
                <w:color w:val="auto"/>
                <w:sz w:val="21"/>
                <w:szCs w:val="21"/>
              </w:rPr>
              <w:t>专栏</w:t>
            </w:r>
            <w:r>
              <w:rPr>
                <w:rFonts w:hint="eastAsia" w:eastAsia="方正仿宋_GBK"/>
                <w:b w:val="0"/>
                <w:bCs w:val="0"/>
                <w:color w:val="auto"/>
                <w:sz w:val="21"/>
                <w:szCs w:val="21"/>
              </w:rPr>
              <w:t>2</w:t>
            </w:r>
            <w:r>
              <w:rPr>
                <w:rFonts w:eastAsia="方正仿宋_GBK"/>
                <w:b w:val="0"/>
                <w:bCs w:val="0"/>
                <w:color w:val="auto"/>
                <w:sz w:val="21"/>
                <w:szCs w:val="21"/>
              </w:rPr>
              <w:t>6：</w:t>
            </w:r>
            <w:r>
              <w:rPr>
                <w:rFonts w:hint="eastAsia" w:eastAsia="方正仿宋_GBK"/>
                <w:b w:val="0"/>
                <w:bCs w:val="0"/>
                <w:color w:val="auto"/>
                <w:sz w:val="21"/>
                <w:szCs w:val="21"/>
              </w:rPr>
              <w:t>数据资源共享开放</w:t>
            </w:r>
            <w:r>
              <w:rPr>
                <w:rFonts w:eastAsia="方正仿宋_GBK"/>
                <w:b w:val="0"/>
                <w:bCs w:val="0"/>
                <w:color w:val="auto"/>
                <w:sz w:val="21"/>
                <w:szCs w:val="21"/>
              </w:rPr>
              <w:t>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2" w:type="dxa"/>
            <w:tcBorders>
              <w:top w:val="single" w:color="auto" w:sz="4" w:space="0"/>
              <w:left w:val="single" w:color="auto" w:sz="4" w:space="0"/>
              <w:bottom w:val="single" w:color="auto" w:sz="4" w:space="0"/>
              <w:right w:val="single" w:color="auto" w:sz="4" w:space="0"/>
            </w:tcBorders>
            <w:noWrap w:val="0"/>
            <w:vAlign w:val="top"/>
          </w:tcPr>
          <w:p>
            <w:pPr>
              <w:snapToGrid w:val="0"/>
              <w:spacing w:afterLines="0" w:line="276" w:lineRule="auto"/>
              <w:ind w:firstLine="420" w:firstLineChars="200"/>
              <w:rPr>
                <w:rFonts w:eastAsia="方正仿宋_GBK"/>
                <w:b w:val="0"/>
                <w:bCs w:val="0"/>
                <w:color w:val="auto"/>
                <w:sz w:val="21"/>
                <w:szCs w:val="21"/>
              </w:rPr>
            </w:pPr>
            <w:r>
              <w:rPr>
                <w:rFonts w:hint="eastAsia" w:eastAsia="方正仿宋_GBK"/>
                <w:b w:val="0"/>
                <w:bCs w:val="0"/>
                <w:color w:val="auto"/>
                <w:sz w:val="21"/>
                <w:szCs w:val="21"/>
              </w:rPr>
              <w:t>政务数据资源共享系统优化升级工程。优化升级永川区政务数据资源共享系统，加快接入相关部门信息系统，实现区级数据资源快速便捷共享交换。依托政务数据资源共享交换系统，完善与市级各部门数据资源共享交换流程与机制，加强数据资源共享交换与管理规范。</w:t>
            </w:r>
            <w:r>
              <w:rPr>
                <w:rFonts w:eastAsia="方正仿宋_GBK"/>
                <w:b w:val="0"/>
                <w:bCs w:val="0"/>
                <w:color w:val="auto"/>
                <w:sz w:val="21"/>
                <w:szCs w:val="21"/>
              </w:rPr>
              <w:t>到202</w:t>
            </w:r>
            <w:r>
              <w:rPr>
                <w:rFonts w:hint="eastAsia" w:eastAsia="方正仿宋_GBK"/>
                <w:b w:val="0"/>
                <w:bCs w:val="0"/>
                <w:color w:val="auto"/>
                <w:sz w:val="21"/>
                <w:szCs w:val="21"/>
              </w:rPr>
              <w:t>3</w:t>
            </w:r>
            <w:r>
              <w:rPr>
                <w:rFonts w:eastAsia="方正仿宋_GBK"/>
                <w:b w:val="0"/>
                <w:bCs w:val="0"/>
                <w:color w:val="auto"/>
                <w:sz w:val="21"/>
                <w:szCs w:val="21"/>
              </w:rPr>
              <w:t>年，</w:t>
            </w:r>
            <w:r>
              <w:rPr>
                <w:rFonts w:hint="eastAsia" w:eastAsia="方正仿宋_GBK"/>
                <w:b w:val="0"/>
                <w:bCs w:val="0"/>
                <w:color w:val="auto"/>
                <w:sz w:val="21"/>
                <w:szCs w:val="21"/>
              </w:rPr>
              <w:t>基本实现数据通过共享交换系统进行交换。</w:t>
            </w:r>
          </w:p>
        </w:tc>
      </w:tr>
    </w:tbl>
    <w:p>
      <w:pPr>
        <w:pStyle w:val="5"/>
        <w:snapToGrid w:val="0"/>
        <w:spacing w:afterLines="0" w:line="276" w:lineRule="auto"/>
        <w:ind w:firstLine="643"/>
        <w:rPr>
          <w:b w:val="0"/>
          <w:bCs w:val="0"/>
          <w:color w:val="auto"/>
        </w:rPr>
      </w:pPr>
      <w:bookmarkStart w:id="266" w:name="_Toc76993513"/>
      <w:bookmarkStart w:id="267" w:name="_Toc30670"/>
      <w:bookmarkStart w:id="268" w:name="_Toc8870"/>
      <w:bookmarkStart w:id="269" w:name="_Toc63698675"/>
      <w:r>
        <w:rPr>
          <w:b w:val="0"/>
          <w:bCs w:val="0"/>
          <w:color w:val="auto"/>
        </w:rPr>
        <w:t>3.加强数据资源开发利用</w:t>
      </w:r>
      <w:bookmarkEnd w:id="266"/>
      <w:bookmarkEnd w:id="267"/>
      <w:bookmarkEnd w:id="268"/>
      <w:bookmarkEnd w:id="269"/>
    </w:p>
    <w:p>
      <w:pPr>
        <w:pStyle w:val="28"/>
        <w:snapToGrid w:val="0"/>
        <w:spacing w:afterLines="0" w:line="276" w:lineRule="auto"/>
        <w:ind w:firstLine="640" w:firstLineChars="200"/>
        <w:rPr>
          <w:rFonts w:eastAsia="方正仿宋_GBK"/>
          <w:b w:val="0"/>
          <w:bCs w:val="0"/>
          <w:color w:val="auto"/>
          <w:sz w:val="32"/>
          <w:szCs w:val="32"/>
        </w:rPr>
      </w:pPr>
      <w:r>
        <w:rPr>
          <w:rFonts w:eastAsia="方正仿宋_GBK"/>
          <w:b w:val="0"/>
          <w:bCs w:val="0"/>
          <w:color w:val="auto"/>
          <w:sz w:val="32"/>
          <w:szCs w:val="32"/>
        </w:rPr>
        <w:t>积极引进大数据交易机构，支持大数据交易机构在永川区设立分支机构，</w:t>
      </w:r>
      <w:r>
        <w:rPr>
          <w:rFonts w:hint="eastAsia" w:eastAsia="方正仿宋_GBK"/>
          <w:b w:val="0"/>
          <w:bCs w:val="0"/>
          <w:color w:val="auto"/>
          <w:sz w:val="32"/>
          <w:szCs w:val="32"/>
        </w:rPr>
        <w:t>推动</w:t>
      </w:r>
      <w:r>
        <w:rPr>
          <w:rFonts w:hint="eastAsia" w:ascii="方正仿宋_GBK" w:hAnsi="方正仿宋_GBK" w:eastAsia="方正仿宋_GBK" w:cs="方正仿宋_GBK"/>
          <w:b w:val="0"/>
          <w:bCs w:val="0"/>
          <w:color w:val="auto"/>
          <w:sz w:val="32"/>
          <w:szCs w:val="32"/>
        </w:rPr>
        <w:t>数字版权交易中心等数据资源交易平台建设，加速数据资源价值化进程。</w:t>
      </w:r>
      <w:r>
        <w:rPr>
          <w:rFonts w:eastAsia="方正仿宋_GBK"/>
          <w:b w:val="0"/>
          <w:bCs w:val="0"/>
          <w:color w:val="auto"/>
          <w:sz w:val="32"/>
          <w:szCs w:val="32"/>
        </w:rPr>
        <w:t>支持本地大数据企业围绕数据资源开展数据采集、数据清洗、数据加工、数据分析、数据呈现等增值服务，</w:t>
      </w:r>
      <w:r>
        <w:rPr>
          <w:rFonts w:eastAsia="方正仿宋_GBK"/>
          <w:b w:val="0"/>
          <w:bCs w:val="0"/>
          <w:color w:val="auto"/>
          <w:kern w:val="0"/>
          <w:sz w:val="32"/>
          <w:szCs w:val="32"/>
        </w:rPr>
        <w:t>探索建立数据开发利用收益分配机制</w:t>
      </w:r>
      <w:r>
        <w:rPr>
          <w:rFonts w:eastAsia="方正仿宋_GBK"/>
          <w:b w:val="0"/>
          <w:bCs w:val="0"/>
          <w:color w:val="auto"/>
          <w:sz w:val="32"/>
          <w:szCs w:val="32"/>
        </w:rPr>
        <w:t>。强化数据产权的技术保障，支持以国有企业控股、混合所有制或市场化运作方式推动数据资源的平台化运营，促进大数据产权以及衍生产品交易，培育发展数据资源流通新业态。</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2" w:type="dxa"/>
            <w:tcBorders>
              <w:top w:val="single" w:color="auto" w:sz="4" w:space="0"/>
              <w:left w:val="single" w:color="auto" w:sz="4" w:space="0"/>
              <w:bottom w:val="single" w:color="auto" w:sz="4" w:space="0"/>
              <w:right w:val="single" w:color="auto" w:sz="4" w:space="0"/>
            </w:tcBorders>
            <w:noWrap w:val="0"/>
            <w:vAlign w:val="top"/>
          </w:tcPr>
          <w:p>
            <w:pPr>
              <w:snapToGrid w:val="0"/>
              <w:spacing w:afterLines="0" w:line="276" w:lineRule="auto"/>
              <w:jc w:val="center"/>
              <w:rPr>
                <w:rFonts w:eastAsia="方正仿宋_GBK"/>
                <w:b w:val="0"/>
                <w:bCs w:val="0"/>
                <w:color w:val="auto"/>
                <w:sz w:val="21"/>
                <w:szCs w:val="21"/>
              </w:rPr>
            </w:pPr>
            <w:r>
              <w:rPr>
                <w:rFonts w:eastAsia="方正仿宋_GBK"/>
                <w:b w:val="0"/>
                <w:bCs w:val="0"/>
                <w:color w:val="auto"/>
                <w:sz w:val="21"/>
                <w:szCs w:val="21"/>
              </w:rPr>
              <w:t>专栏</w:t>
            </w:r>
            <w:r>
              <w:rPr>
                <w:rFonts w:hint="eastAsia" w:eastAsia="方正仿宋_GBK"/>
                <w:b w:val="0"/>
                <w:bCs w:val="0"/>
                <w:color w:val="auto"/>
                <w:sz w:val="21"/>
                <w:szCs w:val="21"/>
              </w:rPr>
              <w:t>2</w:t>
            </w:r>
            <w:r>
              <w:rPr>
                <w:rFonts w:eastAsia="方正仿宋_GBK"/>
                <w:b w:val="0"/>
                <w:bCs w:val="0"/>
                <w:color w:val="auto"/>
                <w:sz w:val="21"/>
                <w:szCs w:val="21"/>
              </w:rPr>
              <w:t>7：</w:t>
            </w:r>
            <w:r>
              <w:rPr>
                <w:rFonts w:hint="eastAsia" w:eastAsia="方正仿宋_GBK"/>
                <w:b w:val="0"/>
                <w:bCs w:val="0"/>
                <w:color w:val="auto"/>
                <w:sz w:val="21"/>
                <w:szCs w:val="21"/>
              </w:rPr>
              <w:t>数据资源开发利用</w:t>
            </w:r>
            <w:r>
              <w:rPr>
                <w:rFonts w:eastAsia="方正仿宋_GBK"/>
                <w:b w:val="0"/>
                <w:bCs w:val="0"/>
                <w:color w:val="auto"/>
                <w:sz w:val="21"/>
                <w:szCs w:val="21"/>
              </w:rPr>
              <w:t>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2" w:type="dxa"/>
            <w:tcBorders>
              <w:top w:val="single" w:color="auto" w:sz="4" w:space="0"/>
              <w:left w:val="single" w:color="auto" w:sz="4" w:space="0"/>
              <w:bottom w:val="single" w:color="auto" w:sz="4" w:space="0"/>
              <w:right w:val="single" w:color="auto" w:sz="4" w:space="0"/>
            </w:tcBorders>
            <w:noWrap w:val="0"/>
            <w:vAlign w:val="top"/>
          </w:tcPr>
          <w:p>
            <w:pPr>
              <w:snapToGrid w:val="0"/>
              <w:spacing w:afterLines="0" w:line="276" w:lineRule="auto"/>
              <w:ind w:firstLine="420" w:firstLineChars="200"/>
              <w:rPr>
                <w:rFonts w:eastAsia="方正仿宋_GBK"/>
                <w:b w:val="0"/>
                <w:bCs w:val="0"/>
                <w:color w:val="auto"/>
                <w:sz w:val="21"/>
                <w:szCs w:val="21"/>
              </w:rPr>
            </w:pPr>
            <w:r>
              <w:rPr>
                <w:rFonts w:hint="eastAsia" w:eastAsia="方正仿宋_GBK"/>
                <w:b w:val="0"/>
                <w:bCs w:val="0"/>
                <w:color w:val="auto"/>
                <w:sz w:val="21"/>
                <w:szCs w:val="21"/>
              </w:rPr>
              <w:t>公共数据开放制度建设工程。依托全市统一的数据筛选标准、数据审查机制、数据发布规则和数据开放流程，</w:t>
            </w:r>
            <w:r>
              <w:rPr>
                <w:rFonts w:hint="eastAsia" w:ascii="仿宋" w:hAnsi="仿宋" w:eastAsia="仿宋" w:cs="Calibri"/>
                <w:b w:val="0"/>
                <w:bCs w:val="0"/>
                <w:color w:val="auto"/>
                <w:kern w:val="0"/>
                <w:sz w:val="21"/>
                <w:szCs w:val="21"/>
              </w:rPr>
              <w:t>逐步向社会开放原始性、可机器读取、可供社会化再利用、自主可控的数据集，优先推动安全、交通、医疗、就业、社保、企业登记监管等民生与社会服务领域的政府数据集向社会开放。</w:t>
            </w:r>
            <w:r>
              <w:rPr>
                <w:rFonts w:hint="eastAsia" w:eastAsia="方正仿宋_GBK"/>
                <w:b w:val="0"/>
                <w:bCs w:val="0"/>
                <w:color w:val="auto"/>
                <w:sz w:val="21"/>
                <w:szCs w:val="21"/>
              </w:rPr>
              <w:t>到</w:t>
            </w:r>
            <w:r>
              <w:rPr>
                <w:rFonts w:eastAsia="方正仿宋_GBK"/>
                <w:b w:val="0"/>
                <w:bCs w:val="0"/>
                <w:color w:val="auto"/>
                <w:sz w:val="21"/>
                <w:szCs w:val="21"/>
              </w:rPr>
              <w:t>202</w:t>
            </w:r>
            <w:r>
              <w:rPr>
                <w:rFonts w:hint="eastAsia" w:eastAsia="方正仿宋_GBK"/>
                <w:b w:val="0"/>
                <w:bCs w:val="0"/>
                <w:color w:val="auto"/>
                <w:sz w:val="21"/>
                <w:szCs w:val="21"/>
              </w:rPr>
              <w:t>5</w:t>
            </w:r>
            <w:r>
              <w:rPr>
                <w:rFonts w:eastAsia="方正仿宋_GBK"/>
                <w:b w:val="0"/>
                <w:bCs w:val="0"/>
                <w:color w:val="auto"/>
                <w:sz w:val="21"/>
                <w:szCs w:val="21"/>
              </w:rPr>
              <w:t>年，</w:t>
            </w:r>
            <w:r>
              <w:rPr>
                <w:rFonts w:hint="eastAsia" w:eastAsia="方正仿宋_GBK"/>
                <w:b w:val="0"/>
                <w:bCs w:val="0"/>
                <w:color w:val="auto"/>
                <w:sz w:val="21"/>
                <w:szCs w:val="21"/>
              </w:rPr>
              <w:t>全区政务数据资源开放总量不断提升，实现数据查询、下载和调用开发等应用。</w:t>
            </w:r>
          </w:p>
        </w:tc>
      </w:tr>
    </w:tbl>
    <w:p>
      <w:pPr>
        <w:pStyle w:val="4"/>
        <w:snapToGrid w:val="0"/>
        <w:spacing w:afterLines="0" w:line="276" w:lineRule="auto"/>
        <w:ind w:firstLine="640"/>
        <w:rPr>
          <w:b w:val="0"/>
          <w:bCs w:val="0"/>
          <w:color w:val="auto"/>
        </w:rPr>
      </w:pPr>
      <w:bookmarkStart w:id="270" w:name="_Toc24743"/>
      <w:bookmarkStart w:id="271" w:name="_Toc21861_WPSOffice_Level2"/>
      <w:bookmarkStart w:id="272" w:name="_Toc937"/>
      <w:bookmarkStart w:id="273" w:name="_Toc63698676"/>
      <w:bookmarkStart w:id="274" w:name="_Toc76993514"/>
      <w:r>
        <w:rPr>
          <w:b w:val="0"/>
          <w:bCs w:val="0"/>
          <w:color w:val="auto"/>
        </w:rPr>
        <w:t>（七）</w:t>
      </w:r>
      <w:r>
        <w:rPr>
          <w:rFonts w:hint="eastAsia"/>
          <w:b w:val="0"/>
          <w:bCs w:val="0"/>
          <w:color w:val="auto"/>
        </w:rPr>
        <w:t>强化</w:t>
      </w:r>
      <w:r>
        <w:rPr>
          <w:b w:val="0"/>
          <w:bCs w:val="0"/>
          <w:color w:val="auto"/>
        </w:rPr>
        <w:t>区域协同</w:t>
      </w:r>
      <w:r>
        <w:rPr>
          <w:rFonts w:hint="eastAsia"/>
          <w:b w:val="0"/>
          <w:bCs w:val="0"/>
          <w:color w:val="auto"/>
        </w:rPr>
        <w:t>，助推</w:t>
      </w:r>
      <w:r>
        <w:rPr>
          <w:b w:val="0"/>
          <w:bCs w:val="0"/>
          <w:color w:val="auto"/>
        </w:rPr>
        <w:t>成渝地区双城经济圈建设</w:t>
      </w:r>
      <w:bookmarkEnd w:id="270"/>
      <w:bookmarkEnd w:id="271"/>
      <w:bookmarkEnd w:id="272"/>
      <w:bookmarkEnd w:id="273"/>
      <w:bookmarkEnd w:id="274"/>
    </w:p>
    <w:p>
      <w:pPr>
        <w:pStyle w:val="5"/>
        <w:snapToGrid w:val="0"/>
        <w:spacing w:afterLines="0" w:line="276" w:lineRule="auto"/>
        <w:ind w:firstLine="643"/>
        <w:rPr>
          <w:b w:val="0"/>
          <w:bCs w:val="0"/>
          <w:color w:val="auto"/>
        </w:rPr>
      </w:pPr>
      <w:bookmarkStart w:id="275" w:name="_Toc13475"/>
      <w:bookmarkStart w:id="276" w:name="_Toc63698677"/>
      <w:bookmarkStart w:id="277" w:name="_Toc11437"/>
      <w:bookmarkStart w:id="278" w:name="_Toc76993515"/>
      <w:r>
        <w:rPr>
          <w:b w:val="0"/>
          <w:bCs w:val="0"/>
          <w:color w:val="auto"/>
        </w:rPr>
        <w:t>1.优化产业发展布局</w:t>
      </w:r>
      <w:bookmarkEnd w:id="275"/>
      <w:bookmarkEnd w:id="276"/>
      <w:bookmarkEnd w:id="277"/>
      <w:bookmarkEnd w:id="278"/>
    </w:p>
    <w:p>
      <w:pPr>
        <w:snapToGrid w:val="0"/>
        <w:spacing w:afterLines="0" w:line="276" w:lineRule="auto"/>
        <w:ind w:firstLine="640" w:firstLineChars="200"/>
        <w:rPr>
          <w:rFonts w:eastAsia="方正仿宋_GBK"/>
          <w:b w:val="0"/>
          <w:bCs w:val="0"/>
          <w:color w:val="auto"/>
          <w:sz w:val="32"/>
          <w:szCs w:val="32"/>
        </w:rPr>
      </w:pPr>
      <w:r>
        <w:rPr>
          <w:rFonts w:hint="eastAsia" w:eastAsia="方正仿宋_GBK"/>
          <w:b w:val="0"/>
          <w:bCs w:val="0"/>
          <w:color w:val="auto"/>
          <w:sz w:val="32"/>
          <w:szCs w:val="32"/>
        </w:rPr>
        <w:t>立足于本地产业基础、资源禀赋和比较优势，紧紧围绕</w:t>
      </w:r>
      <w:r>
        <w:rPr>
          <w:rFonts w:hint="eastAsia" w:eastAsia="方正仿宋_GBK"/>
          <w:b w:val="0"/>
          <w:bCs w:val="0"/>
          <w:color w:val="auto"/>
          <w:sz w:val="32"/>
          <w:szCs w:val="32"/>
          <w:lang w:eastAsia="zh-CN"/>
        </w:rPr>
        <w:t>“</w:t>
      </w:r>
      <w:r>
        <w:rPr>
          <w:rFonts w:hint="eastAsia" w:eastAsia="方正仿宋_GBK"/>
          <w:b w:val="0"/>
          <w:bCs w:val="0"/>
          <w:color w:val="auto"/>
          <w:sz w:val="32"/>
          <w:szCs w:val="32"/>
        </w:rPr>
        <w:t>两百</w:t>
      </w:r>
      <w:r>
        <w:rPr>
          <w:rFonts w:hint="eastAsia" w:eastAsia="方正仿宋_GBK"/>
          <w:b w:val="0"/>
          <w:bCs w:val="0"/>
          <w:color w:val="auto"/>
          <w:sz w:val="32"/>
          <w:szCs w:val="32"/>
          <w:lang w:eastAsia="zh-CN"/>
        </w:rPr>
        <w:t>”</w:t>
      </w:r>
      <w:r>
        <w:rPr>
          <w:rFonts w:hint="eastAsia" w:eastAsia="方正仿宋_GBK"/>
          <w:b w:val="0"/>
          <w:bCs w:val="0"/>
          <w:color w:val="auto"/>
          <w:sz w:val="32"/>
          <w:szCs w:val="32"/>
        </w:rPr>
        <w:t>区域性中心城市建设，以特色场景大数据应用为补充，按照核心突出、错位协同、融合发展的原则，打造永川区大数据产业</w:t>
      </w:r>
      <w:r>
        <w:rPr>
          <w:rFonts w:hint="eastAsia" w:eastAsia="方正仿宋_GBK"/>
          <w:b w:val="0"/>
          <w:bCs w:val="0"/>
          <w:color w:val="auto"/>
          <w:sz w:val="32"/>
          <w:szCs w:val="32"/>
          <w:lang w:eastAsia="zh-CN"/>
        </w:rPr>
        <w:t>“</w:t>
      </w:r>
      <w:r>
        <w:rPr>
          <w:rFonts w:eastAsia="方正仿宋_GBK"/>
          <w:b w:val="0"/>
          <w:bCs w:val="0"/>
          <w:color w:val="auto"/>
          <w:sz w:val="32"/>
          <w:szCs w:val="32"/>
        </w:rPr>
        <w:t>1+4</w:t>
      </w:r>
      <w:r>
        <w:rPr>
          <w:rFonts w:hint="eastAsia" w:eastAsia="方正仿宋_GBK"/>
          <w:b w:val="0"/>
          <w:bCs w:val="0"/>
          <w:color w:val="auto"/>
          <w:sz w:val="32"/>
          <w:szCs w:val="32"/>
          <w:lang w:eastAsia="zh-CN"/>
        </w:rPr>
        <w:t>”</w:t>
      </w:r>
      <w:r>
        <w:rPr>
          <w:rFonts w:eastAsia="方正仿宋_GBK"/>
          <w:b w:val="0"/>
          <w:bCs w:val="0"/>
          <w:color w:val="auto"/>
          <w:sz w:val="32"/>
          <w:szCs w:val="32"/>
        </w:rPr>
        <w:t>发展格局。</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0" w:type="dxa"/>
            <w:tcBorders>
              <w:top w:val="single" w:color="auto" w:sz="4" w:space="0"/>
              <w:left w:val="single" w:color="auto" w:sz="4" w:space="0"/>
              <w:bottom w:val="single" w:color="auto" w:sz="4" w:space="0"/>
              <w:right w:val="single" w:color="auto" w:sz="4" w:space="0"/>
            </w:tcBorders>
            <w:noWrap w:val="0"/>
            <w:vAlign w:val="top"/>
          </w:tcPr>
          <w:p>
            <w:pPr>
              <w:snapToGrid w:val="0"/>
              <w:spacing w:afterLines="0" w:line="276" w:lineRule="auto"/>
              <w:jc w:val="center"/>
              <w:rPr>
                <w:rFonts w:eastAsia="方正仿宋_GBK"/>
                <w:b w:val="0"/>
                <w:bCs w:val="0"/>
                <w:color w:val="auto"/>
                <w:sz w:val="21"/>
                <w:szCs w:val="21"/>
              </w:rPr>
            </w:pPr>
            <w:r>
              <w:rPr>
                <w:rFonts w:hint="eastAsia" w:eastAsia="方正仿宋_GBK"/>
                <w:b w:val="0"/>
                <w:bCs w:val="0"/>
                <w:color w:val="auto"/>
                <w:sz w:val="21"/>
                <w:szCs w:val="21"/>
              </w:rPr>
              <w:t>专栏2</w:t>
            </w:r>
            <w:r>
              <w:rPr>
                <w:rFonts w:eastAsia="方正仿宋_GBK"/>
                <w:b w:val="0"/>
                <w:bCs w:val="0"/>
                <w:color w:val="auto"/>
                <w:sz w:val="21"/>
                <w:szCs w:val="21"/>
              </w:rPr>
              <w:t>8</w:t>
            </w:r>
            <w:r>
              <w:rPr>
                <w:rFonts w:hint="eastAsia" w:eastAsia="方正仿宋_GBK"/>
                <w:b w:val="0"/>
                <w:bCs w:val="0"/>
                <w:color w:val="auto"/>
                <w:sz w:val="21"/>
                <w:szCs w:val="21"/>
              </w:rPr>
              <w:t>：优化产业布局重点工程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0" w:type="dxa"/>
            <w:tcBorders>
              <w:top w:val="single" w:color="auto" w:sz="4" w:space="0"/>
              <w:left w:val="single" w:color="auto" w:sz="4" w:space="0"/>
              <w:bottom w:val="single" w:color="auto" w:sz="4" w:space="0"/>
              <w:right w:val="single" w:color="auto" w:sz="4" w:space="0"/>
            </w:tcBorders>
            <w:noWrap w:val="0"/>
            <w:vAlign w:val="top"/>
          </w:tcPr>
          <w:p>
            <w:pPr>
              <w:snapToGrid w:val="0"/>
              <w:spacing w:afterLines="0" w:line="276" w:lineRule="auto"/>
              <w:ind w:firstLine="420" w:firstLineChars="200"/>
              <w:rPr>
                <w:rFonts w:hint="eastAsia" w:eastAsia="方正仿宋_GBK"/>
                <w:b w:val="0"/>
                <w:bCs w:val="0"/>
                <w:color w:val="auto"/>
                <w:sz w:val="21"/>
                <w:szCs w:val="21"/>
              </w:rPr>
            </w:pPr>
            <w:r>
              <w:rPr>
                <w:rFonts w:hint="eastAsia" w:eastAsia="方正仿宋_GBK"/>
                <w:b w:val="0"/>
                <w:bCs w:val="0"/>
                <w:color w:val="auto"/>
                <w:sz w:val="21"/>
                <w:szCs w:val="21"/>
              </w:rPr>
              <w:t>产业优化布局工程。构建永川区大数据产业</w:t>
            </w:r>
            <w:r>
              <w:rPr>
                <w:rFonts w:hint="eastAsia" w:eastAsia="方正仿宋_GBK"/>
                <w:b w:val="0"/>
                <w:bCs w:val="0"/>
                <w:color w:val="auto"/>
                <w:sz w:val="21"/>
                <w:szCs w:val="21"/>
                <w:lang w:eastAsia="zh-CN"/>
              </w:rPr>
              <w:t>“</w:t>
            </w:r>
            <w:r>
              <w:rPr>
                <w:rFonts w:eastAsia="方正仿宋_GBK"/>
                <w:b w:val="0"/>
                <w:bCs w:val="0"/>
                <w:color w:val="auto"/>
                <w:sz w:val="21"/>
                <w:szCs w:val="21"/>
              </w:rPr>
              <w:t>1+4</w:t>
            </w:r>
            <w:r>
              <w:rPr>
                <w:rFonts w:hint="eastAsia" w:eastAsia="方正仿宋_GBK"/>
                <w:b w:val="0"/>
                <w:bCs w:val="0"/>
                <w:color w:val="auto"/>
                <w:sz w:val="21"/>
                <w:szCs w:val="21"/>
                <w:lang w:eastAsia="zh-CN"/>
              </w:rPr>
              <w:t>”</w:t>
            </w:r>
            <w:r>
              <w:rPr>
                <w:rFonts w:hint="eastAsia" w:eastAsia="方正仿宋_GBK"/>
                <w:b w:val="0"/>
                <w:bCs w:val="0"/>
                <w:color w:val="auto"/>
                <w:sz w:val="21"/>
                <w:szCs w:val="21"/>
              </w:rPr>
              <w:t>发展格局，即打造</w:t>
            </w:r>
            <w:r>
              <w:rPr>
                <w:rFonts w:eastAsia="方正仿宋_GBK"/>
                <w:b w:val="0"/>
                <w:bCs w:val="0"/>
                <w:color w:val="auto"/>
                <w:sz w:val="21"/>
                <w:szCs w:val="21"/>
              </w:rPr>
              <w:t>1</w:t>
            </w:r>
            <w:r>
              <w:rPr>
                <w:rFonts w:hint="eastAsia" w:eastAsia="方正仿宋_GBK"/>
                <w:b w:val="0"/>
                <w:bCs w:val="0"/>
                <w:color w:val="auto"/>
                <w:sz w:val="21"/>
                <w:szCs w:val="21"/>
              </w:rPr>
              <w:t>个大数据核心研创区，以</w:t>
            </w:r>
            <w:r>
              <w:rPr>
                <w:rFonts w:hint="eastAsia" w:eastAsia="方正仿宋_GBK"/>
                <w:b w:val="0"/>
                <w:bCs w:val="0"/>
                <w:color w:val="auto"/>
                <w:sz w:val="21"/>
                <w:szCs w:val="21"/>
                <w:lang w:eastAsia="zh-CN"/>
              </w:rPr>
              <w:t>城东</w:t>
            </w:r>
            <w:r>
              <w:rPr>
                <w:rFonts w:hint="eastAsia" w:eastAsia="方正仿宋_GBK"/>
                <w:b w:val="0"/>
                <w:bCs w:val="0"/>
                <w:color w:val="auto"/>
                <w:sz w:val="21"/>
                <w:szCs w:val="21"/>
              </w:rPr>
              <w:t>生态科技城和大数据产业园为核心，着力发展数据处理、数据审核、数据挖掘分析以及人工智能、物联网等产业方向产业链关键环节，构建大数据研发创新、科技服务和智慧应用中心，建设永川区大数据产业集聚地；打造</w:t>
            </w:r>
            <w:r>
              <w:rPr>
                <w:rFonts w:eastAsia="方正仿宋_GBK"/>
                <w:b w:val="0"/>
                <w:bCs w:val="0"/>
                <w:color w:val="auto"/>
                <w:sz w:val="21"/>
                <w:szCs w:val="21"/>
              </w:rPr>
              <w:t>4</w:t>
            </w:r>
            <w:r>
              <w:rPr>
                <w:rFonts w:hint="eastAsia" w:eastAsia="方正仿宋_GBK"/>
                <w:b w:val="0"/>
                <w:bCs w:val="0"/>
                <w:color w:val="auto"/>
                <w:sz w:val="21"/>
                <w:szCs w:val="21"/>
              </w:rPr>
              <w:t>个大数据融合发展示范基地，依托凤凰湖工业园、三教工业园、港桥工业园和职教产业园，重点围绕智能装备、汽摩及零部件、电子信息、新材料等产业领域，深入推进大数据在工业互联网、智能制造、供应链协同、电子商务等领域的融合应用，建设大数据融合发展示范基地。到2025年，大数据产业</w:t>
            </w:r>
            <w:r>
              <w:rPr>
                <w:rFonts w:hint="eastAsia" w:eastAsia="方正仿宋_GBK"/>
                <w:b w:val="0"/>
                <w:bCs w:val="0"/>
                <w:color w:val="auto"/>
                <w:sz w:val="21"/>
                <w:szCs w:val="21"/>
                <w:lang w:eastAsia="zh-CN"/>
              </w:rPr>
              <w:t>“</w:t>
            </w:r>
            <w:r>
              <w:rPr>
                <w:rFonts w:eastAsia="方正仿宋_GBK"/>
                <w:b w:val="0"/>
                <w:bCs w:val="0"/>
                <w:color w:val="auto"/>
                <w:sz w:val="21"/>
                <w:szCs w:val="21"/>
              </w:rPr>
              <w:t>1+4</w:t>
            </w:r>
            <w:r>
              <w:rPr>
                <w:rFonts w:hint="eastAsia" w:eastAsia="方正仿宋_GBK"/>
                <w:b w:val="0"/>
                <w:bCs w:val="0"/>
                <w:color w:val="auto"/>
                <w:sz w:val="21"/>
                <w:szCs w:val="21"/>
                <w:lang w:eastAsia="zh-CN"/>
              </w:rPr>
              <w:t>”</w:t>
            </w:r>
            <w:r>
              <w:rPr>
                <w:rFonts w:hint="eastAsia" w:eastAsia="方正仿宋_GBK"/>
                <w:b w:val="0"/>
                <w:bCs w:val="0"/>
                <w:color w:val="auto"/>
                <w:sz w:val="21"/>
                <w:szCs w:val="21"/>
              </w:rPr>
              <w:t>的</w:t>
            </w:r>
            <w:r>
              <w:rPr>
                <w:rFonts w:eastAsia="方正仿宋_GBK"/>
                <w:b w:val="0"/>
                <w:bCs w:val="0"/>
                <w:color w:val="auto"/>
                <w:sz w:val="21"/>
                <w:szCs w:val="21"/>
              </w:rPr>
              <w:t>发展格局</w:t>
            </w:r>
            <w:r>
              <w:rPr>
                <w:rFonts w:hint="eastAsia" w:eastAsia="方正仿宋_GBK"/>
                <w:b w:val="0"/>
                <w:bCs w:val="0"/>
                <w:color w:val="auto"/>
                <w:sz w:val="21"/>
                <w:szCs w:val="21"/>
              </w:rPr>
              <w:t>基本建立，实现功能互补、高效协同、错位融合发展的大数据产业生态。</w:t>
            </w:r>
          </w:p>
        </w:tc>
      </w:tr>
    </w:tbl>
    <w:p>
      <w:pPr>
        <w:pStyle w:val="5"/>
        <w:snapToGrid w:val="0"/>
        <w:spacing w:afterLines="0" w:line="276" w:lineRule="auto"/>
        <w:ind w:firstLine="643"/>
        <w:rPr>
          <w:b w:val="0"/>
          <w:bCs w:val="0"/>
          <w:color w:val="auto"/>
        </w:rPr>
      </w:pPr>
      <w:bookmarkStart w:id="279" w:name="_Toc76993516"/>
      <w:bookmarkStart w:id="280" w:name="_Toc18177"/>
      <w:bookmarkStart w:id="281" w:name="_Toc31535"/>
      <w:bookmarkStart w:id="282" w:name="_Toc63698678"/>
      <w:r>
        <w:rPr>
          <w:b w:val="0"/>
          <w:bCs w:val="0"/>
          <w:color w:val="auto"/>
        </w:rPr>
        <w:t>2.构建融合发展产业生态</w:t>
      </w:r>
      <w:bookmarkEnd w:id="279"/>
      <w:bookmarkEnd w:id="280"/>
      <w:bookmarkEnd w:id="281"/>
      <w:bookmarkEnd w:id="282"/>
    </w:p>
    <w:p>
      <w:pPr>
        <w:snapToGrid w:val="0"/>
        <w:spacing w:afterLines="0" w:line="276" w:lineRule="auto"/>
        <w:ind w:firstLine="640" w:firstLineChars="200"/>
        <w:rPr>
          <w:rFonts w:hint="eastAsia" w:eastAsia="方正仿宋_GBK"/>
          <w:b w:val="0"/>
          <w:bCs w:val="0"/>
          <w:color w:val="auto"/>
          <w:sz w:val="32"/>
          <w:szCs w:val="32"/>
        </w:rPr>
      </w:pPr>
      <w:r>
        <w:rPr>
          <w:rFonts w:eastAsia="方正仿宋_GBK"/>
          <w:b w:val="0"/>
          <w:bCs w:val="0"/>
          <w:color w:val="auto"/>
          <w:sz w:val="32"/>
          <w:szCs w:val="32"/>
        </w:rPr>
        <w:t>推进智慧园区建设，建设智慧园区管理和服务平台，为产业招商引资、企业管理服务、产业链协作等构建</w:t>
      </w:r>
      <w:r>
        <w:rPr>
          <w:rFonts w:hint="eastAsia" w:eastAsia="方正仿宋_GBK"/>
          <w:b w:val="0"/>
          <w:bCs w:val="0"/>
          <w:color w:val="auto"/>
          <w:sz w:val="32"/>
          <w:szCs w:val="32"/>
          <w:lang w:eastAsia="zh-CN"/>
        </w:rPr>
        <w:t>“</w:t>
      </w:r>
      <w:r>
        <w:rPr>
          <w:rFonts w:eastAsia="方正仿宋_GBK"/>
          <w:b w:val="0"/>
          <w:bCs w:val="0"/>
          <w:color w:val="auto"/>
          <w:sz w:val="32"/>
          <w:szCs w:val="32"/>
        </w:rPr>
        <w:t>数字底座</w:t>
      </w:r>
      <w:r>
        <w:rPr>
          <w:rFonts w:hint="eastAsia" w:eastAsia="方正仿宋_GBK"/>
          <w:b w:val="0"/>
          <w:bCs w:val="0"/>
          <w:color w:val="auto"/>
          <w:sz w:val="32"/>
          <w:szCs w:val="32"/>
          <w:lang w:eastAsia="zh-CN"/>
        </w:rPr>
        <w:t>”</w:t>
      </w:r>
      <w:r>
        <w:rPr>
          <w:rFonts w:eastAsia="方正仿宋_GBK"/>
          <w:b w:val="0"/>
          <w:bCs w:val="0"/>
          <w:color w:val="auto"/>
          <w:sz w:val="32"/>
          <w:szCs w:val="32"/>
        </w:rPr>
        <w:t>，强化区域产业配套与协作发展。推进园区数字化转型，支持园区和企业建设数字化转型促进服务平台，推动企业数字化转型，推动大数据与实体经济融合发展。充分发挥园区产业集聚与平台支撑作用，加快推进园区智能制造与工业互联网发展，强化突出凤凰湖园区的核心引领作用，着力支持智能网联汽车、智能装备、智慧医疗健康等产业发展和创新应用；港桥产业园重点推进智能制造、智慧物流等智能化应用发展；三教产业园重点推进智能制造、智能网联汽车、智慧医疗健康等智能化应用发展。推进先进制造业与现代服务业融合发展，</w:t>
      </w:r>
      <w:r>
        <w:rPr>
          <w:rFonts w:hint="eastAsia" w:eastAsia="方正仿宋_GBK"/>
          <w:b w:val="0"/>
          <w:bCs w:val="0"/>
          <w:color w:val="auto"/>
          <w:sz w:val="32"/>
          <w:szCs w:val="32"/>
        </w:rPr>
        <w:t>构建</w:t>
      </w:r>
      <w:r>
        <w:rPr>
          <w:rFonts w:eastAsia="方正仿宋_GBK"/>
          <w:b w:val="0"/>
          <w:bCs w:val="0"/>
          <w:color w:val="auto"/>
          <w:sz w:val="32"/>
          <w:szCs w:val="32"/>
        </w:rPr>
        <w:t>线上线下服务模式。</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2" w:type="dxa"/>
            <w:tcBorders>
              <w:top w:val="single" w:color="auto" w:sz="4" w:space="0"/>
              <w:left w:val="single" w:color="auto" w:sz="4" w:space="0"/>
              <w:bottom w:val="single" w:color="auto" w:sz="4" w:space="0"/>
              <w:right w:val="single" w:color="auto" w:sz="4" w:space="0"/>
            </w:tcBorders>
            <w:noWrap w:val="0"/>
            <w:vAlign w:val="top"/>
          </w:tcPr>
          <w:p>
            <w:pPr>
              <w:snapToGrid w:val="0"/>
              <w:spacing w:afterLines="0" w:line="276" w:lineRule="auto"/>
              <w:jc w:val="center"/>
              <w:rPr>
                <w:rFonts w:eastAsia="方正仿宋_GBK"/>
                <w:b w:val="0"/>
                <w:bCs w:val="0"/>
                <w:color w:val="auto"/>
                <w:sz w:val="21"/>
                <w:szCs w:val="21"/>
              </w:rPr>
            </w:pPr>
            <w:r>
              <w:rPr>
                <w:rFonts w:eastAsia="方正仿宋_GBK"/>
                <w:b w:val="0"/>
                <w:bCs w:val="0"/>
                <w:color w:val="auto"/>
                <w:sz w:val="21"/>
                <w:szCs w:val="21"/>
              </w:rPr>
              <w:t>专栏</w:t>
            </w:r>
            <w:r>
              <w:rPr>
                <w:rFonts w:hint="eastAsia" w:eastAsia="方正仿宋_GBK"/>
                <w:b w:val="0"/>
                <w:bCs w:val="0"/>
                <w:color w:val="auto"/>
                <w:sz w:val="21"/>
                <w:szCs w:val="21"/>
              </w:rPr>
              <w:t>2</w:t>
            </w:r>
            <w:r>
              <w:rPr>
                <w:rFonts w:eastAsia="方正仿宋_GBK"/>
                <w:b w:val="0"/>
                <w:bCs w:val="0"/>
                <w:color w:val="auto"/>
                <w:sz w:val="21"/>
                <w:szCs w:val="21"/>
              </w:rPr>
              <w:t>9：</w:t>
            </w:r>
            <w:r>
              <w:rPr>
                <w:rFonts w:hint="eastAsia" w:eastAsia="方正仿宋_GBK"/>
                <w:b w:val="0"/>
                <w:bCs w:val="0"/>
                <w:color w:val="auto"/>
                <w:sz w:val="21"/>
                <w:szCs w:val="21"/>
              </w:rPr>
              <w:t>优化产业布局</w:t>
            </w:r>
            <w:r>
              <w:rPr>
                <w:rFonts w:eastAsia="方正仿宋_GBK"/>
                <w:b w:val="0"/>
                <w:bCs w:val="0"/>
                <w:color w:val="auto"/>
                <w:sz w:val="21"/>
                <w:szCs w:val="21"/>
              </w:rPr>
              <w:t>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2" w:type="dxa"/>
            <w:tcBorders>
              <w:top w:val="single" w:color="auto" w:sz="4" w:space="0"/>
              <w:left w:val="single" w:color="auto" w:sz="4" w:space="0"/>
              <w:bottom w:val="single" w:color="auto" w:sz="4" w:space="0"/>
              <w:right w:val="single" w:color="auto" w:sz="4" w:space="0"/>
            </w:tcBorders>
            <w:noWrap w:val="0"/>
            <w:vAlign w:val="top"/>
          </w:tcPr>
          <w:p>
            <w:pPr>
              <w:snapToGrid w:val="0"/>
              <w:spacing w:afterLines="0" w:line="276" w:lineRule="auto"/>
              <w:ind w:firstLine="420" w:firstLineChars="200"/>
              <w:rPr>
                <w:rFonts w:hint="eastAsia" w:eastAsia="方正仿宋_GBK"/>
                <w:b w:val="0"/>
                <w:bCs w:val="0"/>
                <w:color w:val="auto"/>
                <w:sz w:val="21"/>
                <w:szCs w:val="21"/>
              </w:rPr>
            </w:pPr>
            <w:r>
              <w:rPr>
                <w:rFonts w:hint="eastAsia" w:eastAsia="方正仿宋_GBK"/>
                <w:b w:val="0"/>
                <w:bCs w:val="0"/>
                <w:color w:val="auto"/>
                <w:sz w:val="21"/>
                <w:szCs w:val="21"/>
              </w:rPr>
              <w:t>数字化转型促进中心建设工程。推动建设区域型数字化转型促进中心，整合行业服务平台、服务商、专家、人才、金融等资源，推进新一代信息技术与农业、工业和服务业的深度融合应用，有效支撑解决企业数字化转型</w:t>
            </w:r>
            <w:r>
              <w:rPr>
                <w:rFonts w:hint="eastAsia" w:eastAsia="方正仿宋_GBK"/>
                <w:b w:val="0"/>
                <w:bCs w:val="0"/>
                <w:color w:val="auto"/>
                <w:sz w:val="21"/>
                <w:szCs w:val="21"/>
                <w:lang w:eastAsia="zh-CN"/>
              </w:rPr>
              <w:t>“</w:t>
            </w:r>
            <w:r>
              <w:rPr>
                <w:rFonts w:hint="eastAsia" w:eastAsia="方正仿宋_GBK"/>
                <w:b w:val="0"/>
                <w:bCs w:val="0"/>
                <w:color w:val="auto"/>
                <w:sz w:val="21"/>
                <w:szCs w:val="21"/>
              </w:rPr>
              <w:t>不想转</w:t>
            </w:r>
            <w:r>
              <w:rPr>
                <w:rFonts w:hint="eastAsia" w:eastAsia="方正仿宋_GBK"/>
                <w:b w:val="0"/>
                <w:bCs w:val="0"/>
                <w:color w:val="auto"/>
                <w:sz w:val="21"/>
                <w:szCs w:val="21"/>
                <w:lang w:eastAsia="zh-CN"/>
              </w:rPr>
              <w:t>”“</w:t>
            </w:r>
            <w:r>
              <w:rPr>
                <w:rFonts w:hint="eastAsia" w:eastAsia="方正仿宋_GBK"/>
                <w:b w:val="0"/>
                <w:bCs w:val="0"/>
                <w:color w:val="auto"/>
                <w:sz w:val="21"/>
                <w:szCs w:val="21"/>
              </w:rPr>
              <w:t>不能转</w:t>
            </w:r>
            <w:r>
              <w:rPr>
                <w:rFonts w:hint="eastAsia" w:eastAsia="方正仿宋_GBK"/>
                <w:b w:val="0"/>
                <w:bCs w:val="0"/>
                <w:color w:val="auto"/>
                <w:sz w:val="21"/>
                <w:szCs w:val="21"/>
                <w:lang w:eastAsia="zh-CN"/>
              </w:rPr>
              <w:t>”“</w:t>
            </w:r>
            <w:r>
              <w:rPr>
                <w:rFonts w:hint="eastAsia" w:eastAsia="方正仿宋_GBK"/>
                <w:b w:val="0"/>
                <w:bCs w:val="0"/>
                <w:color w:val="auto"/>
                <w:sz w:val="21"/>
                <w:szCs w:val="21"/>
              </w:rPr>
              <w:t>不敢转</w:t>
            </w:r>
            <w:r>
              <w:rPr>
                <w:rFonts w:hint="eastAsia" w:eastAsia="方正仿宋_GBK"/>
                <w:b w:val="0"/>
                <w:bCs w:val="0"/>
                <w:color w:val="auto"/>
                <w:sz w:val="21"/>
                <w:szCs w:val="21"/>
                <w:lang w:eastAsia="zh-CN"/>
              </w:rPr>
              <w:t>”</w:t>
            </w:r>
            <w:r>
              <w:rPr>
                <w:rFonts w:hint="eastAsia" w:eastAsia="方正仿宋_GBK"/>
                <w:b w:val="0"/>
                <w:bCs w:val="0"/>
                <w:color w:val="auto"/>
                <w:sz w:val="21"/>
                <w:szCs w:val="21"/>
              </w:rPr>
              <w:t>的难题。</w:t>
            </w:r>
            <w:r>
              <w:rPr>
                <w:rFonts w:eastAsia="方正仿宋_GBK"/>
                <w:b w:val="0"/>
                <w:bCs w:val="0"/>
                <w:color w:val="auto"/>
                <w:sz w:val="21"/>
                <w:szCs w:val="21"/>
              </w:rPr>
              <w:t>鼓励龙头企业建设开放型企业数字化转型促进中心，面向产业链上下游企业和行业内中小微企业提供数字化产品、解决方案及服务，打造专业性服务平台。到2025年，</w:t>
            </w:r>
            <w:r>
              <w:rPr>
                <w:rFonts w:hint="eastAsia" w:eastAsia="方正仿宋_GBK"/>
                <w:b w:val="0"/>
                <w:bCs w:val="0"/>
                <w:color w:val="auto"/>
                <w:sz w:val="21"/>
                <w:szCs w:val="21"/>
              </w:rPr>
              <w:t>争创市</w:t>
            </w:r>
            <w:r>
              <w:rPr>
                <w:rFonts w:eastAsia="方正仿宋_GBK"/>
                <w:b w:val="0"/>
                <w:bCs w:val="0"/>
                <w:color w:val="auto"/>
                <w:sz w:val="21"/>
                <w:szCs w:val="21"/>
              </w:rPr>
              <w:t>级数字化转型促进中心。</w:t>
            </w:r>
          </w:p>
        </w:tc>
      </w:tr>
    </w:tbl>
    <w:p>
      <w:pPr>
        <w:pStyle w:val="5"/>
        <w:snapToGrid w:val="0"/>
        <w:spacing w:afterLines="0" w:line="276" w:lineRule="auto"/>
        <w:ind w:firstLine="643"/>
        <w:rPr>
          <w:b w:val="0"/>
          <w:bCs w:val="0"/>
          <w:color w:val="auto"/>
        </w:rPr>
      </w:pPr>
      <w:bookmarkStart w:id="283" w:name="_Toc27100"/>
      <w:bookmarkStart w:id="284" w:name="_Toc76993517"/>
      <w:bookmarkStart w:id="285" w:name="_Toc63698679"/>
      <w:bookmarkStart w:id="286" w:name="_Toc30514"/>
      <w:r>
        <w:rPr>
          <w:rFonts w:hint="eastAsia"/>
          <w:b w:val="0"/>
          <w:bCs w:val="0"/>
          <w:color w:val="auto"/>
        </w:rPr>
        <w:t>3</w:t>
      </w:r>
      <w:r>
        <w:rPr>
          <w:b w:val="0"/>
          <w:bCs w:val="0"/>
          <w:color w:val="auto"/>
        </w:rPr>
        <w:t>.深度融入成渝地区双城经济圈建设</w:t>
      </w:r>
      <w:bookmarkEnd w:id="283"/>
      <w:bookmarkEnd w:id="284"/>
      <w:bookmarkEnd w:id="285"/>
      <w:bookmarkEnd w:id="286"/>
    </w:p>
    <w:p>
      <w:pPr>
        <w:snapToGrid w:val="0"/>
        <w:spacing w:afterLines="0" w:line="276" w:lineRule="auto"/>
        <w:ind w:firstLine="640" w:firstLineChars="200"/>
        <w:rPr>
          <w:rFonts w:eastAsia="方正仿宋_GBK"/>
          <w:b w:val="0"/>
          <w:bCs w:val="0"/>
          <w:color w:val="auto"/>
          <w:sz w:val="32"/>
          <w:szCs w:val="32"/>
        </w:rPr>
      </w:pPr>
      <w:r>
        <w:rPr>
          <w:rFonts w:eastAsia="方正仿宋_GBK"/>
          <w:b w:val="0"/>
          <w:bCs w:val="0"/>
          <w:color w:val="auto"/>
          <w:sz w:val="32"/>
          <w:szCs w:val="32"/>
        </w:rPr>
        <w:t>主动参与融入成渝地区双城经济圈建设，</w:t>
      </w:r>
      <w:r>
        <w:rPr>
          <w:rFonts w:eastAsia="方正仿宋_GBK"/>
          <w:b w:val="0"/>
          <w:bCs w:val="0"/>
          <w:color w:val="auto"/>
          <w:sz w:val="32"/>
          <w:szCs w:val="32"/>
          <w:lang w:bidi="mn-Mong-CN"/>
        </w:rPr>
        <w:t>加强永川与</w:t>
      </w:r>
      <w:r>
        <w:rPr>
          <w:rFonts w:hint="eastAsia" w:eastAsia="方正仿宋_GBK"/>
          <w:b w:val="0"/>
          <w:bCs w:val="0"/>
          <w:color w:val="auto"/>
          <w:sz w:val="32"/>
          <w:szCs w:val="32"/>
          <w:lang w:bidi="mn-Mong-CN"/>
        </w:rPr>
        <w:t>泸州、自贡、内江、荣昌、江津</w:t>
      </w:r>
      <w:r>
        <w:rPr>
          <w:rFonts w:eastAsia="方正仿宋_GBK"/>
          <w:b w:val="0"/>
          <w:bCs w:val="0"/>
          <w:color w:val="auto"/>
          <w:sz w:val="32"/>
          <w:szCs w:val="32"/>
        </w:rPr>
        <w:t>等周边城市在大数据、人工智能、物联网、数字内容等</w:t>
      </w:r>
      <w:r>
        <w:rPr>
          <w:rFonts w:eastAsia="方正仿宋_GBK"/>
          <w:b w:val="0"/>
          <w:bCs w:val="0"/>
          <w:color w:val="auto"/>
          <w:sz w:val="32"/>
          <w:szCs w:val="32"/>
          <w:lang w:bidi="mn-Mong-CN"/>
        </w:rPr>
        <w:t>产业发展规划对接，</w:t>
      </w:r>
      <w:r>
        <w:rPr>
          <w:rFonts w:eastAsia="方正仿宋_GBK"/>
          <w:b w:val="0"/>
          <w:bCs w:val="0"/>
          <w:color w:val="auto"/>
          <w:sz w:val="32"/>
        </w:rPr>
        <w:t>推动产业配套链、要素供应链、产品价值链、技术创新链融合</w:t>
      </w:r>
      <w:r>
        <w:rPr>
          <w:rFonts w:eastAsia="方正仿宋_GBK"/>
          <w:b w:val="0"/>
          <w:bCs w:val="0"/>
          <w:color w:val="auto"/>
          <w:sz w:val="32"/>
          <w:szCs w:val="32"/>
          <w:lang w:bidi="mn-Mong-CN"/>
        </w:rPr>
        <w:t>，</w:t>
      </w:r>
      <w:r>
        <w:rPr>
          <w:rFonts w:hint="eastAsia" w:eastAsia="方正仿宋_GBK"/>
          <w:b w:val="0"/>
          <w:bCs w:val="0"/>
          <w:color w:val="auto"/>
          <w:sz w:val="32"/>
          <w:szCs w:val="32"/>
          <w:lang w:bidi="mn-Mong-CN"/>
        </w:rPr>
        <w:t>助推川南渝西融合发展试验区建设。</w:t>
      </w:r>
      <w:r>
        <w:rPr>
          <w:rFonts w:eastAsia="方正仿宋_GBK"/>
          <w:b w:val="0"/>
          <w:bCs w:val="0"/>
          <w:color w:val="auto"/>
          <w:sz w:val="32"/>
          <w:szCs w:val="32"/>
        </w:rPr>
        <w:t>加强永川与周边城市的政策衔接和互认，推进大数据、人工智能、物联网、数字内容等相关产业发展体制机制与政策协同创新，共同推进协同创新平台、产业发展基础平台等建设。</w:t>
      </w:r>
      <w:r>
        <w:rPr>
          <w:rFonts w:eastAsia="方正仿宋_GBK"/>
          <w:b w:val="0"/>
          <w:bCs w:val="0"/>
          <w:color w:val="auto"/>
          <w:sz w:val="32"/>
          <w:szCs w:val="32"/>
          <w:lang w:bidi="mn-Mong-CN"/>
        </w:rPr>
        <w:t>联合谋划布局大数据中心，</w:t>
      </w:r>
      <w:r>
        <w:rPr>
          <w:rFonts w:eastAsia="方正仿宋_GBK"/>
          <w:b w:val="0"/>
          <w:bCs w:val="0"/>
          <w:color w:val="auto"/>
          <w:sz w:val="32"/>
          <w:szCs w:val="32"/>
        </w:rPr>
        <w:t>共同推动政务、公共服务等数据资源互联互通与共享，加快大数据应用发展。依托重庆市大数据产业联盟、</w:t>
      </w:r>
      <w:r>
        <w:rPr>
          <w:rFonts w:hint="eastAsia" w:eastAsia="方正仿宋_GBK"/>
          <w:b w:val="0"/>
          <w:bCs w:val="0"/>
          <w:color w:val="auto"/>
          <w:sz w:val="32"/>
          <w:szCs w:val="32"/>
        </w:rPr>
        <w:t>川南渝西</w:t>
      </w:r>
      <w:r>
        <w:rPr>
          <w:rFonts w:eastAsia="方正仿宋_GBK"/>
          <w:b w:val="0"/>
          <w:bCs w:val="0"/>
          <w:color w:val="auto"/>
          <w:sz w:val="32"/>
          <w:szCs w:val="32"/>
        </w:rPr>
        <w:t>大数据产业联盟，联合成渝地区周边城市，共同举办大数据研讨会、论坛等活动，联合创建专家咨询委员会，集聚多方资源，促进产业与人才交流合作</w:t>
      </w:r>
      <w:r>
        <w:rPr>
          <w:rFonts w:hint="eastAsia" w:eastAsia="方正仿宋_GBK"/>
          <w:b w:val="0"/>
          <w:bCs w:val="0"/>
          <w:color w:val="auto"/>
          <w:sz w:val="32"/>
          <w:szCs w:val="32"/>
        </w:rPr>
        <w:t>，构建</w:t>
      </w:r>
      <w:r>
        <w:rPr>
          <w:rFonts w:hint="eastAsia" w:eastAsia="方正仿宋_GBK"/>
          <w:b w:val="0"/>
          <w:bCs w:val="0"/>
          <w:color w:val="auto"/>
          <w:sz w:val="32"/>
          <w:szCs w:val="32"/>
          <w:lang w:eastAsia="zh-CN"/>
        </w:rPr>
        <w:t>“</w:t>
      </w:r>
      <w:r>
        <w:rPr>
          <w:rFonts w:hint="eastAsia" w:eastAsia="方正仿宋_GBK"/>
          <w:b w:val="0"/>
          <w:bCs w:val="0"/>
          <w:color w:val="auto"/>
          <w:sz w:val="32"/>
          <w:szCs w:val="32"/>
        </w:rPr>
        <w:t>产学研用</w:t>
      </w:r>
      <w:r>
        <w:rPr>
          <w:rFonts w:hint="eastAsia" w:eastAsia="方正仿宋_GBK"/>
          <w:b w:val="0"/>
          <w:bCs w:val="0"/>
          <w:color w:val="auto"/>
          <w:sz w:val="32"/>
          <w:szCs w:val="32"/>
          <w:lang w:eastAsia="zh-CN"/>
        </w:rPr>
        <w:t>”</w:t>
      </w:r>
      <w:r>
        <w:rPr>
          <w:rFonts w:hint="eastAsia" w:eastAsia="方正仿宋_GBK"/>
          <w:b w:val="0"/>
          <w:bCs w:val="0"/>
          <w:color w:val="auto"/>
          <w:sz w:val="32"/>
          <w:szCs w:val="32"/>
        </w:rPr>
        <w:t>合作机制</w:t>
      </w:r>
      <w:r>
        <w:rPr>
          <w:rFonts w:eastAsia="方正仿宋_GBK"/>
          <w:b w:val="0"/>
          <w:bCs w:val="0"/>
          <w:color w:val="auto"/>
          <w:sz w:val="32"/>
          <w:szCs w:val="32"/>
        </w:rPr>
        <w:t>。</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2" w:type="dxa"/>
            <w:tcBorders>
              <w:top w:val="single" w:color="auto" w:sz="4" w:space="0"/>
              <w:left w:val="single" w:color="auto" w:sz="4" w:space="0"/>
              <w:bottom w:val="single" w:color="auto" w:sz="4" w:space="0"/>
              <w:right w:val="single" w:color="auto" w:sz="4" w:space="0"/>
            </w:tcBorders>
            <w:noWrap w:val="0"/>
            <w:vAlign w:val="top"/>
          </w:tcPr>
          <w:p>
            <w:pPr>
              <w:snapToGrid w:val="0"/>
              <w:spacing w:afterLines="0" w:line="276" w:lineRule="auto"/>
              <w:jc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sz w:val="21"/>
                <w:szCs w:val="21"/>
              </w:rPr>
              <w:t>专栏30：成渝地区双城经济圈建设重点工程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2" w:type="dxa"/>
            <w:tcBorders>
              <w:top w:val="single" w:color="auto" w:sz="4" w:space="0"/>
              <w:left w:val="single" w:color="auto" w:sz="4" w:space="0"/>
              <w:bottom w:val="single" w:color="auto" w:sz="4" w:space="0"/>
              <w:right w:val="single" w:color="auto" w:sz="4" w:space="0"/>
            </w:tcBorders>
            <w:noWrap w:val="0"/>
            <w:vAlign w:val="top"/>
          </w:tcPr>
          <w:p>
            <w:pPr>
              <w:snapToGrid w:val="0"/>
              <w:spacing w:afterLines="0" w:line="276" w:lineRule="auto"/>
              <w:ind w:firstLine="420" w:firstLineChars="200"/>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sz w:val="21"/>
                <w:szCs w:val="21"/>
              </w:rPr>
              <w:t>强化产业协作。与泸州协同布局大数据产业，围绕数据采集、数据处理、数据挖掘分析、数据应用等产业链环节，共同推进大数据关键技术攻关与软硬件产品研发生产。以泸州、内江、自贡等区域为重点，共同推进工业互联网、智能制造、电子商务等发展，深化大数据在农业、制造业、现代服务业中的应用，共同创建川南渝西大数据融合发展示范区。2025年，基本建成川南渝西大数据融合发展示范区。</w:t>
            </w:r>
          </w:p>
          <w:p>
            <w:pPr>
              <w:snapToGrid w:val="0"/>
              <w:spacing w:afterLines="0" w:line="276" w:lineRule="auto"/>
              <w:ind w:firstLine="420" w:firstLineChars="200"/>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sz w:val="21"/>
                <w:szCs w:val="21"/>
              </w:rPr>
              <w:t>开展协同创新。依托四川省科协和重庆市科协在大数据产业方面的科研、科技资源，整合川渝两地大数据企业、科研单位、高等院校、行业协会等创新资源，联合开展技术研讨、技术攻关、成果转化等活动，推进跨地区、跨领域协同创新，共同推进大数据新产品、新技术、新应用研发与成果转化。依托重庆市大数据产业人才联盟、川南渝西大数据产业联盟，联合成渝两地企业、高校，深入开展学院共建、专业共建、实习实训基地共建和订单班、主体班共建，共同推进大数据产业人才引育。到2025年，实现产业人才联合培养、联合招聘、互访交流。</w:t>
            </w:r>
          </w:p>
          <w:p>
            <w:pPr>
              <w:snapToGrid w:val="0"/>
              <w:spacing w:afterLines="0" w:line="276" w:lineRule="auto"/>
              <w:ind w:firstLine="420" w:firstLineChars="200"/>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sz w:val="21"/>
                <w:szCs w:val="21"/>
              </w:rPr>
              <w:t>推进数据资源互通互享与开发应用。聚焦政务服务、医疗、公共出行、文化旅游、教育、电子商务、物流等领域，探索推进与泸州、自贡、荣昌等地跨区域政务数据、公共数据互联互通，实现政务数据互信互认，推动数据要素高效流通，共同为区域新型智慧城市建设、数字经济融合发展提供数据支撑。依托西南物流联盟建设，与自贡加强物流大数据应用合作，共同搭建智慧物流信息公共服务平台，整合汇聚永川大安通用机场、自贡凤鸣通用机场、重庆港朱沱港区等相关物流信息，打通两地运输、仓储、搬运装卸、包装及流通加工等物流环节数据流，沟通构建高效智能的</w:t>
            </w:r>
            <w:r>
              <w:rPr>
                <w:rFonts w:hint="eastAsia" w:ascii="方正仿宋_GBK" w:hAnsi="方正仿宋_GBK" w:eastAsia="方正仿宋_GBK" w:cs="方正仿宋_GBK"/>
                <w:b w:val="0"/>
                <w:bCs w:val="0"/>
                <w:color w:val="auto"/>
                <w:sz w:val="21"/>
                <w:szCs w:val="21"/>
                <w:lang w:eastAsia="zh-CN"/>
              </w:rPr>
              <w:t>“</w:t>
            </w:r>
            <w:r>
              <w:rPr>
                <w:rFonts w:hint="eastAsia" w:ascii="方正仿宋_GBK" w:hAnsi="方正仿宋_GBK" w:eastAsia="方正仿宋_GBK" w:cs="方正仿宋_GBK"/>
                <w:b w:val="0"/>
                <w:bCs w:val="0"/>
                <w:color w:val="auto"/>
                <w:sz w:val="21"/>
                <w:szCs w:val="21"/>
              </w:rPr>
              <w:t>铁海空</w:t>
            </w:r>
            <w:r>
              <w:rPr>
                <w:rFonts w:hint="eastAsia" w:ascii="方正仿宋_GBK" w:hAnsi="方正仿宋_GBK" w:eastAsia="方正仿宋_GBK" w:cs="方正仿宋_GBK"/>
                <w:b w:val="0"/>
                <w:bCs w:val="0"/>
                <w:color w:val="auto"/>
                <w:sz w:val="21"/>
                <w:szCs w:val="21"/>
                <w:lang w:eastAsia="zh-CN"/>
              </w:rPr>
              <w:t>”</w:t>
            </w:r>
            <w:r>
              <w:rPr>
                <w:rFonts w:hint="eastAsia" w:ascii="方正仿宋_GBK" w:hAnsi="方正仿宋_GBK" w:eastAsia="方正仿宋_GBK" w:cs="方正仿宋_GBK"/>
                <w:b w:val="0"/>
                <w:bCs w:val="0"/>
                <w:color w:val="auto"/>
                <w:sz w:val="21"/>
                <w:szCs w:val="21"/>
              </w:rPr>
              <w:t>多式联运体系。到2025年，数据要素高效流通，为区域新型智慧城市建设、数字经济融合发展提供数据支撑。</w:t>
            </w:r>
          </w:p>
        </w:tc>
      </w:tr>
    </w:tbl>
    <w:p>
      <w:pPr>
        <w:pStyle w:val="5"/>
        <w:snapToGrid w:val="0"/>
        <w:spacing w:afterLines="0" w:line="276" w:lineRule="auto"/>
        <w:ind w:firstLine="643"/>
        <w:rPr>
          <w:b w:val="0"/>
          <w:bCs w:val="0"/>
          <w:color w:val="auto"/>
        </w:rPr>
      </w:pPr>
      <w:bookmarkStart w:id="287" w:name="_Toc76993518"/>
      <w:bookmarkStart w:id="288" w:name="_Toc31078"/>
      <w:bookmarkStart w:id="289" w:name="_Toc63698680"/>
      <w:bookmarkStart w:id="290" w:name="_Toc27436"/>
      <w:r>
        <w:rPr>
          <w:b w:val="0"/>
          <w:bCs w:val="0"/>
          <w:color w:val="auto"/>
        </w:rPr>
        <w:t>3.</w:t>
      </w:r>
      <w:bookmarkStart w:id="291" w:name="_Hlk62477643"/>
      <w:r>
        <w:rPr>
          <w:b w:val="0"/>
          <w:bCs w:val="0"/>
          <w:color w:val="auto"/>
        </w:rPr>
        <w:t>加强</w:t>
      </w:r>
      <w:r>
        <w:rPr>
          <w:rFonts w:hint="eastAsia"/>
          <w:b w:val="0"/>
          <w:bCs w:val="0"/>
          <w:color w:val="auto"/>
        </w:rPr>
        <w:t>对外</w:t>
      </w:r>
      <w:r>
        <w:rPr>
          <w:b w:val="0"/>
          <w:bCs w:val="0"/>
          <w:color w:val="auto"/>
        </w:rPr>
        <w:t>交流协作</w:t>
      </w:r>
      <w:bookmarkEnd w:id="287"/>
      <w:bookmarkEnd w:id="288"/>
      <w:bookmarkEnd w:id="289"/>
      <w:bookmarkEnd w:id="290"/>
      <w:bookmarkEnd w:id="291"/>
    </w:p>
    <w:p>
      <w:pPr>
        <w:snapToGrid w:val="0"/>
        <w:spacing w:afterLines="0" w:line="276" w:lineRule="auto"/>
        <w:ind w:firstLine="640" w:firstLineChars="200"/>
        <w:jc w:val="left"/>
        <w:rPr>
          <w:rFonts w:eastAsia="方正仿宋_GBK"/>
          <w:b w:val="0"/>
          <w:bCs w:val="0"/>
          <w:color w:val="auto"/>
          <w:sz w:val="32"/>
          <w:szCs w:val="32"/>
        </w:rPr>
      </w:pPr>
      <w:r>
        <w:rPr>
          <w:rFonts w:hint="eastAsia" w:eastAsia="方正仿宋_GBK"/>
          <w:b w:val="0"/>
          <w:bCs w:val="0"/>
          <w:color w:val="auto"/>
          <w:sz w:val="32"/>
          <w:szCs w:val="32"/>
        </w:rPr>
        <w:t>深度融入国家</w:t>
      </w:r>
      <w:r>
        <w:rPr>
          <w:rFonts w:hint="eastAsia" w:eastAsia="方正仿宋_GBK"/>
          <w:b w:val="0"/>
          <w:bCs w:val="0"/>
          <w:color w:val="auto"/>
          <w:sz w:val="32"/>
          <w:szCs w:val="32"/>
          <w:lang w:eastAsia="zh-CN"/>
        </w:rPr>
        <w:t>“</w:t>
      </w:r>
      <w:r>
        <w:rPr>
          <w:rFonts w:hint="eastAsia" w:eastAsia="方正仿宋_GBK"/>
          <w:b w:val="0"/>
          <w:bCs w:val="0"/>
          <w:color w:val="auto"/>
          <w:sz w:val="32"/>
          <w:szCs w:val="32"/>
        </w:rPr>
        <w:t>一带一路</w:t>
      </w:r>
      <w:r>
        <w:rPr>
          <w:rFonts w:hint="eastAsia" w:eastAsia="方正仿宋_GBK"/>
          <w:b w:val="0"/>
          <w:bCs w:val="0"/>
          <w:color w:val="auto"/>
          <w:sz w:val="32"/>
          <w:szCs w:val="32"/>
          <w:lang w:eastAsia="zh-CN"/>
        </w:rPr>
        <w:t>”</w:t>
      </w:r>
      <w:r>
        <w:rPr>
          <w:rFonts w:hint="eastAsia" w:eastAsia="方正仿宋_GBK"/>
          <w:b w:val="0"/>
          <w:bCs w:val="0"/>
          <w:color w:val="auto"/>
          <w:sz w:val="32"/>
          <w:szCs w:val="32"/>
        </w:rPr>
        <w:t>和长江经济带建设发展战略，以开放促发展、以合作促协同，加快培育合作和竞争新优势。加大招商引资力度，积极开展招商推介活动，开展各种形式的经济技术交流，积极引进优势企业、重点产业、重点项目。引导、支持和鼓励本地各类市场主体、高校院所和科研机构等单位，与国内外大数据智能化领域优势院校、企业、机构开展产业、资金、技术、人才等全方位合作。</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2" w:type="dxa"/>
            <w:tcBorders>
              <w:top w:val="single" w:color="auto" w:sz="4" w:space="0"/>
              <w:left w:val="single" w:color="auto" w:sz="4" w:space="0"/>
              <w:bottom w:val="single" w:color="auto" w:sz="4" w:space="0"/>
              <w:right w:val="single" w:color="auto" w:sz="4" w:space="0"/>
            </w:tcBorders>
            <w:noWrap w:val="0"/>
            <w:vAlign w:val="top"/>
          </w:tcPr>
          <w:p>
            <w:pPr>
              <w:snapToGrid w:val="0"/>
              <w:spacing w:afterLines="0" w:line="276" w:lineRule="auto"/>
              <w:jc w:val="center"/>
              <w:rPr>
                <w:rFonts w:eastAsia="方正仿宋_GBK"/>
                <w:b w:val="0"/>
                <w:bCs w:val="0"/>
                <w:color w:val="auto"/>
                <w:sz w:val="21"/>
                <w:szCs w:val="21"/>
              </w:rPr>
            </w:pPr>
            <w:r>
              <w:rPr>
                <w:rFonts w:eastAsia="方正仿宋_GBK"/>
                <w:b w:val="0"/>
                <w:bCs w:val="0"/>
                <w:color w:val="auto"/>
                <w:sz w:val="21"/>
                <w:szCs w:val="21"/>
              </w:rPr>
              <w:t>专栏</w:t>
            </w:r>
            <w:r>
              <w:rPr>
                <w:rFonts w:hint="eastAsia" w:eastAsia="方正仿宋_GBK"/>
                <w:b w:val="0"/>
                <w:bCs w:val="0"/>
                <w:color w:val="auto"/>
                <w:sz w:val="21"/>
                <w:szCs w:val="21"/>
              </w:rPr>
              <w:t>3</w:t>
            </w:r>
            <w:r>
              <w:rPr>
                <w:rFonts w:eastAsia="方正仿宋_GBK"/>
                <w:b w:val="0"/>
                <w:bCs w:val="0"/>
                <w:color w:val="auto"/>
                <w:sz w:val="21"/>
                <w:szCs w:val="21"/>
              </w:rPr>
              <w:t>1：</w:t>
            </w:r>
            <w:r>
              <w:rPr>
                <w:rFonts w:hint="eastAsia" w:eastAsia="方正仿宋_GBK"/>
                <w:b w:val="0"/>
                <w:bCs w:val="0"/>
                <w:color w:val="auto"/>
                <w:sz w:val="21"/>
                <w:szCs w:val="21"/>
              </w:rPr>
              <w:t>对外交流协作</w:t>
            </w:r>
            <w:r>
              <w:rPr>
                <w:rFonts w:eastAsia="方正仿宋_GBK"/>
                <w:b w:val="0"/>
                <w:bCs w:val="0"/>
                <w:color w:val="auto"/>
                <w:sz w:val="21"/>
                <w:szCs w:val="21"/>
              </w:rPr>
              <w:t>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2" w:type="dxa"/>
            <w:tcBorders>
              <w:top w:val="single" w:color="auto" w:sz="4" w:space="0"/>
              <w:left w:val="single" w:color="auto" w:sz="4" w:space="0"/>
              <w:bottom w:val="single" w:color="auto" w:sz="4" w:space="0"/>
              <w:right w:val="single" w:color="auto" w:sz="4" w:space="0"/>
            </w:tcBorders>
            <w:noWrap w:val="0"/>
            <w:vAlign w:val="top"/>
          </w:tcPr>
          <w:p>
            <w:pPr>
              <w:snapToGrid w:val="0"/>
              <w:spacing w:afterLines="0" w:line="276" w:lineRule="auto"/>
              <w:ind w:firstLine="420" w:firstLineChars="200"/>
              <w:rPr>
                <w:rFonts w:hint="eastAsia" w:eastAsia="方正仿宋_GBK"/>
                <w:b w:val="0"/>
                <w:bCs w:val="0"/>
                <w:color w:val="auto"/>
                <w:sz w:val="21"/>
                <w:szCs w:val="21"/>
              </w:rPr>
            </w:pPr>
            <w:r>
              <w:rPr>
                <w:rFonts w:hint="eastAsia" w:eastAsia="方正仿宋_GBK"/>
                <w:b w:val="0"/>
                <w:bCs w:val="0"/>
                <w:color w:val="auto"/>
                <w:sz w:val="21"/>
                <w:szCs w:val="21"/>
              </w:rPr>
              <w:t>对外交流协作工程。</w:t>
            </w:r>
            <w:r>
              <w:rPr>
                <w:rFonts w:eastAsia="方正仿宋_GBK"/>
                <w:b w:val="0"/>
                <w:bCs w:val="0"/>
                <w:color w:val="auto"/>
                <w:sz w:val="21"/>
                <w:szCs w:val="21"/>
              </w:rPr>
              <w:t>依托智博会等开放平台，拓展大数据合作领域，推动大数据技术、应用与</w:t>
            </w:r>
            <w:r>
              <w:rPr>
                <w:rFonts w:hint="eastAsia" w:eastAsia="方正仿宋_GBK"/>
                <w:b w:val="0"/>
                <w:bCs w:val="0"/>
                <w:color w:val="auto"/>
                <w:sz w:val="21"/>
                <w:szCs w:val="21"/>
                <w:lang w:eastAsia="zh-CN"/>
              </w:rPr>
              <w:t>“</w:t>
            </w:r>
            <w:r>
              <w:rPr>
                <w:rFonts w:eastAsia="方正仿宋_GBK"/>
                <w:b w:val="0"/>
                <w:bCs w:val="0"/>
                <w:color w:val="auto"/>
                <w:sz w:val="21"/>
                <w:szCs w:val="21"/>
              </w:rPr>
              <w:t>一带一路</w:t>
            </w:r>
            <w:r>
              <w:rPr>
                <w:rFonts w:hint="eastAsia" w:eastAsia="方正仿宋_GBK"/>
                <w:b w:val="0"/>
                <w:bCs w:val="0"/>
                <w:color w:val="auto"/>
                <w:sz w:val="21"/>
                <w:szCs w:val="21"/>
                <w:lang w:eastAsia="zh-CN"/>
              </w:rPr>
              <w:t>”</w:t>
            </w:r>
            <w:r>
              <w:rPr>
                <w:rFonts w:eastAsia="方正仿宋_GBK"/>
                <w:b w:val="0"/>
                <w:bCs w:val="0"/>
                <w:color w:val="auto"/>
                <w:sz w:val="21"/>
                <w:szCs w:val="21"/>
              </w:rPr>
              <w:t>沿线国家和地区的合作。积极参与</w:t>
            </w:r>
            <w:r>
              <w:rPr>
                <w:rFonts w:hint="eastAsia" w:eastAsia="方正仿宋_GBK"/>
                <w:b w:val="0"/>
                <w:bCs w:val="0"/>
                <w:color w:val="auto"/>
                <w:sz w:val="21"/>
                <w:szCs w:val="21"/>
                <w:lang w:eastAsia="zh-CN"/>
              </w:rPr>
              <w:t>“</w:t>
            </w:r>
            <w:r>
              <w:rPr>
                <w:rFonts w:eastAsia="方正仿宋_GBK"/>
                <w:b w:val="0"/>
                <w:bCs w:val="0"/>
                <w:color w:val="auto"/>
                <w:sz w:val="21"/>
                <w:szCs w:val="21"/>
              </w:rPr>
              <w:t>一带一路</w:t>
            </w:r>
            <w:r>
              <w:rPr>
                <w:rFonts w:hint="eastAsia" w:eastAsia="方正仿宋_GBK"/>
                <w:b w:val="0"/>
                <w:bCs w:val="0"/>
                <w:color w:val="auto"/>
                <w:sz w:val="21"/>
                <w:szCs w:val="21"/>
                <w:lang w:eastAsia="zh-CN"/>
              </w:rPr>
              <w:t>”</w:t>
            </w:r>
            <w:r>
              <w:rPr>
                <w:rFonts w:eastAsia="方正仿宋_GBK"/>
                <w:b w:val="0"/>
                <w:bCs w:val="0"/>
                <w:color w:val="auto"/>
                <w:sz w:val="21"/>
                <w:szCs w:val="21"/>
              </w:rPr>
              <w:t>数据互联互通，促进永川与</w:t>
            </w:r>
            <w:r>
              <w:rPr>
                <w:rFonts w:hint="eastAsia" w:eastAsia="方正仿宋_GBK"/>
                <w:b w:val="0"/>
                <w:bCs w:val="0"/>
                <w:color w:val="auto"/>
                <w:sz w:val="21"/>
                <w:szCs w:val="21"/>
                <w:lang w:eastAsia="zh-CN"/>
              </w:rPr>
              <w:t>“</w:t>
            </w:r>
            <w:r>
              <w:rPr>
                <w:rFonts w:eastAsia="方正仿宋_GBK"/>
                <w:b w:val="0"/>
                <w:bCs w:val="0"/>
                <w:color w:val="auto"/>
                <w:sz w:val="21"/>
                <w:szCs w:val="21"/>
              </w:rPr>
              <w:t>一带一路</w:t>
            </w:r>
            <w:r>
              <w:rPr>
                <w:rFonts w:hint="eastAsia" w:eastAsia="方正仿宋_GBK"/>
                <w:b w:val="0"/>
                <w:bCs w:val="0"/>
                <w:color w:val="auto"/>
                <w:sz w:val="21"/>
                <w:szCs w:val="21"/>
                <w:lang w:eastAsia="zh-CN"/>
              </w:rPr>
              <w:t>”</w:t>
            </w:r>
            <w:r>
              <w:rPr>
                <w:rFonts w:eastAsia="方正仿宋_GBK"/>
                <w:b w:val="0"/>
                <w:bCs w:val="0"/>
                <w:color w:val="auto"/>
                <w:sz w:val="21"/>
                <w:szCs w:val="21"/>
              </w:rPr>
              <w:t>沿线国家和地区人流、物流、资金流、信息流、技术流高效流动，参与数字丝绸之路建设。创建中新（重庆）国际互联网数据示范园区，加强与新加坡在大数据制度、技术、产业和学科建设等方面的合作，支持本地大数据企业拓展海外市场。</w:t>
            </w:r>
            <w:r>
              <w:rPr>
                <w:rFonts w:hint="eastAsia" w:eastAsia="方正仿宋_GBK"/>
                <w:b w:val="0"/>
                <w:bCs w:val="0"/>
                <w:color w:val="auto"/>
                <w:sz w:val="21"/>
                <w:szCs w:val="21"/>
              </w:rPr>
              <w:t>积极参加</w:t>
            </w:r>
            <w:r>
              <w:rPr>
                <w:rFonts w:hint="eastAsia" w:eastAsia="方正仿宋_GBK"/>
                <w:b w:val="0"/>
                <w:bCs w:val="0"/>
                <w:color w:val="auto"/>
                <w:sz w:val="21"/>
                <w:szCs w:val="21"/>
                <w:lang w:eastAsia="zh-CN"/>
              </w:rPr>
              <w:t>“</w:t>
            </w:r>
            <w:r>
              <w:rPr>
                <w:rFonts w:hint="eastAsia" w:eastAsia="方正仿宋_GBK"/>
                <w:b w:val="0"/>
                <w:bCs w:val="0"/>
                <w:color w:val="auto"/>
                <w:sz w:val="21"/>
                <w:szCs w:val="21"/>
              </w:rPr>
              <w:t>高交会</w:t>
            </w:r>
            <w:r>
              <w:rPr>
                <w:rFonts w:hint="eastAsia" w:eastAsia="方正仿宋_GBK"/>
                <w:b w:val="0"/>
                <w:bCs w:val="0"/>
                <w:color w:val="auto"/>
                <w:sz w:val="21"/>
                <w:szCs w:val="21"/>
                <w:lang w:eastAsia="zh-CN"/>
              </w:rPr>
              <w:t>”</w:t>
            </w:r>
            <w:r>
              <w:rPr>
                <w:rFonts w:hint="eastAsia" w:eastAsia="方正仿宋_GBK"/>
                <w:b w:val="0"/>
                <w:bCs w:val="0"/>
                <w:color w:val="auto"/>
                <w:sz w:val="21"/>
                <w:szCs w:val="21"/>
              </w:rPr>
              <w:t>、成都</w:t>
            </w:r>
            <w:r>
              <w:rPr>
                <w:rFonts w:hint="eastAsia" w:eastAsia="方正仿宋_GBK"/>
                <w:b w:val="0"/>
                <w:bCs w:val="0"/>
                <w:color w:val="auto"/>
                <w:sz w:val="21"/>
                <w:szCs w:val="21"/>
                <w:lang w:eastAsia="zh-CN"/>
              </w:rPr>
              <w:t>“</w:t>
            </w:r>
            <w:r>
              <w:rPr>
                <w:rFonts w:hint="eastAsia" w:eastAsia="方正仿宋_GBK"/>
                <w:b w:val="0"/>
                <w:bCs w:val="0"/>
                <w:color w:val="auto"/>
                <w:sz w:val="21"/>
                <w:szCs w:val="21"/>
              </w:rPr>
              <w:t>数博会</w:t>
            </w:r>
            <w:r>
              <w:rPr>
                <w:rFonts w:hint="eastAsia" w:eastAsia="方正仿宋_GBK"/>
                <w:b w:val="0"/>
                <w:bCs w:val="0"/>
                <w:color w:val="auto"/>
                <w:sz w:val="21"/>
                <w:szCs w:val="21"/>
                <w:lang w:eastAsia="zh-CN"/>
              </w:rPr>
              <w:t>”</w:t>
            </w:r>
            <w:r>
              <w:rPr>
                <w:rFonts w:hint="eastAsia" w:eastAsia="方正仿宋_GBK"/>
                <w:b w:val="0"/>
                <w:bCs w:val="0"/>
                <w:color w:val="auto"/>
                <w:sz w:val="21"/>
                <w:szCs w:val="21"/>
              </w:rPr>
              <w:t>等大型展会，加大永川大数据产业发展成果推广。积极组织开展永川大数据产业园建设系列专题活动，强化学习培训与行业交流合作，进一步扩大永川大数据产业园影响力。到2025年，基本形成高层次、强辐射的开放型经济新高地。</w:t>
            </w:r>
          </w:p>
        </w:tc>
      </w:tr>
    </w:tbl>
    <w:p>
      <w:pPr>
        <w:pStyle w:val="3"/>
        <w:snapToGrid w:val="0"/>
        <w:spacing w:afterLines="0" w:line="276" w:lineRule="auto"/>
        <w:ind w:firstLine="640"/>
        <w:rPr>
          <w:b w:val="0"/>
          <w:bCs w:val="0"/>
          <w:color w:val="auto"/>
        </w:rPr>
      </w:pPr>
      <w:bookmarkStart w:id="292" w:name="_Toc4682"/>
      <w:bookmarkStart w:id="293" w:name="_Toc63698681"/>
      <w:bookmarkStart w:id="294" w:name="_Toc29808_WPSOffice_Level1"/>
      <w:bookmarkStart w:id="295" w:name="_Toc14723"/>
      <w:bookmarkStart w:id="296" w:name="_Toc76993519"/>
      <w:r>
        <w:rPr>
          <w:rFonts w:hint="eastAsia"/>
          <w:b w:val="0"/>
          <w:bCs w:val="0"/>
          <w:color w:val="auto"/>
        </w:rPr>
        <w:t>四</w:t>
      </w:r>
      <w:r>
        <w:rPr>
          <w:b w:val="0"/>
          <w:bCs w:val="0"/>
          <w:color w:val="auto"/>
        </w:rPr>
        <w:t>、保障措施</w:t>
      </w:r>
      <w:bookmarkEnd w:id="292"/>
      <w:bookmarkEnd w:id="293"/>
      <w:bookmarkEnd w:id="294"/>
      <w:bookmarkEnd w:id="295"/>
      <w:bookmarkEnd w:id="296"/>
    </w:p>
    <w:p>
      <w:pPr>
        <w:pStyle w:val="4"/>
        <w:snapToGrid w:val="0"/>
        <w:spacing w:afterLines="0" w:line="276" w:lineRule="auto"/>
        <w:ind w:firstLine="640"/>
        <w:rPr>
          <w:rFonts w:hint="eastAsia" w:eastAsia="方正楷体_GBK"/>
          <w:b w:val="0"/>
          <w:bCs w:val="0"/>
          <w:color w:val="auto"/>
          <w:lang w:eastAsia="zh-CN"/>
        </w:rPr>
      </w:pPr>
      <w:bookmarkStart w:id="297" w:name="_Toc26796"/>
      <w:bookmarkStart w:id="298" w:name="_Toc76993520"/>
      <w:bookmarkStart w:id="299" w:name="_Toc63698682"/>
      <w:bookmarkStart w:id="300" w:name="_Toc8639"/>
      <w:bookmarkStart w:id="301" w:name="_Toc17010_WPSOffice_Level2"/>
      <w:r>
        <w:rPr>
          <w:b w:val="0"/>
          <w:bCs w:val="0"/>
          <w:color w:val="auto"/>
        </w:rPr>
        <w:t>（一）</w:t>
      </w:r>
      <w:r>
        <w:rPr>
          <w:rFonts w:hint="eastAsia"/>
          <w:b w:val="0"/>
          <w:bCs w:val="0"/>
          <w:color w:val="auto"/>
        </w:rPr>
        <w:t>强化</w:t>
      </w:r>
      <w:r>
        <w:rPr>
          <w:b w:val="0"/>
          <w:bCs w:val="0"/>
          <w:color w:val="auto"/>
        </w:rPr>
        <w:t>组织</w:t>
      </w:r>
      <w:bookmarkEnd w:id="297"/>
      <w:bookmarkEnd w:id="298"/>
      <w:bookmarkEnd w:id="299"/>
      <w:bookmarkEnd w:id="300"/>
      <w:r>
        <w:rPr>
          <w:rFonts w:hint="eastAsia"/>
          <w:b w:val="0"/>
          <w:bCs w:val="0"/>
          <w:color w:val="auto"/>
          <w:lang w:eastAsia="zh-CN"/>
        </w:rPr>
        <w:t>领导</w:t>
      </w:r>
      <w:bookmarkEnd w:id="301"/>
    </w:p>
    <w:p>
      <w:pPr>
        <w:snapToGrid w:val="0"/>
        <w:spacing w:afterLines="0" w:line="276" w:lineRule="auto"/>
        <w:ind w:firstLine="640" w:firstLineChars="200"/>
        <w:rPr>
          <w:rFonts w:eastAsia="方正仿宋_GBK"/>
          <w:b w:val="0"/>
          <w:bCs w:val="0"/>
          <w:color w:val="auto"/>
          <w:sz w:val="32"/>
          <w:szCs w:val="36"/>
        </w:rPr>
      </w:pPr>
      <w:r>
        <w:rPr>
          <w:rFonts w:hint="eastAsia" w:eastAsia="方正仿宋_GBK"/>
          <w:b w:val="0"/>
          <w:bCs w:val="0"/>
          <w:color w:val="auto"/>
          <w:sz w:val="32"/>
          <w:szCs w:val="36"/>
        </w:rPr>
        <w:t>成立永川区大数据产业发展领导小组，推动实施大数据产业空间布局、招商引资、要素保障、体系创新等重点工作。</w:t>
      </w:r>
      <w:r>
        <w:rPr>
          <w:rFonts w:eastAsia="方正仿宋_GBK"/>
          <w:b w:val="0"/>
          <w:bCs w:val="0"/>
          <w:color w:val="auto"/>
          <w:sz w:val="32"/>
          <w:szCs w:val="36"/>
        </w:rPr>
        <w:t>建立</w:t>
      </w:r>
      <w:r>
        <w:rPr>
          <w:rFonts w:hint="eastAsia" w:eastAsia="方正仿宋_GBK"/>
          <w:b w:val="0"/>
          <w:bCs w:val="0"/>
          <w:color w:val="auto"/>
          <w:sz w:val="32"/>
          <w:szCs w:val="36"/>
        </w:rPr>
        <w:t>大数据</w:t>
      </w:r>
      <w:r>
        <w:rPr>
          <w:rFonts w:eastAsia="方正仿宋_GBK"/>
          <w:b w:val="0"/>
          <w:bCs w:val="0"/>
          <w:color w:val="auto"/>
          <w:sz w:val="32"/>
          <w:szCs w:val="36"/>
        </w:rPr>
        <w:t>产业发展联席会议制度，定期开展联席会议，强化各级部门协同，</w:t>
      </w:r>
      <w:r>
        <w:rPr>
          <w:rFonts w:hint="eastAsia" w:eastAsia="方正仿宋_GBK"/>
          <w:b w:val="0"/>
          <w:bCs w:val="0"/>
          <w:color w:val="auto"/>
          <w:sz w:val="32"/>
          <w:szCs w:val="36"/>
        </w:rPr>
        <w:t>着力解决跨部门、跨业务的重大问题，形成全区上下协同推进大数据产业发展的工作格局</w:t>
      </w:r>
      <w:r>
        <w:rPr>
          <w:rFonts w:eastAsia="方正仿宋_GBK"/>
          <w:b w:val="0"/>
          <w:bCs w:val="0"/>
          <w:color w:val="auto"/>
          <w:sz w:val="32"/>
          <w:szCs w:val="36"/>
        </w:rPr>
        <w:t>。</w:t>
      </w:r>
      <w:r>
        <w:rPr>
          <w:rFonts w:eastAsia="方正仿宋_GBK"/>
          <w:b w:val="0"/>
          <w:bCs w:val="0"/>
          <w:color w:val="auto"/>
          <w:kern w:val="0"/>
          <w:sz w:val="32"/>
          <w:szCs w:val="30"/>
        </w:rPr>
        <w:t>组建</w:t>
      </w:r>
      <w:r>
        <w:rPr>
          <w:rFonts w:eastAsia="方正仿宋_GBK"/>
          <w:b w:val="0"/>
          <w:bCs w:val="0"/>
          <w:color w:val="auto"/>
          <w:sz w:val="32"/>
          <w:szCs w:val="32"/>
        </w:rPr>
        <w:t>永川区大数据产业发展专家咨询委员会</w:t>
      </w:r>
      <w:r>
        <w:rPr>
          <w:rFonts w:eastAsia="方正仿宋_GBK"/>
          <w:b w:val="0"/>
          <w:bCs w:val="0"/>
          <w:color w:val="auto"/>
          <w:kern w:val="0"/>
          <w:sz w:val="32"/>
          <w:szCs w:val="30"/>
        </w:rPr>
        <w:t>，协助指导和谋划大数据产业发展规划布局与重大项目实施，为永川区大数据产业发展提供智力支撑。</w:t>
      </w:r>
    </w:p>
    <w:p>
      <w:pPr>
        <w:pStyle w:val="4"/>
        <w:snapToGrid w:val="0"/>
        <w:spacing w:afterLines="0" w:line="276" w:lineRule="auto"/>
        <w:ind w:firstLine="640"/>
        <w:rPr>
          <w:b w:val="0"/>
          <w:bCs w:val="0"/>
          <w:color w:val="auto"/>
        </w:rPr>
      </w:pPr>
      <w:bookmarkStart w:id="302" w:name="_Toc76993521"/>
      <w:bookmarkStart w:id="303" w:name="_Toc6565"/>
      <w:bookmarkStart w:id="304" w:name="_Toc16013_WPSOffice_Level2"/>
      <w:bookmarkStart w:id="305" w:name="_Toc63698683"/>
      <w:bookmarkStart w:id="306" w:name="_Toc31522"/>
      <w:r>
        <w:rPr>
          <w:b w:val="0"/>
          <w:bCs w:val="0"/>
          <w:color w:val="auto"/>
        </w:rPr>
        <w:t>（二）加</w:t>
      </w:r>
      <w:r>
        <w:rPr>
          <w:rFonts w:hint="eastAsia"/>
          <w:b w:val="0"/>
          <w:bCs w:val="0"/>
          <w:color w:val="auto"/>
        </w:rPr>
        <w:t>大</w:t>
      </w:r>
      <w:r>
        <w:rPr>
          <w:b w:val="0"/>
          <w:bCs w:val="0"/>
          <w:color w:val="auto"/>
        </w:rPr>
        <w:t>政策</w:t>
      </w:r>
      <w:r>
        <w:rPr>
          <w:rFonts w:hint="eastAsia"/>
          <w:b w:val="0"/>
          <w:bCs w:val="0"/>
          <w:color w:val="auto"/>
        </w:rPr>
        <w:t>资金</w:t>
      </w:r>
      <w:r>
        <w:rPr>
          <w:b w:val="0"/>
          <w:bCs w:val="0"/>
          <w:color w:val="auto"/>
        </w:rPr>
        <w:t>支持</w:t>
      </w:r>
      <w:bookmarkEnd w:id="302"/>
      <w:bookmarkEnd w:id="303"/>
      <w:bookmarkEnd w:id="304"/>
      <w:bookmarkEnd w:id="305"/>
      <w:bookmarkEnd w:id="306"/>
    </w:p>
    <w:p>
      <w:pPr>
        <w:snapToGrid w:val="0"/>
        <w:spacing w:afterLines="0" w:line="276" w:lineRule="auto"/>
        <w:ind w:firstLine="640" w:firstLineChars="200"/>
        <w:rPr>
          <w:rFonts w:eastAsia="方正仿宋_GBK"/>
          <w:b w:val="0"/>
          <w:bCs w:val="0"/>
          <w:color w:val="auto"/>
          <w:kern w:val="0"/>
          <w:sz w:val="32"/>
          <w:szCs w:val="32"/>
        </w:rPr>
      </w:pPr>
      <w:r>
        <w:rPr>
          <w:rFonts w:hint="eastAsia" w:eastAsia="方正仿宋_GBK"/>
          <w:b w:val="0"/>
          <w:bCs w:val="0"/>
          <w:color w:val="auto"/>
          <w:sz w:val="32"/>
          <w:szCs w:val="36"/>
        </w:rPr>
        <w:t>围绕永川区大数据产业发展规划，加强与国家、市级大数据产业政策和项目的衔接，积极争取国家、市级大数据资源向永川区倾斜。</w:t>
      </w:r>
      <w:r>
        <w:rPr>
          <w:rFonts w:eastAsia="方正仿宋_GBK"/>
          <w:b w:val="0"/>
          <w:bCs w:val="0"/>
          <w:color w:val="auto"/>
          <w:sz w:val="32"/>
          <w:szCs w:val="36"/>
        </w:rPr>
        <w:t>探索组建</w:t>
      </w:r>
      <w:r>
        <w:rPr>
          <w:rFonts w:hint="eastAsia" w:eastAsia="方正仿宋_GBK"/>
          <w:b w:val="0"/>
          <w:bCs w:val="0"/>
          <w:color w:val="auto"/>
          <w:sz w:val="32"/>
          <w:szCs w:val="36"/>
        </w:rPr>
        <w:t>永川区大数据产业</w:t>
      </w:r>
      <w:r>
        <w:rPr>
          <w:rFonts w:hint="eastAsia" w:eastAsia="方正仿宋_GBK"/>
          <w:b w:val="0"/>
          <w:bCs w:val="0"/>
          <w:color w:val="auto"/>
          <w:sz w:val="32"/>
          <w:szCs w:val="36"/>
          <w:lang w:eastAsia="zh-CN"/>
        </w:rPr>
        <w:t>发展基金</w:t>
      </w:r>
      <w:r>
        <w:rPr>
          <w:rFonts w:hint="eastAsia" w:eastAsia="方正仿宋_GBK"/>
          <w:b w:val="0"/>
          <w:bCs w:val="0"/>
          <w:color w:val="auto"/>
          <w:sz w:val="32"/>
          <w:szCs w:val="36"/>
        </w:rPr>
        <w:t>，引导金融资本、产业资本、社会资本加大对大数据产业发展的投入，鼓励区内银行、证券、保险等金融机构创新大数据产业金融服务。</w:t>
      </w:r>
      <w:r>
        <w:rPr>
          <w:rFonts w:hint="eastAsia" w:eastAsia="方正仿宋_GBK"/>
          <w:b w:val="0"/>
          <w:bCs w:val="0"/>
          <w:color w:val="auto"/>
          <w:kern w:val="0"/>
          <w:sz w:val="32"/>
          <w:szCs w:val="32"/>
        </w:rPr>
        <w:t>强化政策宣传推广，健全有效的引导和激励机制，确保各项政策能落地、能用好、有实效，营造良好的政策环境。</w:t>
      </w:r>
    </w:p>
    <w:p>
      <w:pPr>
        <w:pStyle w:val="4"/>
        <w:snapToGrid w:val="0"/>
        <w:spacing w:afterLines="0" w:line="276" w:lineRule="auto"/>
        <w:ind w:firstLine="640"/>
        <w:rPr>
          <w:b w:val="0"/>
          <w:bCs w:val="0"/>
          <w:color w:val="auto"/>
        </w:rPr>
      </w:pPr>
      <w:bookmarkStart w:id="307" w:name="_Toc12197_WPSOffice_Level2"/>
      <w:bookmarkStart w:id="308" w:name="_Toc76993522"/>
      <w:r>
        <w:rPr>
          <w:rFonts w:hint="eastAsia"/>
          <w:b w:val="0"/>
          <w:bCs w:val="0"/>
          <w:color w:val="auto"/>
        </w:rPr>
        <w:t>（三）加快园区配套建设</w:t>
      </w:r>
      <w:bookmarkEnd w:id="307"/>
      <w:bookmarkEnd w:id="308"/>
    </w:p>
    <w:p>
      <w:pPr>
        <w:pStyle w:val="18"/>
        <w:spacing w:after="0" w:afterLines="0" w:line="276" w:lineRule="auto"/>
        <w:ind w:firstLine="640"/>
        <w:contextualSpacing/>
        <w:rPr>
          <w:rFonts w:ascii="Times New Roman" w:hAnsi="Times New Roman" w:eastAsia="方正仿宋_GBK"/>
          <w:b w:val="0"/>
          <w:bCs w:val="0"/>
          <w:color w:val="auto"/>
          <w:sz w:val="32"/>
          <w:szCs w:val="32"/>
        </w:rPr>
      </w:pPr>
      <w:r>
        <w:rPr>
          <w:rFonts w:ascii="Times New Roman" w:hAnsi="Times New Roman" w:eastAsia="方正仿宋_GBK"/>
          <w:b w:val="0"/>
          <w:bCs w:val="0"/>
          <w:color w:val="auto"/>
          <w:sz w:val="32"/>
          <w:szCs w:val="32"/>
        </w:rPr>
        <w:t>全面提升重庆云谷</w:t>
      </w:r>
      <w:r>
        <w:rPr>
          <w:rFonts w:hint="eastAsia" w:ascii="方正仿宋_GBK" w:hAnsi="方正仿宋_GBK" w:eastAsia="方正仿宋_GBK" w:cs="方正仿宋_GBK"/>
          <w:b w:val="0"/>
          <w:bCs w:val="0"/>
          <w:color w:val="auto"/>
          <w:sz w:val="32"/>
          <w:szCs w:val="32"/>
        </w:rPr>
        <w:t>·</w:t>
      </w:r>
      <w:r>
        <w:rPr>
          <w:rFonts w:ascii="Times New Roman" w:hAnsi="Times New Roman" w:eastAsia="方正仿宋_GBK"/>
          <w:b w:val="0"/>
          <w:bCs w:val="0"/>
          <w:color w:val="auto"/>
          <w:sz w:val="32"/>
          <w:szCs w:val="32"/>
        </w:rPr>
        <w:t>永川大数据产业园集聚要素、共享资源、承载产业、带动关联等集群化发展牵引功能，高水平建设产业集群生态。</w:t>
      </w:r>
      <w:r>
        <w:rPr>
          <w:rFonts w:hint="eastAsia" w:ascii="Times New Roman" w:hAnsi="Times New Roman" w:eastAsia="方正仿宋_GBK"/>
          <w:b w:val="0"/>
          <w:bCs w:val="0"/>
          <w:color w:val="auto"/>
          <w:sz w:val="32"/>
          <w:szCs w:val="32"/>
        </w:rPr>
        <w:t>加快完善教育与医疗设施、商品住房、人才公寓等园区配套设施建设，加快智慧园区建设，实现园区载体</w:t>
      </w:r>
      <w:r>
        <w:rPr>
          <w:rFonts w:hint="eastAsia" w:ascii="Times New Roman" w:hAnsi="Times New Roman" w:eastAsia="方正仿宋_GBK"/>
          <w:b w:val="0"/>
          <w:bCs w:val="0"/>
          <w:color w:val="auto"/>
          <w:sz w:val="32"/>
          <w:szCs w:val="32"/>
          <w:lang w:eastAsia="zh-CN"/>
        </w:rPr>
        <w:t>“</w:t>
      </w:r>
      <w:r>
        <w:rPr>
          <w:rFonts w:hint="eastAsia" w:ascii="Times New Roman" w:hAnsi="Times New Roman" w:eastAsia="方正仿宋_GBK"/>
          <w:b w:val="0"/>
          <w:bCs w:val="0"/>
          <w:color w:val="auto"/>
          <w:sz w:val="32"/>
          <w:szCs w:val="32"/>
        </w:rPr>
        <w:t>硬环境</w:t>
      </w:r>
      <w:r>
        <w:rPr>
          <w:rFonts w:hint="eastAsia" w:ascii="Times New Roman" w:hAnsi="Times New Roman" w:eastAsia="方正仿宋_GBK"/>
          <w:b w:val="0"/>
          <w:bCs w:val="0"/>
          <w:color w:val="auto"/>
          <w:sz w:val="32"/>
          <w:szCs w:val="32"/>
          <w:lang w:eastAsia="zh-CN"/>
        </w:rPr>
        <w:t>”</w:t>
      </w:r>
      <w:r>
        <w:rPr>
          <w:rFonts w:hint="eastAsia" w:ascii="Times New Roman" w:hAnsi="Times New Roman" w:eastAsia="方正仿宋_GBK"/>
          <w:b w:val="0"/>
          <w:bCs w:val="0"/>
          <w:color w:val="auto"/>
          <w:sz w:val="32"/>
          <w:szCs w:val="32"/>
        </w:rPr>
        <w:t>与</w:t>
      </w:r>
      <w:r>
        <w:rPr>
          <w:rFonts w:hint="eastAsia" w:ascii="Times New Roman" w:hAnsi="Times New Roman" w:eastAsia="方正仿宋_GBK"/>
          <w:b w:val="0"/>
          <w:bCs w:val="0"/>
          <w:color w:val="auto"/>
          <w:sz w:val="32"/>
          <w:szCs w:val="32"/>
          <w:lang w:eastAsia="zh-CN"/>
        </w:rPr>
        <w:t>“</w:t>
      </w:r>
      <w:r>
        <w:rPr>
          <w:rFonts w:hint="eastAsia" w:ascii="Times New Roman" w:hAnsi="Times New Roman" w:eastAsia="方正仿宋_GBK"/>
          <w:b w:val="0"/>
          <w:bCs w:val="0"/>
          <w:color w:val="auto"/>
          <w:sz w:val="32"/>
          <w:szCs w:val="32"/>
        </w:rPr>
        <w:t>软环境</w:t>
      </w:r>
      <w:r>
        <w:rPr>
          <w:rFonts w:hint="eastAsia" w:ascii="Times New Roman" w:hAnsi="Times New Roman" w:eastAsia="方正仿宋_GBK"/>
          <w:b w:val="0"/>
          <w:bCs w:val="0"/>
          <w:color w:val="auto"/>
          <w:sz w:val="32"/>
          <w:szCs w:val="32"/>
          <w:lang w:eastAsia="zh-CN"/>
        </w:rPr>
        <w:t>”</w:t>
      </w:r>
      <w:r>
        <w:rPr>
          <w:rFonts w:hint="eastAsia" w:ascii="Times New Roman" w:hAnsi="Times New Roman" w:eastAsia="方正仿宋_GBK"/>
          <w:b w:val="0"/>
          <w:bCs w:val="0"/>
          <w:color w:val="auto"/>
          <w:sz w:val="32"/>
          <w:szCs w:val="32"/>
        </w:rPr>
        <w:t>双提升，吸引</w:t>
      </w:r>
      <w:r>
        <w:rPr>
          <w:rFonts w:hint="eastAsia" w:ascii="Times New Roman" w:hAnsi="Times New Roman" w:eastAsia="方正仿宋_GBK"/>
          <w:b w:val="0"/>
          <w:bCs w:val="0"/>
          <w:color w:val="auto"/>
          <w:sz w:val="32"/>
          <w:szCs w:val="32"/>
          <w:lang w:eastAsia="zh-CN"/>
        </w:rPr>
        <w:t>大数据龙头</w:t>
      </w:r>
      <w:r>
        <w:rPr>
          <w:rFonts w:hint="eastAsia" w:ascii="Times New Roman" w:hAnsi="Times New Roman" w:eastAsia="方正仿宋_GBK"/>
          <w:b w:val="0"/>
          <w:bCs w:val="0"/>
          <w:color w:val="auto"/>
          <w:sz w:val="32"/>
          <w:szCs w:val="32"/>
        </w:rPr>
        <w:t>企业、</w:t>
      </w:r>
      <w:r>
        <w:rPr>
          <w:rFonts w:hint="eastAsia" w:ascii="Times New Roman" w:hAnsi="Times New Roman" w:eastAsia="方正仿宋_GBK"/>
          <w:b w:val="0"/>
          <w:bCs w:val="0"/>
          <w:color w:val="auto"/>
          <w:sz w:val="32"/>
          <w:szCs w:val="32"/>
          <w:lang w:eastAsia="zh-CN"/>
        </w:rPr>
        <w:t>中高端</w:t>
      </w:r>
      <w:r>
        <w:rPr>
          <w:rFonts w:hint="eastAsia" w:ascii="Times New Roman" w:hAnsi="Times New Roman" w:eastAsia="方正仿宋_GBK"/>
          <w:b w:val="0"/>
          <w:bCs w:val="0"/>
          <w:color w:val="auto"/>
          <w:sz w:val="32"/>
          <w:szCs w:val="32"/>
        </w:rPr>
        <w:t>人才集聚发展。</w:t>
      </w:r>
    </w:p>
    <w:p>
      <w:pPr>
        <w:pStyle w:val="4"/>
        <w:snapToGrid w:val="0"/>
        <w:spacing w:afterLines="0" w:line="276" w:lineRule="auto"/>
        <w:ind w:firstLine="640"/>
        <w:rPr>
          <w:b w:val="0"/>
          <w:bCs w:val="0"/>
          <w:color w:val="auto"/>
        </w:rPr>
      </w:pPr>
      <w:bookmarkStart w:id="309" w:name="_Toc23616"/>
      <w:bookmarkStart w:id="310" w:name="_Toc24273"/>
      <w:bookmarkStart w:id="311" w:name="_Toc24207_WPSOffice_Level2"/>
      <w:bookmarkStart w:id="312" w:name="_Toc76993523"/>
      <w:bookmarkStart w:id="313" w:name="_Toc63698685"/>
      <w:r>
        <w:rPr>
          <w:b w:val="0"/>
          <w:bCs w:val="0"/>
          <w:color w:val="auto"/>
        </w:rPr>
        <w:t>（四）加强试点示范</w:t>
      </w:r>
      <w:bookmarkEnd w:id="309"/>
      <w:bookmarkEnd w:id="310"/>
      <w:bookmarkEnd w:id="311"/>
      <w:bookmarkEnd w:id="312"/>
      <w:bookmarkEnd w:id="313"/>
    </w:p>
    <w:p>
      <w:pPr>
        <w:snapToGrid w:val="0"/>
        <w:spacing w:afterLines="0" w:line="276" w:lineRule="auto"/>
        <w:ind w:firstLine="640" w:firstLineChars="200"/>
        <w:contextualSpacing/>
        <w:rPr>
          <w:rFonts w:eastAsia="方正仿宋_GBK"/>
          <w:b w:val="0"/>
          <w:bCs w:val="0"/>
          <w:color w:val="auto"/>
          <w:sz w:val="32"/>
          <w:szCs w:val="32"/>
        </w:rPr>
      </w:pPr>
      <w:r>
        <w:rPr>
          <w:rFonts w:eastAsia="方正仿宋_GBK"/>
          <w:b w:val="0"/>
          <w:bCs w:val="0"/>
          <w:color w:val="auto"/>
          <w:sz w:val="32"/>
          <w:szCs w:val="32"/>
        </w:rPr>
        <w:t>结合大数据产业发展需求，深度挖掘行业应用场景，探索大数据应用商业模式创新，推进大数据产业与应用相互促进发展。加快推进大数据在智能制造、交通物流、电子商务、文化旅游、健康医疗等领域的应用，打造大数据应用试点示范，拓展大数据在各行业领域的应用市场。加强大数据试点示范管理和评估考核，总结推广可复制的经验、做法，通过试点先行、示范引领，推进大数据产业健康有序发展。</w:t>
      </w:r>
    </w:p>
    <w:p>
      <w:pPr>
        <w:pStyle w:val="4"/>
        <w:snapToGrid w:val="0"/>
        <w:spacing w:afterLines="0" w:line="276" w:lineRule="auto"/>
        <w:ind w:firstLine="640"/>
        <w:rPr>
          <w:rFonts w:hint="eastAsia"/>
          <w:b w:val="0"/>
          <w:bCs w:val="0"/>
          <w:color w:val="auto"/>
          <w:lang w:val="en-US"/>
        </w:rPr>
      </w:pPr>
      <w:bookmarkStart w:id="314" w:name="_Toc28785"/>
      <w:bookmarkStart w:id="315" w:name="_Toc29675_WPSOffice_Level2"/>
      <w:bookmarkStart w:id="316" w:name="_Toc16839"/>
      <w:bookmarkStart w:id="317" w:name="_Toc63698686"/>
      <w:bookmarkStart w:id="318" w:name="_Toc76993524"/>
      <w:r>
        <w:rPr>
          <w:b w:val="0"/>
          <w:bCs w:val="0"/>
          <w:color w:val="auto"/>
          <w:lang w:val="en-US"/>
        </w:rPr>
        <w:t>（</w:t>
      </w:r>
      <w:r>
        <w:rPr>
          <w:rFonts w:hint="eastAsia"/>
          <w:b w:val="0"/>
          <w:bCs w:val="0"/>
          <w:color w:val="auto"/>
        </w:rPr>
        <w:t>五</w:t>
      </w:r>
      <w:r>
        <w:rPr>
          <w:b w:val="0"/>
          <w:bCs w:val="0"/>
          <w:color w:val="auto"/>
          <w:lang w:val="en-US"/>
        </w:rPr>
        <w:t>）</w:t>
      </w:r>
      <w:r>
        <w:rPr>
          <w:rFonts w:hint="eastAsia"/>
          <w:b w:val="0"/>
          <w:bCs w:val="0"/>
          <w:color w:val="auto"/>
        </w:rPr>
        <w:t>提升</w:t>
      </w:r>
      <w:r>
        <w:rPr>
          <w:b w:val="0"/>
          <w:bCs w:val="0"/>
          <w:color w:val="auto"/>
        </w:rPr>
        <w:t>安全</w:t>
      </w:r>
      <w:r>
        <w:rPr>
          <w:rFonts w:hint="eastAsia"/>
          <w:b w:val="0"/>
          <w:bCs w:val="0"/>
          <w:color w:val="auto"/>
        </w:rPr>
        <w:t>保障能力</w:t>
      </w:r>
      <w:bookmarkEnd w:id="314"/>
      <w:bookmarkEnd w:id="315"/>
      <w:bookmarkEnd w:id="316"/>
      <w:bookmarkEnd w:id="317"/>
      <w:bookmarkEnd w:id="318"/>
    </w:p>
    <w:p>
      <w:pPr>
        <w:pStyle w:val="28"/>
        <w:snapToGrid w:val="0"/>
        <w:spacing w:afterLines="0" w:line="276" w:lineRule="auto"/>
        <w:ind w:firstLine="640" w:firstLineChars="200"/>
        <w:contextualSpacing/>
        <w:rPr>
          <w:rFonts w:eastAsia="方正仿宋_GBK"/>
          <w:b w:val="0"/>
          <w:bCs w:val="0"/>
          <w:color w:val="auto"/>
          <w:sz w:val="32"/>
          <w:szCs w:val="32"/>
        </w:rPr>
      </w:pPr>
      <w:r>
        <w:rPr>
          <w:rFonts w:eastAsia="方正仿宋_GBK"/>
          <w:b w:val="0"/>
          <w:bCs w:val="0"/>
          <w:color w:val="auto"/>
          <w:sz w:val="32"/>
          <w:szCs w:val="32"/>
        </w:rPr>
        <w:t>健全完善网络安全保障机制，强化数据采集、传输、存储、使用、开放等环节的访问控制、漏洞检查、攻击监控、数据加密与身份认证，加强对涉及国家利益、公共安全、商业秘密、个人隐私等信息的保护。建立完善数据安全应急响应体系，</w:t>
      </w:r>
      <w:r>
        <w:rPr>
          <w:rFonts w:hint="eastAsia" w:eastAsia="方正仿宋_GBK"/>
          <w:b w:val="0"/>
          <w:bCs w:val="0"/>
          <w:color w:val="auto"/>
          <w:sz w:val="32"/>
          <w:szCs w:val="32"/>
          <w:lang w:val="en-GB"/>
        </w:rPr>
        <w:t>加强安全评测、电子认证、监测预警、应急处置等基础性工作，</w:t>
      </w:r>
      <w:r>
        <w:rPr>
          <w:rFonts w:eastAsia="方正仿宋_GBK"/>
          <w:b w:val="0"/>
          <w:bCs w:val="0"/>
          <w:color w:val="auto"/>
          <w:sz w:val="32"/>
          <w:szCs w:val="32"/>
        </w:rPr>
        <w:t>提升数据安全事件应急响应能力。</w:t>
      </w:r>
    </w:p>
    <w:p>
      <w:pPr>
        <w:pStyle w:val="4"/>
        <w:snapToGrid w:val="0"/>
        <w:spacing w:afterLines="0" w:line="276" w:lineRule="auto"/>
        <w:ind w:firstLine="640"/>
        <w:rPr>
          <w:b w:val="0"/>
          <w:bCs w:val="0"/>
          <w:color w:val="auto"/>
        </w:rPr>
      </w:pPr>
      <w:bookmarkStart w:id="319" w:name="_Toc76993525"/>
      <w:bookmarkStart w:id="320" w:name="_Toc15505"/>
      <w:bookmarkStart w:id="321" w:name="_Toc15236"/>
      <w:bookmarkStart w:id="322" w:name="_Toc63698687"/>
      <w:bookmarkStart w:id="323" w:name="_Toc4991_WPSOffice_Level2"/>
      <w:r>
        <w:rPr>
          <w:b w:val="0"/>
          <w:bCs w:val="0"/>
          <w:color w:val="auto"/>
        </w:rPr>
        <w:t>（六）</w:t>
      </w:r>
      <w:r>
        <w:rPr>
          <w:rFonts w:hint="eastAsia"/>
          <w:b w:val="0"/>
          <w:bCs w:val="0"/>
          <w:color w:val="auto"/>
          <w:lang w:eastAsia="zh-CN"/>
        </w:rPr>
        <w:t>强化</w:t>
      </w:r>
      <w:r>
        <w:rPr>
          <w:b w:val="0"/>
          <w:bCs w:val="0"/>
          <w:color w:val="auto"/>
        </w:rPr>
        <w:t>监督考核</w:t>
      </w:r>
      <w:bookmarkEnd w:id="319"/>
      <w:bookmarkEnd w:id="320"/>
      <w:bookmarkEnd w:id="321"/>
      <w:bookmarkEnd w:id="322"/>
      <w:bookmarkEnd w:id="323"/>
    </w:p>
    <w:p>
      <w:pPr>
        <w:snapToGrid w:val="0"/>
        <w:spacing w:afterLines="0" w:line="276" w:lineRule="auto"/>
        <w:ind w:firstLine="640" w:firstLineChars="200"/>
        <w:rPr>
          <w:rFonts w:hint="eastAsia" w:eastAsia="方正仿宋_GBK"/>
          <w:b w:val="0"/>
          <w:bCs w:val="0"/>
          <w:color w:val="auto"/>
          <w:sz w:val="32"/>
          <w:szCs w:val="32"/>
        </w:rPr>
      </w:pPr>
      <w:r>
        <w:rPr>
          <w:rFonts w:hint="eastAsia" w:eastAsia="方正仿宋_GBK"/>
          <w:b w:val="0"/>
          <w:bCs w:val="0"/>
          <w:color w:val="auto"/>
          <w:kern w:val="0"/>
          <w:sz w:val="32"/>
          <w:szCs w:val="30"/>
        </w:rPr>
        <w:t>建立大数据产业发展考核制度，明确发展目标、重点任务，对目标任务实施项目化、清单化、责任化管理，</w:t>
      </w:r>
      <w:r>
        <w:rPr>
          <w:rFonts w:eastAsia="方正仿宋_GBK"/>
          <w:b w:val="0"/>
          <w:bCs w:val="0"/>
          <w:color w:val="auto"/>
          <w:kern w:val="0"/>
          <w:sz w:val="32"/>
          <w:szCs w:val="30"/>
        </w:rPr>
        <w:t>将规划落实情况纳入区级目标考核内容，加大通报力度，确保各项工作任务落到实处</w:t>
      </w:r>
      <w:r>
        <w:rPr>
          <w:rFonts w:hint="eastAsia" w:eastAsia="方正仿宋_GBK"/>
          <w:b w:val="0"/>
          <w:bCs w:val="0"/>
          <w:color w:val="auto"/>
          <w:kern w:val="0"/>
          <w:sz w:val="32"/>
          <w:szCs w:val="30"/>
        </w:rPr>
        <w:t>。</w:t>
      </w:r>
      <w:r>
        <w:rPr>
          <w:rFonts w:eastAsia="方正仿宋_GBK"/>
          <w:b w:val="0"/>
          <w:bCs w:val="0"/>
          <w:color w:val="auto"/>
          <w:sz w:val="32"/>
          <w:szCs w:val="32"/>
        </w:rPr>
        <w:t>健全动态监测机制及常态化督办督查机制，着力加强对大数据重点项目招引和建设进度、质量、效果等进行定期专项督查。</w:t>
      </w:r>
    </w:p>
    <w:p>
      <w:pPr>
        <w:snapToGrid w:val="0"/>
        <w:spacing w:afterLines="0" w:line="276" w:lineRule="auto"/>
        <w:ind w:firstLine="640" w:firstLineChars="200"/>
        <w:rPr>
          <w:rFonts w:eastAsia="方正仿宋_GBK"/>
          <w:b w:val="0"/>
          <w:bCs w:val="0"/>
          <w:color w:val="auto"/>
          <w:sz w:val="32"/>
          <w:szCs w:val="32"/>
        </w:rPr>
      </w:pPr>
    </w:p>
    <w:p>
      <w:pPr>
        <w:snapToGrid w:val="0"/>
        <w:spacing w:afterLines="0" w:line="276" w:lineRule="auto"/>
        <w:ind w:firstLine="640" w:firstLineChars="200"/>
        <w:rPr>
          <w:rFonts w:eastAsia="方正仿宋_GBK"/>
          <w:b w:val="0"/>
          <w:bCs w:val="0"/>
          <w:color w:val="auto"/>
          <w:sz w:val="32"/>
          <w:szCs w:val="32"/>
        </w:rPr>
      </w:pPr>
      <w:bookmarkStart w:id="324" w:name="_Toc29864_WPSOffice_Level1"/>
      <w:r>
        <w:rPr>
          <w:rFonts w:eastAsia="方正仿宋_GBK"/>
          <w:b w:val="0"/>
          <w:bCs w:val="0"/>
          <w:color w:val="auto"/>
          <w:sz w:val="32"/>
          <w:szCs w:val="32"/>
        </w:rPr>
        <w:t>附件：1.</w:t>
      </w:r>
      <w:r>
        <w:rPr>
          <w:rFonts w:hint="eastAsia" w:eastAsia="方正仿宋_GBK"/>
          <w:b w:val="0"/>
          <w:bCs w:val="0"/>
          <w:color w:val="auto"/>
          <w:kern w:val="0"/>
          <w:sz w:val="32"/>
          <w:szCs w:val="30"/>
        </w:rPr>
        <w:t>名词解释</w:t>
      </w:r>
      <w:bookmarkEnd w:id="324"/>
    </w:p>
    <w:p>
      <w:pPr>
        <w:snapToGrid w:val="0"/>
        <w:spacing w:afterLines="0" w:line="276" w:lineRule="auto"/>
        <w:ind w:firstLine="1600" w:firstLineChars="500"/>
        <w:rPr>
          <w:rFonts w:hint="eastAsia" w:eastAsia="方正仿宋_GBK"/>
          <w:b w:val="0"/>
          <w:bCs w:val="0"/>
          <w:color w:val="auto"/>
          <w:sz w:val="32"/>
          <w:szCs w:val="32"/>
        </w:rPr>
      </w:pPr>
      <w:bookmarkStart w:id="325" w:name="_Toc4950_WPSOffice_Level1"/>
      <w:r>
        <w:rPr>
          <w:rFonts w:hint="eastAsia" w:eastAsia="方正仿宋_GBK"/>
          <w:b w:val="0"/>
          <w:bCs w:val="0"/>
          <w:color w:val="auto"/>
          <w:sz w:val="32"/>
          <w:szCs w:val="32"/>
          <w:lang w:val="en-US" w:eastAsia="zh-CN"/>
        </w:rPr>
        <w:t>2</w:t>
      </w:r>
      <w:r>
        <w:rPr>
          <w:rFonts w:eastAsia="方正仿宋_GBK"/>
          <w:b w:val="0"/>
          <w:bCs w:val="0"/>
          <w:color w:val="auto"/>
          <w:sz w:val="32"/>
          <w:szCs w:val="32"/>
        </w:rPr>
        <w:t>.</w:t>
      </w:r>
      <w:r>
        <w:rPr>
          <w:rFonts w:hint="eastAsia" w:eastAsia="方正仿宋_GBK"/>
          <w:b w:val="0"/>
          <w:bCs w:val="0"/>
          <w:color w:val="auto"/>
          <w:sz w:val="32"/>
          <w:szCs w:val="32"/>
        </w:rPr>
        <w:t>大数据产业概念内涵及发展态势</w:t>
      </w:r>
      <w:bookmarkEnd w:id="325"/>
    </w:p>
    <w:p>
      <w:pPr>
        <w:snapToGrid w:val="0"/>
        <w:spacing w:afterLines="0" w:line="276" w:lineRule="auto"/>
        <w:ind w:firstLine="1600" w:firstLineChars="500"/>
        <w:rPr>
          <w:rFonts w:eastAsia="方正仿宋_GBK"/>
          <w:b w:val="0"/>
          <w:bCs w:val="0"/>
          <w:color w:val="auto"/>
          <w:sz w:val="32"/>
          <w:szCs w:val="32"/>
        </w:rPr>
      </w:pPr>
      <w:bookmarkStart w:id="326" w:name="_Toc25280_WPSOffice_Level1"/>
      <w:r>
        <w:rPr>
          <w:rFonts w:hint="eastAsia" w:eastAsia="方正仿宋_GBK"/>
          <w:b w:val="0"/>
          <w:bCs w:val="0"/>
          <w:color w:val="auto"/>
          <w:sz w:val="32"/>
          <w:szCs w:val="32"/>
          <w:lang w:val="en-US" w:eastAsia="zh-CN"/>
        </w:rPr>
        <w:t>3</w:t>
      </w:r>
      <w:r>
        <w:rPr>
          <w:rFonts w:eastAsia="方正仿宋_GBK"/>
          <w:b w:val="0"/>
          <w:bCs w:val="0"/>
          <w:color w:val="auto"/>
          <w:sz w:val="32"/>
          <w:szCs w:val="32"/>
        </w:rPr>
        <w:t>.永川区大数据产业发展重点项目</w:t>
      </w:r>
      <w:bookmarkEnd w:id="326"/>
    </w:p>
    <w:p>
      <w:pPr>
        <w:snapToGrid w:val="0"/>
        <w:spacing w:afterLines="0" w:line="276" w:lineRule="auto"/>
        <w:ind w:firstLine="640" w:firstLineChars="200"/>
        <w:rPr>
          <w:rFonts w:eastAsia="方正仿宋_GBK"/>
          <w:b w:val="0"/>
          <w:bCs w:val="0"/>
          <w:color w:val="auto"/>
          <w:sz w:val="32"/>
          <w:szCs w:val="32"/>
        </w:rPr>
      </w:pPr>
      <w:r>
        <w:rPr>
          <w:rFonts w:hint="eastAsia" w:eastAsia="方正仿宋_GBK"/>
          <w:b w:val="0"/>
          <w:bCs w:val="0"/>
          <w:color w:val="auto"/>
          <w:kern w:val="0"/>
          <w:sz w:val="32"/>
          <w:szCs w:val="30"/>
        </w:rPr>
        <w:t xml:space="preserve"> </w:t>
      </w:r>
      <w:r>
        <w:rPr>
          <w:rFonts w:eastAsia="方正仿宋_GBK"/>
          <w:b w:val="0"/>
          <w:bCs w:val="0"/>
          <w:color w:val="auto"/>
          <w:kern w:val="0"/>
          <w:sz w:val="32"/>
          <w:szCs w:val="30"/>
        </w:rPr>
        <w:t xml:space="preserve">     </w:t>
      </w:r>
      <w:bookmarkStart w:id="327" w:name="_Toc5585_WPSOffice_Level1"/>
      <w:r>
        <w:rPr>
          <w:rFonts w:eastAsia="方正仿宋_GBK"/>
          <w:b w:val="0"/>
          <w:bCs w:val="0"/>
          <w:color w:val="auto"/>
          <w:kern w:val="0"/>
          <w:sz w:val="32"/>
          <w:szCs w:val="30"/>
        </w:rPr>
        <w:t>4.</w:t>
      </w:r>
      <w:r>
        <w:rPr>
          <w:rFonts w:eastAsia="方正仿宋_GBK"/>
          <w:b w:val="0"/>
          <w:bCs w:val="0"/>
          <w:color w:val="auto"/>
          <w:sz w:val="32"/>
          <w:szCs w:val="32"/>
        </w:rPr>
        <w:t>永川区大数据产业发展任务分工</w:t>
      </w:r>
      <w:bookmarkEnd w:id="327"/>
    </w:p>
    <w:p>
      <w:pPr>
        <w:snapToGrid w:val="0"/>
        <w:spacing w:afterLines="0" w:line="276" w:lineRule="auto"/>
        <w:jc w:val="left"/>
        <w:outlineLvl w:val="0"/>
        <w:rPr>
          <w:rFonts w:hint="eastAsia" w:eastAsia="黑体"/>
          <w:b w:val="0"/>
          <w:bCs w:val="0"/>
          <w:color w:val="auto"/>
          <w:sz w:val="32"/>
          <w:lang w:eastAsia="zh-CN"/>
        </w:rPr>
      </w:pPr>
      <w:r>
        <w:rPr>
          <w:b w:val="0"/>
          <w:bCs w:val="0"/>
          <w:color w:val="auto"/>
        </w:rPr>
        <w:br w:type="page"/>
      </w:r>
      <w:bookmarkStart w:id="328" w:name="_Toc76993529"/>
      <w:r>
        <w:rPr>
          <w:rFonts w:hint="eastAsia" w:eastAsia="黑体"/>
          <w:b w:val="0"/>
          <w:bCs w:val="0"/>
          <w:color w:val="auto"/>
          <w:sz w:val="32"/>
        </w:rPr>
        <w:t>附件</w:t>
      </w:r>
      <w:bookmarkEnd w:id="328"/>
      <w:r>
        <w:rPr>
          <w:rFonts w:hint="eastAsia" w:eastAsia="黑体"/>
          <w:b w:val="0"/>
          <w:bCs w:val="0"/>
          <w:color w:val="auto"/>
          <w:sz w:val="32"/>
          <w:lang w:val="en-US" w:eastAsia="zh-CN"/>
        </w:rPr>
        <w:t>1</w:t>
      </w:r>
    </w:p>
    <w:p>
      <w:pPr>
        <w:snapToGrid w:val="0"/>
        <w:spacing w:afterLines="0" w:line="276" w:lineRule="auto"/>
        <w:contextualSpacing/>
        <w:jc w:val="center"/>
        <w:rPr>
          <w:rFonts w:hint="eastAsia" w:ascii="方正小标宋_GBK" w:hAnsi="方正黑体_GBK" w:eastAsia="方正小标宋_GBK" w:cs="方正黑体_GBK"/>
          <w:b w:val="0"/>
          <w:bCs w:val="0"/>
          <w:color w:val="auto"/>
          <w:sz w:val="36"/>
          <w:szCs w:val="36"/>
        </w:rPr>
      </w:pPr>
      <w:bookmarkStart w:id="329" w:name="_Toc9323_WPSOffice_Level1"/>
      <w:bookmarkStart w:id="330" w:name="_Toc19942"/>
      <w:bookmarkStart w:id="331" w:name="_Toc74668091"/>
      <w:bookmarkStart w:id="332" w:name="_Toc6169_WPSOffice_Level1"/>
      <w:bookmarkStart w:id="333" w:name="_Toc28063_WPSOffice_Level1"/>
      <w:bookmarkStart w:id="334" w:name="_Toc19339_WPSOffice_Level1"/>
      <w:r>
        <w:rPr>
          <w:rFonts w:hint="eastAsia" w:ascii="方正小标宋_GBK" w:hAnsi="方正黑体_GBK" w:eastAsia="方正小标宋_GBK" w:cs="方正黑体_GBK"/>
          <w:b w:val="0"/>
          <w:bCs w:val="0"/>
          <w:color w:val="auto"/>
          <w:sz w:val="36"/>
          <w:szCs w:val="36"/>
        </w:rPr>
        <w:t>名词解释</w:t>
      </w:r>
      <w:bookmarkEnd w:id="329"/>
      <w:bookmarkEnd w:id="330"/>
      <w:bookmarkEnd w:id="331"/>
      <w:bookmarkEnd w:id="332"/>
      <w:bookmarkEnd w:id="333"/>
      <w:bookmarkEnd w:id="334"/>
    </w:p>
    <w:p>
      <w:pPr>
        <w:pStyle w:val="18"/>
        <w:spacing w:after="0" w:afterLines="0" w:line="276" w:lineRule="auto"/>
        <w:ind w:firstLine="480"/>
        <w:rPr>
          <w:rFonts w:hint="eastAsia" w:ascii="方正仿宋_GBK" w:hAnsi="方正仿宋_GBK" w:eastAsia="方正仿宋_GBK" w:cs="方正仿宋_GBK"/>
          <w:b w:val="0"/>
          <w:bCs w:val="0"/>
          <w:color w:val="auto"/>
        </w:rPr>
      </w:pPr>
    </w:p>
    <w:p>
      <w:pPr>
        <w:shd w:val="clear" w:color="auto" w:fill="auto"/>
        <w:snapToGrid w:val="0"/>
        <w:spacing w:afterLines="0" w:line="288" w:lineRule="auto"/>
        <w:ind w:firstLine="561"/>
        <w:contextualSpacing/>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1</w:t>
      </w:r>
      <w:r>
        <w:rPr>
          <w:rFonts w:hint="eastAsia" w:ascii="方正仿宋_GBK" w:hAnsi="方正仿宋_GBK" w:eastAsia="方正仿宋_GBK" w:cs="方正仿宋_GBK"/>
          <w:b w:val="0"/>
          <w:bCs w:val="0"/>
          <w:color w:val="auto"/>
          <w:kern w:val="0"/>
          <w:sz w:val="32"/>
          <w:szCs w:val="32"/>
          <w:lang w:val="en-US" w:eastAsia="zh-CN"/>
        </w:rPr>
        <w:t>.</w:t>
      </w:r>
      <w:r>
        <w:rPr>
          <w:rFonts w:hint="eastAsia" w:ascii="方正仿宋_GBK" w:hAnsi="方正仿宋_GBK" w:eastAsia="方正仿宋_GBK" w:cs="方正仿宋_GBK"/>
          <w:b w:val="0"/>
          <w:bCs w:val="0"/>
          <w:color w:val="auto"/>
          <w:kern w:val="0"/>
          <w:sz w:val="32"/>
          <w:szCs w:val="32"/>
        </w:rPr>
        <w:t>数据标注：指数据加工人员借助类似于BasicFinder的标记工具，对人工智能学习数据进行加工的一种行为。通常数据标注的类型包括图像标注、语音标注、文本标注、视频标注等种类，基本形式有标注画框、3D画框、文本转录、图像打点、目标物体轮廓线等。</w:t>
      </w:r>
    </w:p>
    <w:p>
      <w:pPr>
        <w:shd w:val="clear" w:color="auto" w:fill="auto"/>
        <w:snapToGrid w:val="0"/>
        <w:spacing w:afterLines="0" w:line="288" w:lineRule="auto"/>
        <w:ind w:firstLine="561"/>
        <w:contextualSpacing/>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2</w:t>
      </w:r>
      <w:r>
        <w:rPr>
          <w:rFonts w:hint="eastAsia" w:ascii="方正仿宋_GBK" w:hAnsi="方正仿宋_GBK" w:eastAsia="方正仿宋_GBK" w:cs="方正仿宋_GBK"/>
          <w:b w:val="0"/>
          <w:bCs w:val="0"/>
          <w:color w:val="auto"/>
          <w:kern w:val="0"/>
          <w:sz w:val="32"/>
          <w:szCs w:val="32"/>
          <w:lang w:val="en-US" w:eastAsia="zh-CN"/>
        </w:rPr>
        <w:t>.</w:t>
      </w:r>
      <w:r>
        <w:rPr>
          <w:rFonts w:hint="eastAsia" w:ascii="方正仿宋_GBK" w:hAnsi="方正仿宋_GBK" w:eastAsia="方正仿宋_GBK" w:cs="方正仿宋_GBK"/>
          <w:b w:val="0"/>
          <w:bCs w:val="0"/>
          <w:color w:val="auto"/>
          <w:kern w:val="0"/>
          <w:sz w:val="32"/>
          <w:szCs w:val="32"/>
        </w:rPr>
        <w:t>人工智能：Artificial Intelligence，</w:t>
      </w:r>
      <w:r>
        <w:rPr>
          <w:rFonts w:hint="eastAsia" w:ascii="方正仿宋_GBK" w:hAnsi="方正仿宋_GBK" w:eastAsia="方正仿宋_GBK" w:cs="方正仿宋_GBK"/>
          <w:b w:val="0"/>
          <w:bCs w:val="0"/>
          <w:color w:val="auto"/>
          <w:kern w:val="0"/>
          <w:sz w:val="32"/>
          <w:szCs w:val="32"/>
        </w:rPr>
        <w:fldChar w:fldCharType="begin"/>
      </w:r>
      <w:r>
        <w:rPr>
          <w:rFonts w:hint="eastAsia" w:ascii="方正仿宋_GBK" w:hAnsi="方正仿宋_GBK" w:eastAsia="方正仿宋_GBK" w:cs="方正仿宋_GBK"/>
          <w:b w:val="0"/>
          <w:bCs w:val="0"/>
          <w:color w:val="auto"/>
          <w:kern w:val="0"/>
          <w:sz w:val="32"/>
          <w:szCs w:val="32"/>
        </w:rPr>
        <w:instrText xml:space="preserve"> HYPERLINK "https://baike.baidu.com/item/%E8%8B%B1%E6%96%87/3079091" \t "_blank" </w:instrText>
      </w:r>
      <w:r>
        <w:rPr>
          <w:rFonts w:hint="eastAsia" w:ascii="方正仿宋_GBK" w:hAnsi="方正仿宋_GBK" w:eastAsia="方正仿宋_GBK" w:cs="方正仿宋_GBK"/>
          <w:b w:val="0"/>
          <w:bCs w:val="0"/>
          <w:color w:val="auto"/>
          <w:kern w:val="0"/>
          <w:sz w:val="32"/>
          <w:szCs w:val="32"/>
        </w:rPr>
        <w:fldChar w:fldCharType="separate"/>
      </w:r>
      <w:r>
        <w:rPr>
          <w:rFonts w:hint="eastAsia" w:ascii="方正仿宋_GBK" w:hAnsi="方正仿宋_GBK" w:eastAsia="方正仿宋_GBK" w:cs="方正仿宋_GBK"/>
          <w:b w:val="0"/>
          <w:bCs w:val="0"/>
          <w:color w:val="auto"/>
          <w:sz w:val="32"/>
          <w:szCs w:val="32"/>
        </w:rPr>
        <w:t>英文</w:t>
      </w:r>
      <w:r>
        <w:rPr>
          <w:rFonts w:hint="eastAsia" w:ascii="方正仿宋_GBK" w:hAnsi="方正仿宋_GBK" w:eastAsia="方正仿宋_GBK" w:cs="方正仿宋_GBK"/>
          <w:b w:val="0"/>
          <w:bCs w:val="0"/>
          <w:color w:val="auto"/>
          <w:kern w:val="0"/>
          <w:sz w:val="32"/>
          <w:szCs w:val="32"/>
        </w:rPr>
        <w:fldChar w:fldCharType="end"/>
      </w:r>
      <w:r>
        <w:rPr>
          <w:rFonts w:hint="eastAsia" w:ascii="方正仿宋_GBK" w:hAnsi="方正仿宋_GBK" w:eastAsia="方正仿宋_GBK" w:cs="方正仿宋_GBK"/>
          <w:b w:val="0"/>
          <w:bCs w:val="0"/>
          <w:color w:val="auto"/>
          <w:kern w:val="0"/>
          <w:sz w:val="32"/>
          <w:szCs w:val="32"/>
        </w:rPr>
        <w:t>缩写为AI，是指</w:t>
      </w:r>
      <w:r>
        <w:rPr>
          <w:rFonts w:hint="eastAsia" w:ascii="方正仿宋_GBK" w:hAnsi="方正仿宋_GBK" w:eastAsia="方正仿宋_GBK" w:cs="方正仿宋_GBK"/>
          <w:b w:val="0"/>
          <w:bCs w:val="0"/>
          <w:color w:val="auto"/>
          <w:kern w:val="0"/>
          <w:sz w:val="32"/>
          <w:szCs w:val="32"/>
        </w:rPr>
        <w:fldChar w:fldCharType="begin"/>
      </w:r>
      <w:r>
        <w:rPr>
          <w:rFonts w:hint="eastAsia" w:ascii="方正仿宋_GBK" w:hAnsi="方正仿宋_GBK" w:eastAsia="方正仿宋_GBK" w:cs="方正仿宋_GBK"/>
          <w:b w:val="0"/>
          <w:bCs w:val="0"/>
          <w:color w:val="auto"/>
          <w:kern w:val="0"/>
          <w:sz w:val="32"/>
          <w:szCs w:val="32"/>
        </w:rPr>
        <w:instrText xml:space="preserve"> HYPERLINK "https://baike.baidu.com/item/%E7%A0%94%E7%A9%B6/1883844" \t "_blank" </w:instrText>
      </w:r>
      <w:r>
        <w:rPr>
          <w:rFonts w:hint="eastAsia" w:ascii="方正仿宋_GBK" w:hAnsi="方正仿宋_GBK" w:eastAsia="方正仿宋_GBK" w:cs="方正仿宋_GBK"/>
          <w:b w:val="0"/>
          <w:bCs w:val="0"/>
          <w:color w:val="auto"/>
          <w:kern w:val="0"/>
          <w:sz w:val="32"/>
          <w:szCs w:val="32"/>
        </w:rPr>
        <w:fldChar w:fldCharType="separate"/>
      </w:r>
      <w:r>
        <w:rPr>
          <w:rFonts w:hint="eastAsia" w:ascii="方正仿宋_GBK" w:hAnsi="方正仿宋_GBK" w:eastAsia="方正仿宋_GBK" w:cs="方正仿宋_GBK"/>
          <w:b w:val="0"/>
          <w:bCs w:val="0"/>
          <w:color w:val="auto"/>
          <w:sz w:val="32"/>
          <w:szCs w:val="32"/>
        </w:rPr>
        <w:t>研究</w:t>
      </w:r>
      <w:r>
        <w:rPr>
          <w:rFonts w:hint="eastAsia" w:ascii="方正仿宋_GBK" w:hAnsi="方正仿宋_GBK" w:eastAsia="方正仿宋_GBK" w:cs="方正仿宋_GBK"/>
          <w:b w:val="0"/>
          <w:bCs w:val="0"/>
          <w:color w:val="auto"/>
          <w:kern w:val="0"/>
          <w:sz w:val="32"/>
          <w:szCs w:val="32"/>
        </w:rPr>
        <w:fldChar w:fldCharType="end"/>
      </w:r>
      <w:r>
        <w:rPr>
          <w:rFonts w:hint="eastAsia" w:ascii="方正仿宋_GBK" w:hAnsi="方正仿宋_GBK" w:eastAsia="方正仿宋_GBK" w:cs="方正仿宋_GBK"/>
          <w:b w:val="0"/>
          <w:bCs w:val="0"/>
          <w:color w:val="auto"/>
          <w:kern w:val="0"/>
          <w:sz w:val="32"/>
          <w:szCs w:val="32"/>
        </w:rPr>
        <w:t>、</w:t>
      </w:r>
      <w:r>
        <w:rPr>
          <w:rFonts w:hint="eastAsia" w:ascii="方正仿宋_GBK" w:hAnsi="方正仿宋_GBK" w:eastAsia="方正仿宋_GBK" w:cs="方正仿宋_GBK"/>
          <w:b w:val="0"/>
          <w:bCs w:val="0"/>
          <w:color w:val="auto"/>
          <w:kern w:val="0"/>
          <w:sz w:val="32"/>
          <w:szCs w:val="32"/>
        </w:rPr>
        <w:fldChar w:fldCharType="begin"/>
      </w:r>
      <w:r>
        <w:rPr>
          <w:rFonts w:hint="eastAsia" w:ascii="方正仿宋_GBK" w:hAnsi="方正仿宋_GBK" w:eastAsia="方正仿宋_GBK" w:cs="方正仿宋_GBK"/>
          <w:b w:val="0"/>
          <w:bCs w:val="0"/>
          <w:color w:val="auto"/>
          <w:kern w:val="0"/>
          <w:sz w:val="32"/>
          <w:szCs w:val="32"/>
        </w:rPr>
        <w:instrText xml:space="preserve"> HYPERLINK "https://baike.baidu.com/item/%E5%BC%80%E5%8F%91/9400971" \t "_blank" </w:instrText>
      </w:r>
      <w:r>
        <w:rPr>
          <w:rFonts w:hint="eastAsia" w:ascii="方正仿宋_GBK" w:hAnsi="方正仿宋_GBK" w:eastAsia="方正仿宋_GBK" w:cs="方正仿宋_GBK"/>
          <w:b w:val="0"/>
          <w:bCs w:val="0"/>
          <w:color w:val="auto"/>
          <w:kern w:val="0"/>
          <w:sz w:val="32"/>
          <w:szCs w:val="32"/>
        </w:rPr>
        <w:fldChar w:fldCharType="separate"/>
      </w:r>
      <w:r>
        <w:rPr>
          <w:rFonts w:hint="eastAsia" w:ascii="方正仿宋_GBK" w:hAnsi="方正仿宋_GBK" w:eastAsia="方正仿宋_GBK" w:cs="方正仿宋_GBK"/>
          <w:b w:val="0"/>
          <w:bCs w:val="0"/>
          <w:color w:val="auto"/>
          <w:sz w:val="32"/>
          <w:szCs w:val="32"/>
        </w:rPr>
        <w:t>开发</w:t>
      </w:r>
      <w:r>
        <w:rPr>
          <w:rFonts w:hint="eastAsia" w:ascii="方正仿宋_GBK" w:hAnsi="方正仿宋_GBK" w:eastAsia="方正仿宋_GBK" w:cs="方正仿宋_GBK"/>
          <w:b w:val="0"/>
          <w:bCs w:val="0"/>
          <w:color w:val="auto"/>
          <w:kern w:val="0"/>
          <w:sz w:val="32"/>
          <w:szCs w:val="32"/>
        </w:rPr>
        <w:fldChar w:fldCharType="end"/>
      </w:r>
      <w:r>
        <w:rPr>
          <w:rFonts w:hint="eastAsia" w:ascii="方正仿宋_GBK" w:hAnsi="方正仿宋_GBK" w:eastAsia="方正仿宋_GBK" w:cs="方正仿宋_GBK"/>
          <w:b w:val="0"/>
          <w:bCs w:val="0"/>
          <w:color w:val="auto"/>
          <w:kern w:val="0"/>
          <w:sz w:val="32"/>
          <w:szCs w:val="32"/>
        </w:rPr>
        <w:t>用于</w:t>
      </w:r>
      <w:r>
        <w:rPr>
          <w:rFonts w:hint="eastAsia" w:ascii="方正仿宋_GBK" w:hAnsi="方正仿宋_GBK" w:eastAsia="方正仿宋_GBK" w:cs="方正仿宋_GBK"/>
          <w:b w:val="0"/>
          <w:bCs w:val="0"/>
          <w:color w:val="auto"/>
          <w:kern w:val="0"/>
          <w:sz w:val="32"/>
          <w:szCs w:val="32"/>
        </w:rPr>
        <w:fldChar w:fldCharType="begin"/>
      </w:r>
      <w:r>
        <w:rPr>
          <w:rFonts w:hint="eastAsia" w:ascii="方正仿宋_GBK" w:hAnsi="方正仿宋_GBK" w:eastAsia="方正仿宋_GBK" w:cs="方正仿宋_GBK"/>
          <w:b w:val="0"/>
          <w:bCs w:val="0"/>
          <w:color w:val="auto"/>
          <w:kern w:val="0"/>
          <w:sz w:val="32"/>
          <w:szCs w:val="32"/>
        </w:rPr>
        <w:instrText xml:space="preserve"> HYPERLINK "https://baike.baidu.com/item/%E6%A8%A1%E6%8B%9F/7698898" \t "_blank" </w:instrText>
      </w:r>
      <w:r>
        <w:rPr>
          <w:rFonts w:hint="eastAsia" w:ascii="方正仿宋_GBK" w:hAnsi="方正仿宋_GBK" w:eastAsia="方正仿宋_GBK" w:cs="方正仿宋_GBK"/>
          <w:b w:val="0"/>
          <w:bCs w:val="0"/>
          <w:color w:val="auto"/>
          <w:kern w:val="0"/>
          <w:sz w:val="32"/>
          <w:szCs w:val="32"/>
        </w:rPr>
        <w:fldChar w:fldCharType="separate"/>
      </w:r>
      <w:r>
        <w:rPr>
          <w:rFonts w:hint="eastAsia" w:ascii="方正仿宋_GBK" w:hAnsi="方正仿宋_GBK" w:eastAsia="方正仿宋_GBK" w:cs="方正仿宋_GBK"/>
          <w:b w:val="0"/>
          <w:bCs w:val="0"/>
          <w:color w:val="auto"/>
          <w:sz w:val="32"/>
          <w:szCs w:val="32"/>
        </w:rPr>
        <w:t>模拟</w:t>
      </w:r>
      <w:r>
        <w:rPr>
          <w:rFonts w:hint="eastAsia" w:ascii="方正仿宋_GBK" w:hAnsi="方正仿宋_GBK" w:eastAsia="方正仿宋_GBK" w:cs="方正仿宋_GBK"/>
          <w:b w:val="0"/>
          <w:bCs w:val="0"/>
          <w:color w:val="auto"/>
          <w:kern w:val="0"/>
          <w:sz w:val="32"/>
          <w:szCs w:val="32"/>
        </w:rPr>
        <w:fldChar w:fldCharType="end"/>
      </w:r>
      <w:r>
        <w:rPr>
          <w:rFonts w:hint="eastAsia" w:ascii="方正仿宋_GBK" w:hAnsi="方正仿宋_GBK" w:eastAsia="方正仿宋_GBK" w:cs="方正仿宋_GBK"/>
          <w:b w:val="0"/>
          <w:bCs w:val="0"/>
          <w:color w:val="auto"/>
          <w:kern w:val="0"/>
          <w:sz w:val="32"/>
          <w:szCs w:val="32"/>
        </w:rPr>
        <w:t>、</w:t>
      </w:r>
      <w:r>
        <w:rPr>
          <w:rFonts w:hint="eastAsia" w:ascii="方正仿宋_GBK" w:hAnsi="方正仿宋_GBK" w:eastAsia="方正仿宋_GBK" w:cs="方正仿宋_GBK"/>
          <w:b w:val="0"/>
          <w:bCs w:val="0"/>
          <w:color w:val="auto"/>
          <w:kern w:val="0"/>
          <w:sz w:val="32"/>
          <w:szCs w:val="32"/>
        </w:rPr>
        <w:fldChar w:fldCharType="begin"/>
      </w:r>
      <w:r>
        <w:rPr>
          <w:rFonts w:hint="eastAsia" w:ascii="方正仿宋_GBK" w:hAnsi="方正仿宋_GBK" w:eastAsia="方正仿宋_GBK" w:cs="方正仿宋_GBK"/>
          <w:b w:val="0"/>
          <w:bCs w:val="0"/>
          <w:color w:val="auto"/>
          <w:kern w:val="0"/>
          <w:sz w:val="32"/>
          <w:szCs w:val="32"/>
        </w:rPr>
        <w:instrText xml:space="preserve"> HYPERLINK "https://baike.baidu.com/item/%E5%BB%B6%E4%BC%B8/7834264" \t "_blank" </w:instrText>
      </w:r>
      <w:r>
        <w:rPr>
          <w:rFonts w:hint="eastAsia" w:ascii="方正仿宋_GBK" w:hAnsi="方正仿宋_GBK" w:eastAsia="方正仿宋_GBK" w:cs="方正仿宋_GBK"/>
          <w:b w:val="0"/>
          <w:bCs w:val="0"/>
          <w:color w:val="auto"/>
          <w:kern w:val="0"/>
          <w:sz w:val="32"/>
          <w:szCs w:val="32"/>
        </w:rPr>
        <w:fldChar w:fldCharType="separate"/>
      </w:r>
      <w:r>
        <w:rPr>
          <w:rFonts w:hint="eastAsia" w:ascii="方正仿宋_GBK" w:hAnsi="方正仿宋_GBK" w:eastAsia="方正仿宋_GBK" w:cs="方正仿宋_GBK"/>
          <w:b w:val="0"/>
          <w:bCs w:val="0"/>
          <w:color w:val="auto"/>
          <w:sz w:val="32"/>
          <w:szCs w:val="32"/>
        </w:rPr>
        <w:t>延伸</w:t>
      </w:r>
      <w:r>
        <w:rPr>
          <w:rFonts w:hint="eastAsia" w:ascii="方正仿宋_GBK" w:hAnsi="方正仿宋_GBK" w:eastAsia="方正仿宋_GBK" w:cs="方正仿宋_GBK"/>
          <w:b w:val="0"/>
          <w:bCs w:val="0"/>
          <w:color w:val="auto"/>
          <w:kern w:val="0"/>
          <w:sz w:val="32"/>
          <w:szCs w:val="32"/>
        </w:rPr>
        <w:fldChar w:fldCharType="end"/>
      </w:r>
      <w:r>
        <w:rPr>
          <w:rFonts w:hint="eastAsia" w:ascii="方正仿宋_GBK" w:hAnsi="方正仿宋_GBK" w:eastAsia="方正仿宋_GBK" w:cs="方正仿宋_GBK"/>
          <w:b w:val="0"/>
          <w:bCs w:val="0"/>
          <w:color w:val="auto"/>
          <w:kern w:val="0"/>
          <w:sz w:val="32"/>
          <w:szCs w:val="32"/>
        </w:rPr>
        <w:t>和扩展人的</w:t>
      </w:r>
      <w:r>
        <w:rPr>
          <w:rFonts w:hint="eastAsia" w:ascii="方正仿宋_GBK" w:hAnsi="方正仿宋_GBK" w:eastAsia="方正仿宋_GBK" w:cs="方正仿宋_GBK"/>
          <w:b w:val="0"/>
          <w:bCs w:val="0"/>
          <w:color w:val="auto"/>
          <w:kern w:val="0"/>
          <w:sz w:val="32"/>
          <w:szCs w:val="32"/>
        </w:rPr>
        <w:fldChar w:fldCharType="begin"/>
      </w:r>
      <w:r>
        <w:rPr>
          <w:rFonts w:hint="eastAsia" w:ascii="方正仿宋_GBK" w:hAnsi="方正仿宋_GBK" w:eastAsia="方正仿宋_GBK" w:cs="方正仿宋_GBK"/>
          <w:b w:val="0"/>
          <w:bCs w:val="0"/>
          <w:color w:val="auto"/>
          <w:kern w:val="0"/>
          <w:sz w:val="32"/>
          <w:szCs w:val="32"/>
        </w:rPr>
        <w:instrText xml:space="preserve"> HYPERLINK "https://baike.baidu.com/item/%E6%99%BA%E8%83%BD/66637" \t "_blank" </w:instrText>
      </w:r>
      <w:r>
        <w:rPr>
          <w:rFonts w:hint="eastAsia" w:ascii="方正仿宋_GBK" w:hAnsi="方正仿宋_GBK" w:eastAsia="方正仿宋_GBK" w:cs="方正仿宋_GBK"/>
          <w:b w:val="0"/>
          <w:bCs w:val="0"/>
          <w:color w:val="auto"/>
          <w:kern w:val="0"/>
          <w:sz w:val="32"/>
          <w:szCs w:val="32"/>
        </w:rPr>
        <w:fldChar w:fldCharType="separate"/>
      </w:r>
      <w:r>
        <w:rPr>
          <w:rFonts w:hint="eastAsia" w:ascii="方正仿宋_GBK" w:hAnsi="方正仿宋_GBK" w:eastAsia="方正仿宋_GBK" w:cs="方正仿宋_GBK"/>
          <w:b w:val="0"/>
          <w:bCs w:val="0"/>
          <w:color w:val="auto"/>
          <w:sz w:val="32"/>
          <w:szCs w:val="32"/>
        </w:rPr>
        <w:t>智能</w:t>
      </w:r>
      <w:r>
        <w:rPr>
          <w:rFonts w:hint="eastAsia" w:ascii="方正仿宋_GBK" w:hAnsi="方正仿宋_GBK" w:eastAsia="方正仿宋_GBK" w:cs="方正仿宋_GBK"/>
          <w:b w:val="0"/>
          <w:bCs w:val="0"/>
          <w:color w:val="auto"/>
          <w:kern w:val="0"/>
          <w:sz w:val="32"/>
          <w:szCs w:val="32"/>
        </w:rPr>
        <w:fldChar w:fldCharType="end"/>
      </w:r>
      <w:r>
        <w:rPr>
          <w:rFonts w:hint="eastAsia" w:ascii="方正仿宋_GBK" w:hAnsi="方正仿宋_GBK" w:eastAsia="方正仿宋_GBK" w:cs="方正仿宋_GBK"/>
          <w:b w:val="0"/>
          <w:bCs w:val="0"/>
          <w:color w:val="auto"/>
          <w:kern w:val="0"/>
          <w:sz w:val="32"/>
          <w:szCs w:val="32"/>
        </w:rPr>
        <w:t>的理论、方法、技术及应用系统的一门新的技术科学，主要包括计算机实现智能的原理、制造类似于人脑智能的计算机，使计算机能实现更高层次的应用。</w:t>
      </w:r>
    </w:p>
    <w:p>
      <w:pPr>
        <w:shd w:val="clear" w:color="auto" w:fill="auto"/>
        <w:snapToGrid w:val="0"/>
        <w:spacing w:afterLines="0" w:line="288" w:lineRule="auto"/>
        <w:ind w:firstLine="561"/>
        <w:contextualSpacing/>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3</w:t>
      </w:r>
      <w:r>
        <w:rPr>
          <w:rFonts w:hint="eastAsia" w:ascii="方正仿宋_GBK" w:hAnsi="方正仿宋_GBK" w:eastAsia="方正仿宋_GBK" w:cs="方正仿宋_GBK"/>
          <w:b w:val="0"/>
          <w:bCs w:val="0"/>
          <w:color w:val="auto"/>
          <w:kern w:val="0"/>
          <w:sz w:val="32"/>
          <w:szCs w:val="32"/>
          <w:lang w:val="en-US" w:eastAsia="zh-CN"/>
        </w:rPr>
        <w:t>.</w:t>
      </w:r>
      <w:r>
        <w:rPr>
          <w:rFonts w:hint="eastAsia" w:ascii="方正仿宋_GBK" w:hAnsi="方正仿宋_GBK" w:eastAsia="方正仿宋_GBK" w:cs="方正仿宋_GBK"/>
          <w:b w:val="0"/>
          <w:bCs w:val="0"/>
          <w:color w:val="auto"/>
          <w:kern w:val="0"/>
          <w:sz w:val="32"/>
          <w:szCs w:val="32"/>
        </w:rPr>
        <w:t>5G：第五代移动通信技术（英语：5th Generation Mobile Communication Technology简称5G），是具有高速率、低时延和大连接特点的新一代宽带移动通信技术，是实现人机物互联的网络基础设施，具有增强移动宽带（eMBB）、超高可靠低时延通信(uRLLC)和海量机器类通信(mMTC)等应用场景。</w:t>
      </w:r>
    </w:p>
    <w:p>
      <w:pPr>
        <w:shd w:val="clear" w:color="auto" w:fill="auto"/>
        <w:snapToGrid w:val="0"/>
        <w:spacing w:afterLines="0" w:line="288" w:lineRule="auto"/>
        <w:ind w:firstLine="560"/>
        <w:contextualSpacing/>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4</w:t>
      </w:r>
      <w:r>
        <w:rPr>
          <w:rFonts w:hint="eastAsia" w:ascii="方正仿宋_GBK" w:hAnsi="方正仿宋_GBK" w:eastAsia="方正仿宋_GBK" w:cs="方正仿宋_GBK"/>
          <w:b w:val="0"/>
          <w:bCs w:val="0"/>
          <w:color w:val="auto"/>
          <w:kern w:val="0"/>
          <w:sz w:val="32"/>
          <w:szCs w:val="32"/>
          <w:lang w:val="en-US" w:eastAsia="zh-CN"/>
        </w:rPr>
        <w:t>.</w:t>
      </w:r>
      <w:r>
        <w:rPr>
          <w:rFonts w:hint="eastAsia" w:ascii="方正仿宋_GBK" w:hAnsi="方正仿宋_GBK" w:eastAsia="方正仿宋_GBK" w:cs="方正仿宋_GBK"/>
          <w:b w:val="0"/>
          <w:bCs w:val="0"/>
          <w:color w:val="auto"/>
          <w:kern w:val="0"/>
          <w:sz w:val="32"/>
          <w:szCs w:val="32"/>
        </w:rPr>
        <w:t>云计算：分布式计算、效用计算、负载均衡、并行计算、网络存储、热备份冗杂和虚拟化等计算机技术混合演进并跃升的结果。</w:t>
      </w:r>
    </w:p>
    <w:p>
      <w:pPr>
        <w:shd w:val="clear" w:color="auto" w:fill="auto"/>
        <w:snapToGrid w:val="0"/>
        <w:spacing w:afterLines="0" w:line="288" w:lineRule="auto"/>
        <w:ind w:firstLine="560"/>
        <w:contextualSpacing/>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5</w:t>
      </w:r>
      <w:r>
        <w:rPr>
          <w:rFonts w:hint="eastAsia" w:ascii="方正仿宋_GBK" w:hAnsi="方正仿宋_GBK" w:eastAsia="方正仿宋_GBK" w:cs="方正仿宋_GBK"/>
          <w:b w:val="0"/>
          <w:bCs w:val="0"/>
          <w:color w:val="auto"/>
          <w:kern w:val="0"/>
          <w:sz w:val="32"/>
          <w:szCs w:val="32"/>
          <w:lang w:val="en-US" w:eastAsia="zh-CN"/>
        </w:rPr>
        <w:t>.</w:t>
      </w:r>
      <w:r>
        <w:rPr>
          <w:rFonts w:hint="eastAsia" w:ascii="方正仿宋_GBK" w:hAnsi="方正仿宋_GBK" w:eastAsia="方正仿宋_GBK" w:cs="方正仿宋_GBK"/>
          <w:b w:val="0"/>
          <w:bCs w:val="0"/>
          <w:color w:val="auto"/>
          <w:kern w:val="0"/>
          <w:sz w:val="32"/>
          <w:szCs w:val="32"/>
        </w:rPr>
        <w:t>物联网（Internet of things）：</w:t>
      </w:r>
      <w:r>
        <w:rPr>
          <w:rFonts w:hint="eastAsia" w:ascii="方正仿宋_GBK" w:hAnsi="方正仿宋_GBK" w:eastAsia="方正仿宋_GBK" w:cs="方正仿宋_GBK"/>
          <w:b w:val="0"/>
          <w:bCs w:val="0"/>
          <w:color w:val="auto"/>
          <w:kern w:val="0"/>
          <w:sz w:val="32"/>
          <w:szCs w:val="32"/>
          <w:lang w:eastAsia="zh-CN"/>
        </w:rPr>
        <w:t>“</w:t>
      </w:r>
      <w:r>
        <w:rPr>
          <w:rFonts w:hint="eastAsia" w:ascii="方正仿宋_GBK" w:hAnsi="方正仿宋_GBK" w:eastAsia="方正仿宋_GBK" w:cs="方正仿宋_GBK"/>
          <w:b w:val="0"/>
          <w:bCs w:val="0"/>
          <w:color w:val="auto"/>
          <w:kern w:val="0"/>
          <w:sz w:val="32"/>
          <w:szCs w:val="32"/>
        </w:rPr>
        <w:t>万物相连的互联网</w:t>
      </w:r>
      <w:r>
        <w:rPr>
          <w:rFonts w:hint="eastAsia" w:ascii="方正仿宋_GBK" w:hAnsi="方正仿宋_GBK" w:eastAsia="方正仿宋_GBK" w:cs="方正仿宋_GBK"/>
          <w:b w:val="0"/>
          <w:bCs w:val="0"/>
          <w:color w:val="auto"/>
          <w:kern w:val="0"/>
          <w:sz w:val="32"/>
          <w:szCs w:val="32"/>
          <w:lang w:eastAsia="zh-CN"/>
        </w:rPr>
        <w:t>”</w:t>
      </w:r>
      <w:r>
        <w:rPr>
          <w:rFonts w:hint="eastAsia" w:ascii="方正仿宋_GBK" w:hAnsi="方正仿宋_GBK" w:eastAsia="方正仿宋_GBK" w:cs="方正仿宋_GBK"/>
          <w:b w:val="0"/>
          <w:bCs w:val="0"/>
          <w:color w:val="auto"/>
          <w:kern w:val="0"/>
          <w:sz w:val="32"/>
          <w:szCs w:val="32"/>
        </w:rPr>
        <w:t>，是互联网基础上的延伸和扩展的网络，将各种信息传感设备与互联网结合起来而形成的一个巨大网络，实现在任何时间、任何地点，人、机、物的互联互通。</w:t>
      </w:r>
    </w:p>
    <w:p>
      <w:pPr>
        <w:shd w:val="clear" w:color="auto" w:fill="auto"/>
        <w:snapToGrid w:val="0"/>
        <w:spacing w:afterLines="0" w:line="288" w:lineRule="auto"/>
        <w:ind w:firstLine="560"/>
        <w:contextualSpacing/>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6</w:t>
      </w:r>
      <w:r>
        <w:rPr>
          <w:rFonts w:hint="eastAsia" w:ascii="方正仿宋_GBK" w:hAnsi="方正仿宋_GBK" w:eastAsia="方正仿宋_GBK" w:cs="方正仿宋_GBK"/>
          <w:b w:val="0"/>
          <w:bCs w:val="0"/>
          <w:color w:val="auto"/>
          <w:kern w:val="0"/>
          <w:sz w:val="32"/>
          <w:szCs w:val="32"/>
          <w:lang w:val="en-US" w:eastAsia="zh-CN"/>
        </w:rPr>
        <w:t>.</w:t>
      </w:r>
      <w:r>
        <w:rPr>
          <w:rFonts w:hint="eastAsia" w:ascii="方正仿宋_GBK" w:hAnsi="方正仿宋_GBK" w:eastAsia="方正仿宋_GBK" w:cs="方正仿宋_GBK"/>
          <w:b w:val="0"/>
          <w:bCs w:val="0"/>
          <w:color w:val="auto"/>
          <w:kern w:val="0"/>
          <w:sz w:val="32"/>
          <w:szCs w:val="32"/>
        </w:rPr>
        <w:t>区块链：</w:t>
      </w:r>
      <w:r>
        <w:rPr>
          <w:rFonts w:hint="eastAsia" w:ascii="方正仿宋_GBK" w:hAnsi="方正仿宋_GBK" w:eastAsia="方正仿宋_GBK" w:cs="方正仿宋_GBK"/>
          <w:b w:val="0"/>
          <w:bCs w:val="0"/>
          <w:color w:val="auto"/>
          <w:sz w:val="32"/>
          <w:szCs w:val="32"/>
        </w:rPr>
        <w:fldChar w:fldCharType="begin"/>
      </w:r>
      <w:r>
        <w:rPr>
          <w:rFonts w:hint="eastAsia" w:ascii="方正仿宋_GBK" w:hAnsi="方正仿宋_GBK" w:eastAsia="方正仿宋_GBK" w:cs="方正仿宋_GBK"/>
          <w:b w:val="0"/>
          <w:bCs w:val="0"/>
          <w:color w:val="auto"/>
          <w:sz w:val="32"/>
          <w:szCs w:val="32"/>
        </w:rPr>
        <w:instrText xml:space="preserve"> HYPERLINK "https://baike.baidu.com/item/%E5%88%86%E5%B8%83%E5%BC%8F/19276232" \t "_blank" </w:instrText>
      </w:r>
      <w:r>
        <w:rPr>
          <w:rFonts w:hint="eastAsia" w:ascii="方正仿宋_GBK" w:hAnsi="方正仿宋_GBK" w:eastAsia="方正仿宋_GBK" w:cs="方正仿宋_GBK"/>
          <w:b w:val="0"/>
          <w:bCs w:val="0"/>
          <w:color w:val="auto"/>
          <w:sz w:val="32"/>
          <w:szCs w:val="32"/>
        </w:rPr>
        <w:fldChar w:fldCharType="separate"/>
      </w:r>
      <w:r>
        <w:rPr>
          <w:rFonts w:hint="eastAsia" w:ascii="方正仿宋_GBK" w:hAnsi="方正仿宋_GBK" w:eastAsia="方正仿宋_GBK" w:cs="方正仿宋_GBK"/>
          <w:b w:val="0"/>
          <w:bCs w:val="0"/>
          <w:color w:val="auto"/>
          <w:kern w:val="0"/>
          <w:sz w:val="32"/>
          <w:szCs w:val="32"/>
        </w:rPr>
        <w:t>分布式</w:t>
      </w:r>
      <w:r>
        <w:rPr>
          <w:rFonts w:hint="eastAsia" w:ascii="方正仿宋_GBK" w:hAnsi="方正仿宋_GBK" w:eastAsia="方正仿宋_GBK" w:cs="方正仿宋_GBK"/>
          <w:b w:val="0"/>
          <w:bCs w:val="0"/>
          <w:color w:val="auto"/>
          <w:kern w:val="0"/>
          <w:sz w:val="32"/>
          <w:szCs w:val="32"/>
        </w:rPr>
        <w:fldChar w:fldCharType="end"/>
      </w:r>
      <w:r>
        <w:rPr>
          <w:rFonts w:hint="eastAsia" w:ascii="方正仿宋_GBK" w:hAnsi="方正仿宋_GBK" w:eastAsia="方正仿宋_GBK" w:cs="方正仿宋_GBK"/>
          <w:b w:val="0"/>
          <w:bCs w:val="0"/>
          <w:color w:val="auto"/>
          <w:kern w:val="0"/>
          <w:sz w:val="32"/>
          <w:szCs w:val="32"/>
        </w:rPr>
        <w:t>数据存储、</w:t>
      </w:r>
      <w:r>
        <w:rPr>
          <w:rFonts w:hint="eastAsia" w:ascii="方正仿宋_GBK" w:hAnsi="方正仿宋_GBK" w:eastAsia="方正仿宋_GBK" w:cs="方正仿宋_GBK"/>
          <w:b w:val="0"/>
          <w:bCs w:val="0"/>
          <w:color w:val="auto"/>
          <w:sz w:val="32"/>
          <w:szCs w:val="32"/>
        </w:rPr>
        <w:fldChar w:fldCharType="begin"/>
      </w:r>
      <w:r>
        <w:rPr>
          <w:rFonts w:hint="eastAsia" w:ascii="方正仿宋_GBK" w:hAnsi="方正仿宋_GBK" w:eastAsia="方正仿宋_GBK" w:cs="方正仿宋_GBK"/>
          <w:b w:val="0"/>
          <w:bCs w:val="0"/>
          <w:color w:val="auto"/>
          <w:sz w:val="32"/>
          <w:szCs w:val="32"/>
        </w:rPr>
        <w:instrText xml:space="preserve"> HYPERLINK "https://baike.baidu.com/item/%E7%82%B9%E5%AF%B9%E7%82%B9%E4%BC%A0%E8%BE%93/8491956" \t "_blank" </w:instrText>
      </w:r>
      <w:r>
        <w:rPr>
          <w:rFonts w:hint="eastAsia" w:ascii="方正仿宋_GBK" w:hAnsi="方正仿宋_GBK" w:eastAsia="方正仿宋_GBK" w:cs="方正仿宋_GBK"/>
          <w:b w:val="0"/>
          <w:bCs w:val="0"/>
          <w:color w:val="auto"/>
          <w:sz w:val="32"/>
          <w:szCs w:val="32"/>
        </w:rPr>
        <w:fldChar w:fldCharType="separate"/>
      </w:r>
      <w:r>
        <w:rPr>
          <w:rFonts w:hint="eastAsia" w:ascii="方正仿宋_GBK" w:hAnsi="方正仿宋_GBK" w:eastAsia="方正仿宋_GBK" w:cs="方正仿宋_GBK"/>
          <w:b w:val="0"/>
          <w:bCs w:val="0"/>
          <w:color w:val="auto"/>
          <w:kern w:val="0"/>
          <w:sz w:val="32"/>
          <w:szCs w:val="32"/>
        </w:rPr>
        <w:t>点对点传输</w:t>
      </w:r>
      <w:r>
        <w:rPr>
          <w:rFonts w:hint="eastAsia" w:ascii="方正仿宋_GBK" w:hAnsi="方正仿宋_GBK" w:eastAsia="方正仿宋_GBK" w:cs="方正仿宋_GBK"/>
          <w:b w:val="0"/>
          <w:bCs w:val="0"/>
          <w:color w:val="auto"/>
          <w:kern w:val="0"/>
          <w:sz w:val="32"/>
          <w:szCs w:val="32"/>
        </w:rPr>
        <w:fldChar w:fldCharType="end"/>
      </w:r>
      <w:r>
        <w:rPr>
          <w:rFonts w:hint="eastAsia" w:ascii="方正仿宋_GBK" w:hAnsi="方正仿宋_GBK" w:eastAsia="方正仿宋_GBK" w:cs="方正仿宋_GBK"/>
          <w:b w:val="0"/>
          <w:bCs w:val="0"/>
          <w:color w:val="auto"/>
          <w:kern w:val="0"/>
          <w:sz w:val="32"/>
          <w:szCs w:val="32"/>
        </w:rPr>
        <w:t>、共识机制、</w:t>
      </w:r>
      <w:r>
        <w:rPr>
          <w:rFonts w:hint="eastAsia" w:ascii="方正仿宋_GBK" w:hAnsi="方正仿宋_GBK" w:eastAsia="方正仿宋_GBK" w:cs="方正仿宋_GBK"/>
          <w:b w:val="0"/>
          <w:bCs w:val="0"/>
          <w:color w:val="auto"/>
          <w:sz w:val="32"/>
          <w:szCs w:val="32"/>
        </w:rPr>
        <w:fldChar w:fldCharType="begin"/>
      </w:r>
      <w:r>
        <w:rPr>
          <w:rFonts w:hint="eastAsia" w:ascii="方正仿宋_GBK" w:hAnsi="方正仿宋_GBK" w:eastAsia="方正仿宋_GBK" w:cs="方正仿宋_GBK"/>
          <w:b w:val="0"/>
          <w:bCs w:val="0"/>
          <w:color w:val="auto"/>
          <w:sz w:val="32"/>
          <w:szCs w:val="32"/>
        </w:rPr>
        <w:instrText xml:space="preserve"> HYPERLINK "https://baike.baidu.com/item/%E5%8A%A0%E5%AF%86%E7%AE%97%E6%B3%95/2816213" \t "_blank" </w:instrText>
      </w:r>
      <w:r>
        <w:rPr>
          <w:rFonts w:hint="eastAsia" w:ascii="方正仿宋_GBK" w:hAnsi="方正仿宋_GBK" w:eastAsia="方正仿宋_GBK" w:cs="方正仿宋_GBK"/>
          <w:b w:val="0"/>
          <w:bCs w:val="0"/>
          <w:color w:val="auto"/>
          <w:sz w:val="32"/>
          <w:szCs w:val="32"/>
        </w:rPr>
        <w:fldChar w:fldCharType="separate"/>
      </w:r>
      <w:r>
        <w:rPr>
          <w:rFonts w:hint="eastAsia" w:ascii="方正仿宋_GBK" w:hAnsi="方正仿宋_GBK" w:eastAsia="方正仿宋_GBK" w:cs="方正仿宋_GBK"/>
          <w:b w:val="0"/>
          <w:bCs w:val="0"/>
          <w:color w:val="auto"/>
          <w:kern w:val="0"/>
          <w:sz w:val="32"/>
          <w:szCs w:val="32"/>
        </w:rPr>
        <w:t>加密算法</w:t>
      </w:r>
      <w:r>
        <w:rPr>
          <w:rFonts w:hint="eastAsia" w:ascii="方正仿宋_GBK" w:hAnsi="方正仿宋_GBK" w:eastAsia="方正仿宋_GBK" w:cs="方正仿宋_GBK"/>
          <w:b w:val="0"/>
          <w:bCs w:val="0"/>
          <w:color w:val="auto"/>
          <w:kern w:val="0"/>
          <w:sz w:val="32"/>
          <w:szCs w:val="32"/>
        </w:rPr>
        <w:fldChar w:fldCharType="end"/>
      </w:r>
      <w:r>
        <w:rPr>
          <w:rFonts w:hint="eastAsia" w:ascii="方正仿宋_GBK" w:hAnsi="方正仿宋_GBK" w:eastAsia="方正仿宋_GBK" w:cs="方正仿宋_GBK"/>
          <w:b w:val="0"/>
          <w:bCs w:val="0"/>
          <w:color w:val="auto"/>
          <w:kern w:val="0"/>
          <w:sz w:val="32"/>
          <w:szCs w:val="32"/>
        </w:rPr>
        <w:t>等计算机技术的新型应用模式。具有</w:t>
      </w:r>
      <w:r>
        <w:rPr>
          <w:rFonts w:hint="eastAsia" w:ascii="方正仿宋_GBK" w:hAnsi="方正仿宋_GBK" w:eastAsia="方正仿宋_GBK" w:cs="方正仿宋_GBK"/>
          <w:b w:val="0"/>
          <w:bCs w:val="0"/>
          <w:color w:val="auto"/>
          <w:kern w:val="0"/>
          <w:sz w:val="32"/>
          <w:szCs w:val="32"/>
          <w:lang w:eastAsia="zh-CN"/>
        </w:rPr>
        <w:t>“</w:t>
      </w:r>
      <w:r>
        <w:rPr>
          <w:rFonts w:hint="eastAsia" w:ascii="方正仿宋_GBK" w:hAnsi="方正仿宋_GBK" w:eastAsia="方正仿宋_GBK" w:cs="方正仿宋_GBK"/>
          <w:b w:val="0"/>
          <w:bCs w:val="0"/>
          <w:color w:val="auto"/>
          <w:kern w:val="0"/>
          <w:sz w:val="32"/>
          <w:szCs w:val="32"/>
        </w:rPr>
        <w:t>不可伪造</w:t>
      </w:r>
      <w:r>
        <w:rPr>
          <w:rFonts w:hint="eastAsia" w:ascii="方正仿宋_GBK" w:hAnsi="方正仿宋_GBK" w:eastAsia="方正仿宋_GBK" w:cs="方正仿宋_GBK"/>
          <w:b w:val="0"/>
          <w:bCs w:val="0"/>
          <w:color w:val="auto"/>
          <w:kern w:val="0"/>
          <w:sz w:val="32"/>
          <w:szCs w:val="32"/>
          <w:lang w:eastAsia="zh-CN"/>
        </w:rPr>
        <w:t>”“</w:t>
      </w:r>
      <w:r>
        <w:rPr>
          <w:rFonts w:hint="eastAsia" w:ascii="方正仿宋_GBK" w:hAnsi="方正仿宋_GBK" w:eastAsia="方正仿宋_GBK" w:cs="方正仿宋_GBK"/>
          <w:b w:val="0"/>
          <w:bCs w:val="0"/>
          <w:color w:val="auto"/>
          <w:kern w:val="0"/>
          <w:sz w:val="32"/>
          <w:szCs w:val="32"/>
        </w:rPr>
        <w:t>全程留痕</w:t>
      </w:r>
      <w:r>
        <w:rPr>
          <w:rFonts w:hint="eastAsia" w:ascii="方正仿宋_GBK" w:hAnsi="方正仿宋_GBK" w:eastAsia="方正仿宋_GBK" w:cs="方正仿宋_GBK"/>
          <w:b w:val="0"/>
          <w:bCs w:val="0"/>
          <w:color w:val="auto"/>
          <w:kern w:val="0"/>
          <w:sz w:val="32"/>
          <w:szCs w:val="32"/>
          <w:lang w:eastAsia="zh-CN"/>
        </w:rPr>
        <w:t>”“</w:t>
      </w:r>
      <w:r>
        <w:rPr>
          <w:rFonts w:hint="eastAsia" w:ascii="方正仿宋_GBK" w:hAnsi="方正仿宋_GBK" w:eastAsia="方正仿宋_GBK" w:cs="方正仿宋_GBK"/>
          <w:b w:val="0"/>
          <w:bCs w:val="0"/>
          <w:color w:val="auto"/>
          <w:kern w:val="0"/>
          <w:sz w:val="32"/>
          <w:szCs w:val="32"/>
        </w:rPr>
        <w:t>可以追溯</w:t>
      </w:r>
      <w:r>
        <w:rPr>
          <w:rFonts w:hint="eastAsia" w:ascii="方正仿宋_GBK" w:hAnsi="方正仿宋_GBK" w:eastAsia="方正仿宋_GBK" w:cs="方正仿宋_GBK"/>
          <w:b w:val="0"/>
          <w:bCs w:val="0"/>
          <w:color w:val="auto"/>
          <w:kern w:val="0"/>
          <w:sz w:val="32"/>
          <w:szCs w:val="32"/>
          <w:lang w:eastAsia="zh-CN"/>
        </w:rPr>
        <w:t>”“</w:t>
      </w:r>
      <w:r>
        <w:rPr>
          <w:rFonts w:hint="eastAsia" w:ascii="方正仿宋_GBK" w:hAnsi="方正仿宋_GBK" w:eastAsia="方正仿宋_GBK" w:cs="方正仿宋_GBK"/>
          <w:b w:val="0"/>
          <w:bCs w:val="0"/>
          <w:color w:val="auto"/>
          <w:kern w:val="0"/>
          <w:sz w:val="32"/>
          <w:szCs w:val="32"/>
        </w:rPr>
        <w:t>公开透明</w:t>
      </w:r>
      <w:r>
        <w:rPr>
          <w:rFonts w:hint="eastAsia" w:ascii="方正仿宋_GBK" w:hAnsi="方正仿宋_GBK" w:eastAsia="方正仿宋_GBK" w:cs="方正仿宋_GBK"/>
          <w:b w:val="0"/>
          <w:bCs w:val="0"/>
          <w:color w:val="auto"/>
          <w:kern w:val="0"/>
          <w:sz w:val="32"/>
          <w:szCs w:val="32"/>
          <w:lang w:eastAsia="zh-CN"/>
        </w:rPr>
        <w:t>”“</w:t>
      </w:r>
      <w:r>
        <w:rPr>
          <w:rFonts w:hint="eastAsia" w:ascii="方正仿宋_GBK" w:hAnsi="方正仿宋_GBK" w:eastAsia="方正仿宋_GBK" w:cs="方正仿宋_GBK"/>
          <w:b w:val="0"/>
          <w:bCs w:val="0"/>
          <w:color w:val="auto"/>
          <w:kern w:val="0"/>
          <w:sz w:val="32"/>
          <w:szCs w:val="32"/>
        </w:rPr>
        <w:t>集体维护</w:t>
      </w:r>
      <w:r>
        <w:rPr>
          <w:rFonts w:hint="eastAsia" w:ascii="方正仿宋_GBK" w:hAnsi="方正仿宋_GBK" w:eastAsia="方正仿宋_GBK" w:cs="方正仿宋_GBK"/>
          <w:b w:val="0"/>
          <w:bCs w:val="0"/>
          <w:color w:val="auto"/>
          <w:kern w:val="0"/>
          <w:sz w:val="32"/>
          <w:szCs w:val="32"/>
          <w:lang w:eastAsia="zh-CN"/>
        </w:rPr>
        <w:t>”</w:t>
      </w:r>
      <w:r>
        <w:rPr>
          <w:rFonts w:hint="eastAsia" w:ascii="方正仿宋_GBK" w:hAnsi="方正仿宋_GBK" w:eastAsia="方正仿宋_GBK" w:cs="方正仿宋_GBK"/>
          <w:b w:val="0"/>
          <w:bCs w:val="0"/>
          <w:color w:val="auto"/>
          <w:kern w:val="0"/>
          <w:sz w:val="32"/>
          <w:szCs w:val="32"/>
        </w:rPr>
        <w:t>等特征。</w:t>
      </w:r>
    </w:p>
    <w:p>
      <w:pPr>
        <w:shd w:val="clear" w:color="auto" w:fill="auto"/>
        <w:snapToGrid w:val="0"/>
        <w:spacing w:afterLines="0" w:line="288" w:lineRule="auto"/>
        <w:ind w:firstLine="561"/>
        <w:contextualSpacing/>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7</w:t>
      </w:r>
      <w:r>
        <w:rPr>
          <w:rFonts w:hint="eastAsia" w:ascii="方正仿宋_GBK" w:hAnsi="方正仿宋_GBK" w:eastAsia="方正仿宋_GBK" w:cs="方正仿宋_GBK"/>
          <w:b w:val="0"/>
          <w:bCs w:val="0"/>
          <w:color w:val="auto"/>
          <w:kern w:val="0"/>
          <w:sz w:val="32"/>
          <w:szCs w:val="32"/>
          <w:lang w:val="en-US" w:eastAsia="zh-CN"/>
        </w:rPr>
        <w:t>.</w:t>
      </w:r>
      <w:r>
        <w:rPr>
          <w:rFonts w:hint="eastAsia" w:ascii="方正仿宋_GBK" w:hAnsi="方正仿宋_GBK" w:eastAsia="方正仿宋_GBK" w:cs="方正仿宋_GBK"/>
          <w:b w:val="0"/>
          <w:bCs w:val="0"/>
          <w:color w:val="auto"/>
          <w:kern w:val="0"/>
          <w:sz w:val="32"/>
          <w:szCs w:val="32"/>
        </w:rPr>
        <w:t>AR：增强现实(Augmented Reality)，是一种将虚拟信息与真实世界巧妙融合的技术，广泛运用了多媒体、三维建模、实时跟踪及注册、智能交互、传感等多种技术手段，将计算机生成的文字、图像、三维模型、音乐、视频等虚拟信息模拟仿真后，应用到真实世界中，两种信息互为补充，从而实现对真实世界的</w:t>
      </w:r>
      <w:r>
        <w:rPr>
          <w:rFonts w:hint="eastAsia" w:ascii="方正仿宋_GBK" w:hAnsi="方正仿宋_GBK" w:eastAsia="方正仿宋_GBK" w:cs="方正仿宋_GBK"/>
          <w:b w:val="0"/>
          <w:bCs w:val="0"/>
          <w:color w:val="auto"/>
          <w:kern w:val="0"/>
          <w:sz w:val="32"/>
          <w:szCs w:val="32"/>
          <w:lang w:eastAsia="zh-CN"/>
        </w:rPr>
        <w:t>“</w:t>
      </w:r>
      <w:r>
        <w:rPr>
          <w:rFonts w:hint="eastAsia" w:ascii="方正仿宋_GBK" w:hAnsi="方正仿宋_GBK" w:eastAsia="方正仿宋_GBK" w:cs="方正仿宋_GBK"/>
          <w:b w:val="0"/>
          <w:bCs w:val="0"/>
          <w:color w:val="auto"/>
          <w:kern w:val="0"/>
          <w:sz w:val="32"/>
          <w:szCs w:val="32"/>
        </w:rPr>
        <w:t>增强</w:t>
      </w:r>
      <w:r>
        <w:rPr>
          <w:rFonts w:hint="eastAsia" w:ascii="方正仿宋_GBK" w:hAnsi="方正仿宋_GBK" w:eastAsia="方正仿宋_GBK" w:cs="方正仿宋_GBK"/>
          <w:b w:val="0"/>
          <w:bCs w:val="0"/>
          <w:color w:val="auto"/>
          <w:kern w:val="0"/>
          <w:sz w:val="32"/>
          <w:szCs w:val="32"/>
          <w:lang w:eastAsia="zh-CN"/>
        </w:rPr>
        <w:t>”</w:t>
      </w:r>
      <w:r>
        <w:rPr>
          <w:rFonts w:hint="eastAsia" w:ascii="方正仿宋_GBK" w:hAnsi="方正仿宋_GBK" w:eastAsia="方正仿宋_GBK" w:cs="方正仿宋_GBK"/>
          <w:b w:val="0"/>
          <w:bCs w:val="0"/>
          <w:color w:val="auto"/>
          <w:kern w:val="0"/>
          <w:sz w:val="32"/>
          <w:szCs w:val="32"/>
        </w:rPr>
        <w:t>。</w:t>
      </w:r>
    </w:p>
    <w:p>
      <w:pPr>
        <w:shd w:val="clear" w:color="auto" w:fill="auto"/>
        <w:snapToGrid w:val="0"/>
        <w:spacing w:afterLines="0" w:line="288" w:lineRule="auto"/>
        <w:ind w:firstLine="561"/>
        <w:contextualSpacing/>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8</w:t>
      </w:r>
      <w:r>
        <w:rPr>
          <w:rFonts w:hint="eastAsia" w:ascii="方正仿宋_GBK" w:hAnsi="方正仿宋_GBK" w:eastAsia="方正仿宋_GBK" w:cs="方正仿宋_GBK"/>
          <w:b w:val="0"/>
          <w:bCs w:val="0"/>
          <w:color w:val="auto"/>
          <w:kern w:val="0"/>
          <w:sz w:val="32"/>
          <w:szCs w:val="32"/>
          <w:lang w:val="en-US" w:eastAsia="zh-CN"/>
        </w:rPr>
        <w:t>.</w:t>
      </w:r>
      <w:r>
        <w:rPr>
          <w:rFonts w:hint="eastAsia" w:ascii="方正仿宋_GBK" w:hAnsi="方正仿宋_GBK" w:eastAsia="方正仿宋_GBK" w:cs="方正仿宋_GBK"/>
          <w:b w:val="0"/>
          <w:bCs w:val="0"/>
          <w:color w:val="auto"/>
          <w:kern w:val="0"/>
          <w:sz w:val="32"/>
          <w:szCs w:val="32"/>
        </w:rPr>
        <w:t>VR：虚拟现实技术(英文名称：Virtual Reality，缩写为VR)，囊括了计算机、电子信息、仿真技术，通过计算机模拟虚拟环境从而给人以环境沉浸感。</w:t>
      </w:r>
    </w:p>
    <w:p>
      <w:pPr>
        <w:shd w:val="clear" w:color="auto" w:fill="auto"/>
        <w:snapToGrid w:val="0"/>
        <w:spacing w:afterLines="0" w:line="288" w:lineRule="auto"/>
        <w:ind w:firstLine="561"/>
        <w:contextualSpacing/>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9</w:t>
      </w:r>
      <w:r>
        <w:rPr>
          <w:rFonts w:hint="eastAsia" w:ascii="方正仿宋_GBK" w:hAnsi="方正仿宋_GBK" w:eastAsia="方正仿宋_GBK" w:cs="方正仿宋_GBK"/>
          <w:b w:val="0"/>
          <w:bCs w:val="0"/>
          <w:color w:val="auto"/>
          <w:kern w:val="0"/>
          <w:sz w:val="32"/>
          <w:szCs w:val="32"/>
          <w:lang w:val="en-US" w:eastAsia="zh-CN"/>
        </w:rPr>
        <w:t>.</w:t>
      </w:r>
      <w:r>
        <w:rPr>
          <w:rFonts w:hint="eastAsia" w:ascii="方正仿宋_GBK" w:hAnsi="方正仿宋_GBK" w:eastAsia="方正仿宋_GBK" w:cs="方正仿宋_GBK"/>
          <w:b w:val="0"/>
          <w:bCs w:val="0"/>
          <w:color w:val="auto"/>
          <w:kern w:val="0"/>
          <w:sz w:val="32"/>
          <w:szCs w:val="32"/>
        </w:rPr>
        <w:t>新零售：企业以</w:t>
      </w:r>
      <w:r>
        <w:rPr>
          <w:rFonts w:hint="eastAsia" w:ascii="方正仿宋_GBK" w:hAnsi="方正仿宋_GBK" w:eastAsia="方正仿宋_GBK" w:cs="方正仿宋_GBK"/>
          <w:b w:val="0"/>
          <w:bCs w:val="0"/>
          <w:color w:val="auto"/>
          <w:kern w:val="0"/>
          <w:sz w:val="32"/>
          <w:szCs w:val="32"/>
        </w:rPr>
        <w:fldChar w:fldCharType="begin"/>
      </w:r>
      <w:r>
        <w:rPr>
          <w:rFonts w:hint="eastAsia" w:ascii="方正仿宋_GBK" w:hAnsi="方正仿宋_GBK" w:eastAsia="方正仿宋_GBK" w:cs="方正仿宋_GBK"/>
          <w:b w:val="0"/>
          <w:bCs w:val="0"/>
          <w:color w:val="auto"/>
          <w:kern w:val="0"/>
          <w:sz w:val="32"/>
          <w:szCs w:val="32"/>
        </w:rPr>
        <w:instrText xml:space="preserve"> HYPERLINK "https://baike.baidu.com/item/%E4%BA%92%E8%81%94%E7%BD%91/199186" \t "_blank" </w:instrText>
      </w:r>
      <w:r>
        <w:rPr>
          <w:rFonts w:hint="eastAsia" w:ascii="方正仿宋_GBK" w:hAnsi="方正仿宋_GBK" w:eastAsia="方正仿宋_GBK" w:cs="方正仿宋_GBK"/>
          <w:b w:val="0"/>
          <w:bCs w:val="0"/>
          <w:color w:val="auto"/>
          <w:kern w:val="0"/>
          <w:sz w:val="32"/>
          <w:szCs w:val="32"/>
        </w:rPr>
        <w:fldChar w:fldCharType="separate"/>
      </w:r>
      <w:r>
        <w:rPr>
          <w:rFonts w:hint="eastAsia" w:ascii="方正仿宋_GBK" w:hAnsi="方正仿宋_GBK" w:eastAsia="方正仿宋_GBK" w:cs="方正仿宋_GBK"/>
          <w:b w:val="0"/>
          <w:bCs w:val="0"/>
          <w:color w:val="auto"/>
          <w:kern w:val="0"/>
          <w:sz w:val="32"/>
          <w:szCs w:val="32"/>
        </w:rPr>
        <w:t>互联网</w:t>
      </w:r>
      <w:r>
        <w:rPr>
          <w:rFonts w:hint="eastAsia" w:ascii="方正仿宋_GBK" w:hAnsi="方正仿宋_GBK" w:eastAsia="方正仿宋_GBK" w:cs="方正仿宋_GBK"/>
          <w:b w:val="0"/>
          <w:bCs w:val="0"/>
          <w:color w:val="auto"/>
          <w:kern w:val="0"/>
          <w:sz w:val="32"/>
          <w:szCs w:val="32"/>
        </w:rPr>
        <w:fldChar w:fldCharType="end"/>
      </w:r>
      <w:r>
        <w:rPr>
          <w:rFonts w:hint="eastAsia" w:ascii="方正仿宋_GBK" w:hAnsi="方正仿宋_GBK" w:eastAsia="方正仿宋_GBK" w:cs="方正仿宋_GBK"/>
          <w:b w:val="0"/>
          <w:bCs w:val="0"/>
          <w:color w:val="auto"/>
          <w:kern w:val="0"/>
          <w:sz w:val="32"/>
          <w:szCs w:val="32"/>
        </w:rPr>
        <w:t>为依托，通过运用</w:t>
      </w:r>
      <w:r>
        <w:rPr>
          <w:rFonts w:hint="eastAsia" w:ascii="方正仿宋_GBK" w:hAnsi="方正仿宋_GBK" w:eastAsia="方正仿宋_GBK" w:cs="方正仿宋_GBK"/>
          <w:b w:val="0"/>
          <w:bCs w:val="0"/>
          <w:color w:val="auto"/>
          <w:kern w:val="0"/>
          <w:sz w:val="32"/>
          <w:szCs w:val="32"/>
        </w:rPr>
        <w:fldChar w:fldCharType="begin"/>
      </w:r>
      <w:r>
        <w:rPr>
          <w:rFonts w:hint="eastAsia" w:ascii="方正仿宋_GBK" w:hAnsi="方正仿宋_GBK" w:eastAsia="方正仿宋_GBK" w:cs="方正仿宋_GBK"/>
          <w:b w:val="0"/>
          <w:bCs w:val="0"/>
          <w:color w:val="auto"/>
          <w:kern w:val="0"/>
          <w:sz w:val="32"/>
          <w:szCs w:val="32"/>
        </w:rPr>
        <w:instrText xml:space="preserve"> HYPERLINK "https://baike.baidu.com/item/%E5%A4%A7%E6%95%B0%E6%8D%AE/1356941" \t "_blank" </w:instrText>
      </w:r>
      <w:r>
        <w:rPr>
          <w:rFonts w:hint="eastAsia" w:ascii="方正仿宋_GBK" w:hAnsi="方正仿宋_GBK" w:eastAsia="方正仿宋_GBK" w:cs="方正仿宋_GBK"/>
          <w:b w:val="0"/>
          <w:bCs w:val="0"/>
          <w:color w:val="auto"/>
          <w:kern w:val="0"/>
          <w:sz w:val="32"/>
          <w:szCs w:val="32"/>
        </w:rPr>
        <w:fldChar w:fldCharType="separate"/>
      </w:r>
      <w:r>
        <w:rPr>
          <w:rFonts w:hint="eastAsia" w:ascii="方正仿宋_GBK" w:hAnsi="方正仿宋_GBK" w:eastAsia="方正仿宋_GBK" w:cs="方正仿宋_GBK"/>
          <w:b w:val="0"/>
          <w:bCs w:val="0"/>
          <w:color w:val="auto"/>
          <w:kern w:val="0"/>
          <w:sz w:val="32"/>
          <w:szCs w:val="32"/>
        </w:rPr>
        <w:t>大数据</w:t>
      </w:r>
      <w:r>
        <w:rPr>
          <w:rFonts w:hint="eastAsia" w:ascii="方正仿宋_GBK" w:hAnsi="方正仿宋_GBK" w:eastAsia="方正仿宋_GBK" w:cs="方正仿宋_GBK"/>
          <w:b w:val="0"/>
          <w:bCs w:val="0"/>
          <w:color w:val="auto"/>
          <w:kern w:val="0"/>
          <w:sz w:val="32"/>
          <w:szCs w:val="32"/>
        </w:rPr>
        <w:fldChar w:fldCharType="end"/>
      </w:r>
      <w:r>
        <w:rPr>
          <w:rFonts w:hint="eastAsia" w:ascii="方正仿宋_GBK" w:hAnsi="方正仿宋_GBK" w:eastAsia="方正仿宋_GBK" w:cs="方正仿宋_GBK"/>
          <w:b w:val="0"/>
          <w:bCs w:val="0"/>
          <w:color w:val="auto"/>
          <w:kern w:val="0"/>
          <w:sz w:val="32"/>
          <w:szCs w:val="32"/>
        </w:rPr>
        <w:t>、</w:t>
      </w:r>
      <w:r>
        <w:rPr>
          <w:rFonts w:hint="eastAsia" w:ascii="方正仿宋_GBK" w:hAnsi="方正仿宋_GBK" w:eastAsia="方正仿宋_GBK" w:cs="方正仿宋_GBK"/>
          <w:b w:val="0"/>
          <w:bCs w:val="0"/>
          <w:color w:val="auto"/>
          <w:kern w:val="0"/>
          <w:sz w:val="32"/>
          <w:szCs w:val="32"/>
        </w:rPr>
        <w:fldChar w:fldCharType="begin"/>
      </w:r>
      <w:r>
        <w:rPr>
          <w:rFonts w:hint="eastAsia" w:ascii="方正仿宋_GBK" w:hAnsi="方正仿宋_GBK" w:eastAsia="方正仿宋_GBK" w:cs="方正仿宋_GBK"/>
          <w:b w:val="0"/>
          <w:bCs w:val="0"/>
          <w:color w:val="auto"/>
          <w:kern w:val="0"/>
          <w:sz w:val="32"/>
          <w:szCs w:val="32"/>
        </w:rPr>
        <w:instrText xml:space="preserve"> HYPERLINK "https://baike.baidu.com/item/%E4%BA%BA%E5%B7%A5%E6%99%BA%E8%83%BD/9180" \t "_blank" </w:instrText>
      </w:r>
      <w:r>
        <w:rPr>
          <w:rFonts w:hint="eastAsia" w:ascii="方正仿宋_GBK" w:hAnsi="方正仿宋_GBK" w:eastAsia="方正仿宋_GBK" w:cs="方正仿宋_GBK"/>
          <w:b w:val="0"/>
          <w:bCs w:val="0"/>
          <w:color w:val="auto"/>
          <w:kern w:val="0"/>
          <w:sz w:val="32"/>
          <w:szCs w:val="32"/>
        </w:rPr>
        <w:fldChar w:fldCharType="separate"/>
      </w:r>
      <w:r>
        <w:rPr>
          <w:rFonts w:hint="eastAsia" w:ascii="方正仿宋_GBK" w:hAnsi="方正仿宋_GBK" w:eastAsia="方正仿宋_GBK" w:cs="方正仿宋_GBK"/>
          <w:b w:val="0"/>
          <w:bCs w:val="0"/>
          <w:color w:val="auto"/>
          <w:kern w:val="0"/>
          <w:sz w:val="32"/>
          <w:szCs w:val="32"/>
        </w:rPr>
        <w:t>人工智能</w:t>
      </w:r>
      <w:r>
        <w:rPr>
          <w:rFonts w:hint="eastAsia" w:ascii="方正仿宋_GBK" w:hAnsi="方正仿宋_GBK" w:eastAsia="方正仿宋_GBK" w:cs="方正仿宋_GBK"/>
          <w:b w:val="0"/>
          <w:bCs w:val="0"/>
          <w:color w:val="auto"/>
          <w:kern w:val="0"/>
          <w:sz w:val="32"/>
          <w:szCs w:val="32"/>
        </w:rPr>
        <w:fldChar w:fldCharType="end"/>
      </w:r>
      <w:r>
        <w:rPr>
          <w:rFonts w:hint="eastAsia" w:ascii="方正仿宋_GBK" w:hAnsi="方正仿宋_GBK" w:eastAsia="方正仿宋_GBK" w:cs="方正仿宋_GBK"/>
          <w:b w:val="0"/>
          <w:bCs w:val="0"/>
          <w:color w:val="auto"/>
          <w:kern w:val="0"/>
          <w:sz w:val="32"/>
          <w:szCs w:val="32"/>
        </w:rPr>
        <w:t>等先进技术手段，对商品的生产、流通与销售过程进行升级改造，进而重塑</w:t>
      </w:r>
      <w:r>
        <w:rPr>
          <w:rFonts w:hint="eastAsia" w:ascii="方正仿宋_GBK" w:hAnsi="方正仿宋_GBK" w:eastAsia="方正仿宋_GBK" w:cs="方正仿宋_GBK"/>
          <w:b w:val="0"/>
          <w:bCs w:val="0"/>
          <w:color w:val="auto"/>
          <w:kern w:val="0"/>
          <w:sz w:val="32"/>
          <w:szCs w:val="32"/>
        </w:rPr>
        <w:fldChar w:fldCharType="begin"/>
      </w:r>
      <w:r>
        <w:rPr>
          <w:rFonts w:hint="eastAsia" w:ascii="方正仿宋_GBK" w:hAnsi="方正仿宋_GBK" w:eastAsia="方正仿宋_GBK" w:cs="方正仿宋_GBK"/>
          <w:b w:val="0"/>
          <w:bCs w:val="0"/>
          <w:color w:val="auto"/>
          <w:kern w:val="0"/>
          <w:sz w:val="32"/>
          <w:szCs w:val="32"/>
        </w:rPr>
        <w:instrText xml:space="preserve"> HYPERLINK "https://baike.baidu.com/item/%E4%B8%9A%E6%80%81/3174411" \t "_blank" </w:instrText>
      </w:r>
      <w:r>
        <w:rPr>
          <w:rFonts w:hint="eastAsia" w:ascii="方正仿宋_GBK" w:hAnsi="方正仿宋_GBK" w:eastAsia="方正仿宋_GBK" w:cs="方正仿宋_GBK"/>
          <w:b w:val="0"/>
          <w:bCs w:val="0"/>
          <w:color w:val="auto"/>
          <w:kern w:val="0"/>
          <w:sz w:val="32"/>
          <w:szCs w:val="32"/>
        </w:rPr>
        <w:fldChar w:fldCharType="separate"/>
      </w:r>
      <w:r>
        <w:rPr>
          <w:rFonts w:hint="eastAsia" w:ascii="方正仿宋_GBK" w:hAnsi="方正仿宋_GBK" w:eastAsia="方正仿宋_GBK" w:cs="方正仿宋_GBK"/>
          <w:b w:val="0"/>
          <w:bCs w:val="0"/>
          <w:color w:val="auto"/>
          <w:kern w:val="0"/>
          <w:sz w:val="32"/>
          <w:szCs w:val="32"/>
        </w:rPr>
        <w:t>业态</w:t>
      </w:r>
      <w:r>
        <w:rPr>
          <w:rFonts w:hint="eastAsia" w:ascii="方正仿宋_GBK" w:hAnsi="方正仿宋_GBK" w:eastAsia="方正仿宋_GBK" w:cs="方正仿宋_GBK"/>
          <w:b w:val="0"/>
          <w:bCs w:val="0"/>
          <w:color w:val="auto"/>
          <w:kern w:val="0"/>
          <w:sz w:val="32"/>
          <w:szCs w:val="32"/>
        </w:rPr>
        <w:fldChar w:fldCharType="end"/>
      </w:r>
      <w:r>
        <w:rPr>
          <w:rFonts w:hint="eastAsia" w:ascii="方正仿宋_GBK" w:hAnsi="方正仿宋_GBK" w:eastAsia="方正仿宋_GBK" w:cs="方正仿宋_GBK"/>
          <w:b w:val="0"/>
          <w:bCs w:val="0"/>
          <w:color w:val="auto"/>
          <w:kern w:val="0"/>
          <w:sz w:val="32"/>
          <w:szCs w:val="32"/>
        </w:rPr>
        <w:t>结构与生态圈，并对线上服务、线下体验以及现代</w:t>
      </w:r>
      <w:r>
        <w:rPr>
          <w:rFonts w:hint="eastAsia" w:ascii="方正仿宋_GBK" w:hAnsi="方正仿宋_GBK" w:eastAsia="方正仿宋_GBK" w:cs="方正仿宋_GBK"/>
          <w:b w:val="0"/>
          <w:bCs w:val="0"/>
          <w:color w:val="auto"/>
          <w:kern w:val="0"/>
          <w:sz w:val="32"/>
          <w:szCs w:val="32"/>
        </w:rPr>
        <w:fldChar w:fldCharType="begin"/>
      </w:r>
      <w:r>
        <w:rPr>
          <w:rFonts w:hint="eastAsia" w:ascii="方正仿宋_GBK" w:hAnsi="方正仿宋_GBK" w:eastAsia="方正仿宋_GBK" w:cs="方正仿宋_GBK"/>
          <w:b w:val="0"/>
          <w:bCs w:val="0"/>
          <w:color w:val="auto"/>
          <w:kern w:val="0"/>
          <w:sz w:val="32"/>
          <w:szCs w:val="32"/>
        </w:rPr>
        <w:instrText xml:space="preserve"> HYPERLINK "https://baike.baidu.com/item/%E7%89%A9%E6%B5%81/110623" \t "_blank" </w:instrText>
      </w:r>
      <w:r>
        <w:rPr>
          <w:rFonts w:hint="eastAsia" w:ascii="方正仿宋_GBK" w:hAnsi="方正仿宋_GBK" w:eastAsia="方正仿宋_GBK" w:cs="方正仿宋_GBK"/>
          <w:b w:val="0"/>
          <w:bCs w:val="0"/>
          <w:color w:val="auto"/>
          <w:kern w:val="0"/>
          <w:sz w:val="32"/>
          <w:szCs w:val="32"/>
        </w:rPr>
        <w:fldChar w:fldCharType="separate"/>
      </w:r>
      <w:r>
        <w:rPr>
          <w:rFonts w:hint="eastAsia" w:ascii="方正仿宋_GBK" w:hAnsi="方正仿宋_GBK" w:eastAsia="方正仿宋_GBK" w:cs="方正仿宋_GBK"/>
          <w:b w:val="0"/>
          <w:bCs w:val="0"/>
          <w:color w:val="auto"/>
          <w:kern w:val="0"/>
          <w:sz w:val="32"/>
          <w:szCs w:val="32"/>
        </w:rPr>
        <w:t>物流</w:t>
      </w:r>
      <w:r>
        <w:rPr>
          <w:rFonts w:hint="eastAsia" w:ascii="方正仿宋_GBK" w:hAnsi="方正仿宋_GBK" w:eastAsia="方正仿宋_GBK" w:cs="方正仿宋_GBK"/>
          <w:b w:val="0"/>
          <w:bCs w:val="0"/>
          <w:color w:val="auto"/>
          <w:kern w:val="0"/>
          <w:sz w:val="32"/>
          <w:szCs w:val="32"/>
        </w:rPr>
        <w:fldChar w:fldCharType="end"/>
      </w:r>
      <w:r>
        <w:rPr>
          <w:rFonts w:hint="eastAsia" w:ascii="方正仿宋_GBK" w:hAnsi="方正仿宋_GBK" w:eastAsia="方正仿宋_GBK" w:cs="方正仿宋_GBK"/>
          <w:b w:val="0"/>
          <w:bCs w:val="0"/>
          <w:color w:val="auto"/>
          <w:kern w:val="0"/>
          <w:sz w:val="32"/>
          <w:szCs w:val="32"/>
        </w:rPr>
        <w:t>进行深度融合的零售新模式。</w:t>
      </w:r>
    </w:p>
    <w:p>
      <w:pPr>
        <w:snapToGrid w:val="0"/>
        <w:spacing w:afterLines="0" w:line="288" w:lineRule="auto"/>
        <w:ind w:firstLine="561"/>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10</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eastAsia="方正仿宋_GBK" w:cs="方正仿宋_GBK"/>
          <w:b w:val="0"/>
          <w:bCs w:val="0"/>
          <w:color w:val="auto"/>
          <w:sz w:val="32"/>
          <w:szCs w:val="32"/>
        </w:rPr>
        <w:t>智能网联汽车：Intelligent Connected Vehicle，简称ICV，是指</w:t>
      </w:r>
      <w:r>
        <w:rPr>
          <w:rFonts w:hint="eastAsia" w:ascii="方正仿宋_GBK" w:hAnsi="方正仿宋_GBK" w:eastAsia="方正仿宋_GBK" w:cs="方正仿宋_GBK"/>
          <w:b w:val="0"/>
          <w:bCs w:val="0"/>
          <w:color w:val="auto"/>
          <w:sz w:val="32"/>
          <w:szCs w:val="32"/>
        </w:rPr>
        <w:fldChar w:fldCharType="begin"/>
      </w:r>
      <w:r>
        <w:rPr>
          <w:rFonts w:hint="eastAsia" w:ascii="方正仿宋_GBK" w:hAnsi="方正仿宋_GBK" w:eastAsia="方正仿宋_GBK" w:cs="方正仿宋_GBK"/>
          <w:b w:val="0"/>
          <w:bCs w:val="0"/>
          <w:color w:val="auto"/>
          <w:sz w:val="32"/>
          <w:szCs w:val="32"/>
        </w:rPr>
        <w:instrText xml:space="preserve"> HYPERLINK "https://baike.baidu.com/item/%E8%BD%A6%E8%81%94%E7%BD%91/6724145" \t "_blank" </w:instrText>
      </w:r>
      <w:r>
        <w:rPr>
          <w:rFonts w:hint="eastAsia" w:ascii="方正仿宋_GBK" w:hAnsi="方正仿宋_GBK" w:eastAsia="方正仿宋_GBK" w:cs="方正仿宋_GBK"/>
          <w:b w:val="0"/>
          <w:bCs w:val="0"/>
          <w:color w:val="auto"/>
          <w:sz w:val="32"/>
          <w:szCs w:val="32"/>
        </w:rPr>
        <w:fldChar w:fldCharType="separate"/>
      </w:r>
      <w:r>
        <w:rPr>
          <w:rFonts w:hint="eastAsia" w:ascii="方正仿宋_GBK" w:hAnsi="方正仿宋_GBK" w:eastAsia="方正仿宋_GBK" w:cs="方正仿宋_GBK"/>
          <w:b w:val="0"/>
          <w:bCs w:val="0"/>
          <w:color w:val="auto"/>
          <w:sz w:val="32"/>
          <w:szCs w:val="32"/>
        </w:rPr>
        <w:t>车联网</w:t>
      </w:r>
      <w:r>
        <w:rPr>
          <w:rFonts w:hint="eastAsia" w:ascii="方正仿宋_GBK" w:hAnsi="方正仿宋_GBK" w:eastAsia="方正仿宋_GBK" w:cs="方正仿宋_GBK"/>
          <w:b w:val="0"/>
          <w:bCs w:val="0"/>
          <w:color w:val="auto"/>
          <w:sz w:val="32"/>
          <w:szCs w:val="32"/>
        </w:rPr>
        <w:fldChar w:fldCharType="end"/>
      </w:r>
      <w:r>
        <w:rPr>
          <w:rFonts w:hint="eastAsia" w:ascii="方正仿宋_GBK" w:hAnsi="方正仿宋_GBK" w:eastAsia="方正仿宋_GBK" w:cs="方正仿宋_GBK"/>
          <w:b w:val="0"/>
          <w:bCs w:val="0"/>
          <w:color w:val="auto"/>
          <w:sz w:val="32"/>
          <w:szCs w:val="32"/>
        </w:rPr>
        <w:t>与</w:t>
      </w:r>
      <w:r>
        <w:rPr>
          <w:rFonts w:hint="eastAsia" w:ascii="方正仿宋_GBK" w:hAnsi="方正仿宋_GBK" w:eastAsia="方正仿宋_GBK" w:cs="方正仿宋_GBK"/>
          <w:b w:val="0"/>
          <w:bCs w:val="0"/>
          <w:color w:val="auto"/>
          <w:sz w:val="32"/>
          <w:szCs w:val="32"/>
        </w:rPr>
        <w:fldChar w:fldCharType="begin"/>
      </w:r>
      <w:r>
        <w:rPr>
          <w:rFonts w:hint="eastAsia" w:ascii="方正仿宋_GBK" w:hAnsi="方正仿宋_GBK" w:eastAsia="方正仿宋_GBK" w:cs="方正仿宋_GBK"/>
          <w:b w:val="0"/>
          <w:bCs w:val="0"/>
          <w:color w:val="auto"/>
          <w:sz w:val="32"/>
          <w:szCs w:val="32"/>
        </w:rPr>
        <w:instrText xml:space="preserve"> HYPERLINK "https://baike.baidu.com/item/%E6%99%BA%E8%83%BD%E8%BD%A6/11010302" \t "_blank" </w:instrText>
      </w:r>
      <w:r>
        <w:rPr>
          <w:rFonts w:hint="eastAsia" w:ascii="方正仿宋_GBK" w:hAnsi="方正仿宋_GBK" w:eastAsia="方正仿宋_GBK" w:cs="方正仿宋_GBK"/>
          <w:b w:val="0"/>
          <w:bCs w:val="0"/>
          <w:color w:val="auto"/>
          <w:sz w:val="32"/>
          <w:szCs w:val="32"/>
        </w:rPr>
        <w:fldChar w:fldCharType="separate"/>
      </w:r>
      <w:r>
        <w:rPr>
          <w:rFonts w:hint="eastAsia" w:ascii="方正仿宋_GBK" w:hAnsi="方正仿宋_GBK" w:eastAsia="方正仿宋_GBK" w:cs="方正仿宋_GBK"/>
          <w:b w:val="0"/>
          <w:bCs w:val="0"/>
          <w:color w:val="auto"/>
          <w:sz w:val="32"/>
          <w:szCs w:val="32"/>
        </w:rPr>
        <w:t>智能车</w:t>
      </w:r>
      <w:r>
        <w:rPr>
          <w:rFonts w:hint="eastAsia" w:ascii="方正仿宋_GBK" w:hAnsi="方正仿宋_GBK" w:eastAsia="方正仿宋_GBK" w:cs="方正仿宋_GBK"/>
          <w:b w:val="0"/>
          <w:bCs w:val="0"/>
          <w:color w:val="auto"/>
          <w:sz w:val="32"/>
          <w:szCs w:val="32"/>
        </w:rPr>
        <w:fldChar w:fldCharType="end"/>
      </w:r>
      <w:r>
        <w:rPr>
          <w:rFonts w:hint="eastAsia" w:ascii="方正仿宋_GBK" w:hAnsi="方正仿宋_GBK" w:eastAsia="方正仿宋_GBK" w:cs="方正仿宋_GBK"/>
          <w:b w:val="0"/>
          <w:bCs w:val="0"/>
          <w:color w:val="auto"/>
          <w:sz w:val="32"/>
          <w:szCs w:val="32"/>
        </w:rPr>
        <w:t>的有机联合，是搭载先进的车载</w:t>
      </w:r>
      <w:r>
        <w:rPr>
          <w:rFonts w:hint="eastAsia" w:ascii="方正仿宋_GBK" w:hAnsi="方正仿宋_GBK" w:eastAsia="方正仿宋_GBK" w:cs="方正仿宋_GBK"/>
          <w:b w:val="0"/>
          <w:bCs w:val="0"/>
          <w:color w:val="auto"/>
          <w:sz w:val="32"/>
          <w:szCs w:val="32"/>
        </w:rPr>
        <w:fldChar w:fldCharType="begin"/>
      </w:r>
      <w:r>
        <w:rPr>
          <w:rFonts w:hint="eastAsia" w:ascii="方正仿宋_GBK" w:hAnsi="方正仿宋_GBK" w:eastAsia="方正仿宋_GBK" w:cs="方正仿宋_GBK"/>
          <w:b w:val="0"/>
          <w:bCs w:val="0"/>
          <w:color w:val="auto"/>
          <w:sz w:val="32"/>
          <w:szCs w:val="32"/>
        </w:rPr>
        <w:instrText xml:space="preserve"> HYPERLINK "https://baike.baidu.com/item/%E4%BC%A0%E6%84%9F%E5%99%A8/26757" \t "_blank" </w:instrText>
      </w:r>
      <w:r>
        <w:rPr>
          <w:rFonts w:hint="eastAsia" w:ascii="方正仿宋_GBK" w:hAnsi="方正仿宋_GBK" w:eastAsia="方正仿宋_GBK" w:cs="方正仿宋_GBK"/>
          <w:b w:val="0"/>
          <w:bCs w:val="0"/>
          <w:color w:val="auto"/>
          <w:sz w:val="32"/>
          <w:szCs w:val="32"/>
        </w:rPr>
        <w:fldChar w:fldCharType="separate"/>
      </w:r>
      <w:r>
        <w:rPr>
          <w:rFonts w:hint="eastAsia" w:ascii="方正仿宋_GBK" w:hAnsi="方正仿宋_GBK" w:eastAsia="方正仿宋_GBK" w:cs="方正仿宋_GBK"/>
          <w:b w:val="0"/>
          <w:bCs w:val="0"/>
          <w:color w:val="auto"/>
          <w:sz w:val="32"/>
          <w:szCs w:val="32"/>
        </w:rPr>
        <w:t>传感器</w:t>
      </w:r>
      <w:r>
        <w:rPr>
          <w:rFonts w:hint="eastAsia" w:ascii="方正仿宋_GBK" w:hAnsi="方正仿宋_GBK" w:eastAsia="方正仿宋_GBK" w:cs="方正仿宋_GBK"/>
          <w:b w:val="0"/>
          <w:bCs w:val="0"/>
          <w:color w:val="auto"/>
          <w:sz w:val="32"/>
          <w:szCs w:val="32"/>
        </w:rPr>
        <w:fldChar w:fldCharType="end"/>
      </w:r>
      <w:r>
        <w:rPr>
          <w:rFonts w:hint="eastAsia" w:ascii="方正仿宋_GBK" w:hAnsi="方正仿宋_GBK" w:eastAsia="方正仿宋_GBK" w:cs="方正仿宋_GBK"/>
          <w:b w:val="0"/>
          <w:bCs w:val="0"/>
          <w:color w:val="auto"/>
          <w:sz w:val="32"/>
          <w:szCs w:val="32"/>
        </w:rPr>
        <w:t>、控制器、执行器等装置，并融合现代通信与网络技术，实现车与人、车、路、后台等智能信息交换共享，实现安全、舒适、节能、高效行驶，并最终可替代人来操作的新一代汽车。</w:t>
      </w:r>
    </w:p>
    <w:p>
      <w:pPr>
        <w:snapToGrid w:val="0"/>
        <w:spacing w:afterLines="0" w:line="288" w:lineRule="auto"/>
        <w:ind w:firstLine="561"/>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11</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eastAsia="方正仿宋_GBK" w:cs="方正仿宋_GBK"/>
          <w:b w:val="0"/>
          <w:bCs w:val="0"/>
          <w:color w:val="auto"/>
          <w:sz w:val="32"/>
          <w:szCs w:val="32"/>
        </w:rPr>
        <w:t>瞪羚企业：</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瞪羚</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是一种善于跳跃和奔跑的羚羊，业界通常将成长性好、具有跳跃式发展态势的高新技术企业形象地称为</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瞪羚企业</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。一个地区的</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瞪羚企业</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数量越多，表明这一地区的创新活力越强，发展速度越快。</w:t>
      </w:r>
    </w:p>
    <w:p>
      <w:pPr>
        <w:snapToGrid w:val="0"/>
        <w:spacing w:afterLines="0" w:line="288" w:lineRule="auto"/>
        <w:ind w:firstLine="561"/>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12</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eastAsia="方正仿宋_GBK" w:cs="方正仿宋_GBK"/>
          <w:b w:val="0"/>
          <w:bCs w:val="0"/>
          <w:color w:val="auto"/>
          <w:sz w:val="32"/>
          <w:szCs w:val="32"/>
        </w:rPr>
        <w:t>独角兽企业：独角兽为神话传说中的一种稀有而高贵的动物，业界将指成立10年以内、估值超过10亿美元、获得过私募投资且尚未上市的企业形象地称为</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独角兽</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企业。作为爆发式成长的代表，</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独角兽</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企业被认为是新经济时代科技创新的集中体现。</w:t>
      </w:r>
    </w:p>
    <w:p>
      <w:pPr>
        <w:snapToGrid w:val="0"/>
        <w:spacing w:afterLines="0" w:line="288" w:lineRule="auto"/>
        <w:ind w:firstLine="560"/>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13</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eastAsia="方正仿宋_GBK" w:cs="方正仿宋_GBK"/>
          <w:b w:val="0"/>
          <w:bCs w:val="0"/>
          <w:color w:val="auto"/>
          <w:sz w:val="32"/>
          <w:szCs w:val="32"/>
        </w:rPr>
        <w:t>边缘计算:</w:t>
      </w:r>
      <w:r>
        <w:rPr>
          <w:rFonts w:hint="eastAsia" w:ascii="方正仿宋_GBK" w:hAnsi="方正仿宋_GBK" w:eastAsia="方正仿宋_GBK" w:cs="方正仿宋_GBK"/>
          <w:b w:val="0"/>
          <w:bCs w:val="0"/>
          <w:color w:val="auto"/>
          <w:sz w:val="32"/>
          <w:szCs w:val="32"/>
          <w:shd w:val="clear" w:color="auto" w:fill="FFFFFF"/>
        </w:rPr>
        <w:t xml:space="preserve"> </w:t>
      </w:r>
      <w:r>
        <w:rPr>
          <w:rFonts w:hint="eastAsia" w:ascii="方正仿宋_GBK" w:hAnsi="方正仿宋_GBK" w:eastAsia="方正仿宋_GBK" w:cs="方正仿宋_GBK"/>
          <w:b w:val="0"/>
          <w:bCs w:val="0"/>
          <w:color w:val="auto"/>
          <w:sz w:val="32"/>
          <w:szCs w:val="32"/>
        </w:rPr>
        <w:t>指在靠近物或数据源头的一侧，采用网络、计算、存储、应用核心能力为一体的开放平台，就近提供最近端服务，其</w:t>
      </w:r>
      <w:r>
        <w:rPr>
          <w:rFonts w:hint="eastAsia" w:ascii="方正仿宋_GBK" w:hAnsi="方正仿宋_GBK" w:eastAsia="方正仿宋_GBK" w:cs="方正仿宋_GBK"/>
          <w:b w:val="0"/>
          <w:bCs w:val="0"/>
          <w:color w:val="auto"/>
          <w:sz w:val="32"/>
          <w:szCs w:val="32"/>
        </w:rPr>
        <w:fldChar w:fldCharType="begin"/>
      </w:r>
      <w:r>
        <w:rPr>
          <w:rFonts w:hint="eastAsia" w:ascii="方正仿宋_GBK" w:hAnsi="方正仿宋_GBK" w:eastAsia="方正仿宋_GBK" w:cs="方正仿宋_GBK"/>
          <w:b w:val="0"/>
          <w:bCs w:val="0"/>
          <w:color w:val="auto"/>
          <w:sz w:val="32"/>
          <w:szCs w:val="32"/>
        </w:rPr>
        <w:instrText xml:space="preserve"> HYPERLINK "https://baike.baidu.com/item/%E5%BA%94%E7%94%A8%E7%A8%8B%E5%BA%8F/5985445" \t "_blank" </w:instrText>
      </w:r>
      <w:r>
        <w:rPr>
          <w:rFonts w:hint="eastAsia" w:ascii="方正仿宋_GBK" w:hAnsi="方正仿宋_GBK" w:eastAsia="方正仿宋_GBK" w:cs="方正仿宋_GBK"/>
          <w:b w:val="0"/>
          <w:bCs w:val="0"/>
          <w:color w:val="auto"/>
          <w:sz w:val="32"/>
          <w:szCs w:val="32"/>
        </w:rPr>
        <w:fldChar w:fldCharType="separate"/>
      </w:r>
      <w:r>
        <w:rPr>
          <w:rFonts w:hint="eastAsia" w:ascii="方正仿宋_GBK" w:hAnsi="方正仿宋_GBK" w:eastAsia="方正仿宋_GBK" w:cs="方正仿宋_GBK"/>
          <w:b w:val="0"/>
          <w:bCs w:val="0"/>
          <w:color w:val="auto"/>
          <w:sz w:val="32"/>
          <w:szCs w:val="32"/>
        </w:rPr>
        <w:t>应用程序</w:t>
      </w:r>
      <w:r>
        <w:rPr>
          <w:rFonts w:hint="eastAsia" w:ascii="方正仿宋_GBK" w:hAnsi="方正仿宋_GBK" w:eastAsia="方正仿宋_GBK" w:cs="方正仿宋_GBK"/>
          <w:b w:val="0"/>
          <w:bCs w:val="0"/>
          <w:color w:val="auto"/>
          <w:sz w:val="32"/>
          <w:szCs w:val="32"/>
        </w:rPr>
        <w:fldChar w:fldCharType="end"/>
      </w:r>
      <w:r>
        <w:rPr>
          <w:rFonts w:hint="eastAsia" w:ascii="方正仿宋_GBK" w:hAnsi="方正仿宋_GBK" w:eastAsia="方正仿宋_GBK" w:cs="方正仿宋_GBK"/>
          <w:b w:val="0"/>
          <w:bCs w:val="0"/>
          <w:color w:val="auto"/>
          <w:sz w:val="32"/>
          <w:szCs w:val="32"/>
        </w:rPr>
        <w:t>在边缘侧发起，产生更快的网络服务响应，满足行业在实时业务、应用智能、安全与隐私保护等方面的基本需求，处于物理实体和工业连接之间，或处于物理实体的顶端。</w:t>
      </w:r>
    </w:p>
    <w:p>
      <w:pPr>
        <w:shd w:val="clear" w:color="auto" w:fill="auto"/>
        <w:snapToGrid w:val="0"/>
        <w:spacing w:afterLines="0" w:line="288" w:lineRule="auto"/>
        <w:ind w:firstLine="560"/>
        <w:contextualSpacing/>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14</w:t>
      </w:r>
      <w:r>
        <w:rPr>
          <w:rFonts w:hint="eastAsia" w:ascii="方正仿宋_GBK" w:hAnsi="方正仿宋_GBK" w:eastAsia="方正仿宋_GBK" w:cs="方正仿宋_GBK"/>
          <w:b w:val="0"/>
          <w:bCs w:val="0"/>
          <w:color w:val="auto"/>
          <w:kern w:val="0"/>
          <w:sz w:val="32"/>
          <w:szCs w:val="32"/>
          <w:lang w:val="en-US" w:eastAsia="zh-CN"/>
        </w:rPr>
        <w:t>.</w:t>
      </w:r>
      <w:r>
        <w:rPr>
          <w:rFonts w:hint="eastAsia" w:ascii="方正仿宋_GBK" w:hAnsi="方正仿宋_GBK" w:eastAsia="方正仿宋_GBK" w:cs="方正仿宋_GBK"/>
          <w:b w:val="0"/>
          <w:bCs w:val="0"/>
          <w:color w:val="auto"/>
          <w:kern w:val="0"/>
          <w:sz w:val="32"/>
          <w:szCs w:val="32"/>
        </w:rPr>
        <w:t>NB-IoT：</w:t>
      </w:r>
      <w:r>
        <w:rPr>
          <w:rFonts w:hint="eastAsia" w:ascii="方正仿宋_GBK" w:hAnsi="方正仿宋_GBK" w:eastAsia="方正仿宋_GBK" w:cs="方正仿宋_GBK"/>
          <w:b w:val="0"/>
          <w:bCs w:val="0"/>
          <w:color w:val="auto"/>
          <w:kern w:val="0"/>
          <w:sz w:val="32"/>
          <w:szCs w:val="32"/>
          <w:lang w:eastAsia="zh-CN"/>
        </w:rPr>
        <w:t>“</w:t>
      </w:r>
      <w:r>
        <w:rPr>
          <w:rFonts w:hint="eastAsia" w:ascii="方正仿宋_GBK" w:hAnsi="方正仿宋_GBK" w:eastAsia="方正仿宋_GBK" w:cs="方正仿宋_GBK"/>
          <w:b w:val="0"/>
          <w:bCs w:val="0"/>
          <w:color w:val="auto"/>
          <w:kern w:val="0"/>
          <w:sz w:val="32"/>
          <w:szCs w:val="32"/>
        </w:rPr>
        <w:t>Narrow Band Internet of Things</w:t>
      </w:r>
      <w:r>
        <w:rPr>
          <w:rFonts w:hint="eastAsia" w:ascii="方正仿宋_GBK" w:hAnsi="方正仿宋_GBK" w:eastAsia="方正仿宋_GBK" w:cs="方正仿宋_GBK"/>
          <w:b w:val="0"/>
          <w:bCs w:val="0"/>
          <w:color w:val="auto"/>
          <w:kern w:val="0"/>
          <w:sz w:val="32"/>
          <w:szCs w:val="32"/>
          <w:lang w:eastAsia="zh-CN"/>
        </w:rPr>
        <w:t>”</w:t>
      </w:r>
      <w:r>
        <w:rPr>
          <w:rFonts w:hint="eastAsia" w:ascii="方正仿宋_GBK" w:hAnsi="方正仿宋_GBK" w:eastAsia="方正仿宋_GBK" w:cs="方正仿宋_GBK"/>
          <w:b w:val="0"/>
          <w:bCs w:val="0"/>
          <w:color w:val="auto"/>
          <w:kern w:val="0"/>
          <w:sz w:val="32"/>
          <w:szCs w:val="32"/>
        </w:rPr>
        <w:t>的英文缩写，指窄带物联网，成为万物互联网络的一个重要分支，NB-IoT构建于蜂窝网络，是IoT领域一个新兴的技术，支持低功耗设备在广域网的蜂窝数据连接，也被</w:t>
      </w:r>
      <w:r>
        <w:rPr>
          <w:rFonts w:hint="eastAsia" w:ascii="方正仿宋_GBK" w:hAnsi="方正仿宋_GBK" w:eastAsia="方正仿宋_GBK" w:cs="方正仿宋_GBK"/>
          <w:b w:val="0"/>
          <w:bCs w:val="0"/>
          <w:color w:val="auto"/>
          <w:kern w:val="0"/>
          <w:sz w:val="32"/>
          <w:szCs w:val="32"/>
          <w:highlight w:val="none"/>
          <w:lang w:eastAsia="zh-CN"/>
        </w:rPr>
        <w:t>称为</w:t>
      </w:r>
      <w:r>
        <w:rPr>
          <w:rFonts w:hint="eastAsia" w:ascii="方正仿宋_GBK" w:hAnsi="方正仿宋_GBK" w:eastAsia="方正仿宋_GBK" w:cs="方正仿宋_GBK"/>
          <w:b w:val="0"/>
          <w:bCs w:val="0"/>
          <w:color w:val="auto"/>
          <w:kern w:val="0"/>
          <w:sz w:val="32"/>
          <w:szCs w:val="32"/>
        </w:rPr>
        <w:t>低功耗广域网。</w:t>
      </w:r>
    </w:p>
    <w:p>
      <w:pPr>
        <w:shd w:val="clear" w:color="auto" w:fill="auto"/>
        <w:adjustRightInd/>
        <w:snapToGrid w:val="0"/>
        <w:spacing w:afterLines="0" w:line="288" w:lineRule="auto"/>
        <w:ind w:firstLine="560" w:firstLineChars="0"/>
        <w:contextualSpacing/>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15</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eastAsia="方正仿宋_GBK" w:cs="方正仿宋_GBK"/>
          <w:b w:val="0"/>
          <w:bCs w:val="0"/>
          <w:color w:val="auto"/>
          <w:sz w:val="32"/>
          <w:szCs w:val="32"/>
        </w:rPr>
        <w:t>LTE：一种无线数据通信技术标准，是3.9G的全球标准。它改进并增强了3G的空中接入技术，采用 OFDM和MIMO作为其无线网络演进的唯一标准。在20MHz频谱带宽下提供下行100Mbit/s与上行50Mbit/s 的峰值速率，改善了小区边缘用户的性能，提高小区容量和降低系统延迟。</w:t>
      </w:r>
    </w:p>
    <w:p>
      <w:pPr>
        <w:tabs>
          <w:tab w:val="left" w:pos="420"/>
        </w:tabs>
        <w:adjustRightInd w:val="0"/>
        <w:snapToGrid w:val="0"/>
        <w:spacing w:afterLines="0" w:line="288" w:lineRule="auto"/>
        <w:ind w:firstLine="640" w:firstLineChars="200"/>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16</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eastAsia="方正仿宋_GBK" w:cs="方正仿宋_GBK"/>
          <w:b w:val="0"/>
          <w:bCs w:val="0"/>
          <w:color w:val="auto"/>
          <w:sz w:val="32"/>
          <w:szCs w:val="32"/>
        </w:rPr>
        <w:t>eMTC：全称是LTE enhanced MTO，是基于LTE演进的</w:t>
      </w:r>
      <w:r>
        <w:rPr>
          <w:rFonts w:hint="eastAsia" w:ascii="方正仿宋_GBK" w:hAnsi="方正仿宋_GBK" w:eastAsia="方正仿宋_GBK" w:cs="方正仿宋_GBK"/>
          <w:b w:val="0"/>
          <w:bCs w:val="0"/>
          <w:color w:val="auto"/>
          <w:sz w:val="32"/>
          <w:szCs w:val="32"/>
        </w:rPr>
        <w:fldChar w:fldCharType="begin"/>
      </w:r>
      <w:r>
        <w:rPr>
          <w:rFonts w:hint="eastAsia" w:ascii="方正仿宋_GBK" w:hAnsi="方正仿宋_GBK" w:eastAsia="方正仿宋_GBK" w:cs="方正仿宋_GBK"/>
          <w:b w:val="0"/>
          <w:bCs w:val="0"/>
          <w:color w:val="auto"/>
          <w:sz w:val="32"/>
          <w:szCs w:val="32"/>
        </w:rPr>
        <w:instrText xml:space="preserve"> HYPERLINK "https://baike.baidu.com/item/%E7%89%A9%E8%81%94%E7%BD%91%E6%8A%80%E6%9C%AF/83253" \t "_blank" </w:instrText>
      </w:r>
      <w:r>
        <w:rPr>
          <w:rFonts w:hint="eastAsia" w:ascii="方正仿宋_GBK" w:hAnsi="方正仿宋_GBK" w:eastAsia="方正仿宋_GBK" w:cs="方正仿宋_GBK"/>
          <w:b w:val="0"/>
          <w:bCs w:val="0"/>
          <w:color w:val="auto"/>
          <w:sz w:val="32"/>
          <w:szCs w:val="32"/>
        </w:rPr>
        <w:fldChar w:fldCharType="separate"/>
      </w:r>
      <w:r>
        <w:rPr>
          <w:rFonts w:hint="eastAsia" w:ascii="方正仿宋_GBK" w:hAnsi="方正仿宋_GBK" w:eastAsia="方正仿宋_GBK" w:cs="方正仿宋_GBK"/>
          <w:b w:val="0"/>
          <w:bCs w:val="0"/>
          <w:color w:val="auto"/>
          <w:sz w:val="32"/>
          <w:szCs w:val="32"/>
        </w:rPr>
        <w:t>物联网技术</w:t>
      </w:r>
      <w:r>
        <w:rPr>
          <w:rFonts w:hint="eastAsia" w:ascii="方正仿宋_GBK" w:hAnsi="方正仿宋_GBK" w:eastAsia="方正仿宋_GBK" w:cs="方正仿宋_GBK"/>
          <w:b w:val="0"/>
          <w:bCs w:val="0"/>
          <w:color w:val="auto"/>
          <w:sz w:val="32"/>
          <w:szCs w:val="32"/>
        </w:rPr>
        <w:fldChar w:fldCharType="end"/>
      </w:r>
      <w:r>
        <w:rPr>
          <w:rFonts w:hint="eastAsia" w:ascii="方正仿宋_GBK" w:hAnsi="方正仿宋_GBK" w:eastAsia="方正仿宋_GBK" w:cs="方正仿宋_GBK"/>
          <w:b w:val="0"/>
          <w:bCs w:val="0"/>
          <w:color w:val="auto"/>
          <w:sz w:val="32"/>
          <w:szCs w:val="32"/>
        </w:rPr>
        <w:t>。为了更加适合物与物之间的通信，也为了更低的成本，对LTE协议进行了裁剪和优化。eMTC基于蜂窝网络进行部署，其用户设备通过支持1.4MHz的射频和基带带宽，可以直接接入现有的LTE网络。eMTC支持上下行最大1Mbps的峰值速率,可以支持丰富、创新的物联应用。</w:t>
      </w:r>
    </w:p>
    <w:p>
      <w:pPr>
        <w:snapToGrid w:val="0"/>
        <w:spacing w:afterLines="0" w:line="288" w:lineRule="auto"/>
        <w:ind w:firstLine="640" w:firstLineChars="200"/>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17</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eastAsia="方正仿宋_GBK" w:cs="方正仿宋_GBK"/>
          <w:b w:val="0"/>
          <w:bCs w:val="0"/>
          <w:color w:val="auto"/>
          <w:sz w:val="32"/>
          <w:szCs w:val="32"/>
        </w:rPr>
        <w:t>MEMS传感器：</w:t>
      </w:r>
      <w:r>
        <w:rPr>
          <w:rFonts w:hint="eastAsia" w:ascii="方正仿宋_GBK" w:hAnsi="方正仿宋_GBK" w:eastAsia="方正仿宋_GBK" w:cs="方正仿宋_GBK"/>
          <w:b w:val="0"/>
          <w:bCs w:val="0"/>
          <w:color w:val="auto"/>
          <w:sz w:val="32"/>
          <w:szCs w:val="32"/>
        </w:rPr>
        <w:fldChar w:fldCharType="begin"/>
      </w:r>
      <w:r>
        <w:rPr>
          <w:rFonts w:hint="eastAsia" w:ascii="方正仿宋_GBK" w:hAnsi="方正仿宋_GBK" w:eastAsia="方正仿宋_GBK" w:cs="方正仿宋_GBK"/>
          <w:b w:val="0"/>
          <w:bCs w:val="0"/>
          <w:color w:val="auto"/>
          <w:sz w:val="32"/>
          <w:szCs w:val="32"/>
        </w:rPr>
        <w:instrText xml:space="preserve"> HYPERLINK "https://baike.baidu.com/item/%E5%BE%AE%E6%9C%BA%E7%94%B5%E7%B3%BB%E7%BB%9F/1718090" \t "_blank" </w:instrText>
      </w:r>
      <w:r>
        <w:rPr>
          <w:rFonts w:hint="eastAsia" w:ascii="方正仿宋_GBK" w:hAnsi="方正仿宋_GBK" w:eastAsia="方正仿宋_GBK" w:cs="方正仿宋_GBK"/>
          <w:b w:val="0"/>
          <w:bCs w:val="0"/>
          <w:color w:val="auto"/>
          <w:sz w:val="32"/>
          <w:szCs w:val="32"/>
        </w:rPr>
        <w:fldChar w:fldCharType="separate"/>
      </w:r>
      <w:r>
        <w:rPr>
          <w:rFonts w:hint="eastAsia" w:ascii="方正仿宋_GBK" w:hAnsi="方正仿宋_GBK" w:eastAsia="方正仿宋_GBK" w:cs="方正仿宋_GBK"/>
          <w:b w:val="0"/>
          <w:bCs w:val="0"/>
          <w:color w:val="auto"/>
          <w:sz w:val="32"/>
          <w:szCs w:val="32"/>
        </w:rPr>
        <w:t>微机电系统</w:t>
      </w:r>
      <w:r>
        <w:rPr>
          <w:rFonts w:hint="eastAsia" w:ascii="方正仿宋_GBK" w:hAnsi="方正仿宋_GBK" w:eastAsia="方正仿宋_GBK" w:cs="方正仿宋_GBK"/>
          <w:b w:val="0"/>
          <w:bCs w:val="0"/>
          <w:color w:val="auto"/>
          <w:sz w:val="32"/>
          <w:szCs w:val="32"/>
        </w:rPr>
        <w:fldChar w:fldCharType="end"/>
      </w:r>
      <w:r>
        <w:rPr>
          <w:rFonts w:hint="eastAsia" w:ascii="方正仿宋_GBK" w:hAnsi="方正仿宋_GBK" w:eastAsia="方正仿宋_GBK" w:cs="方正仿宋_GBK"/>
          <w:b w:val="0"/>
          <w:bCs w:val="0"/>
          <w:color w:val="auto"/>
          <w:sz w:val="32"/>
          <w:szCs w:val="32"/>
        </w:rPr>
        <w:t>（Microelectro Mechanical Systems），是采用微电子和微机械加工技术制造出来的新型传感器，具有体积小、重量轻、成本低、功耗低、可靠性高、适于批量化生产、易于集成和实现智能化的特点。</w:t>
      </w:r>
    </w:p>
    <w:p>
      <w:pPr>
        <w:shd w:val="clear" w:color="auto" w:fill="auto"/>
        <w:snapToGrid w:val="0"/>
        <w:spacing w:afterLines="0" w:line="288" w:lineRule="auto"/>
        <w:ind w:firstLine="560"/>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18</w:t>
      </w:r>
      <w:r>
        <w:rPr>
          <w:rFonts w:hint="eastAsia" w:ascii="方正仿宋_GBK" w:hAnsi="方正仿宋_GBK" w:eastAsia="方正仿宋_GBK" w:cs="方正仿宋_GBK"/>
          <w:b w:val="0"/>
          <w:bCs w:val="0"/>
          <w:color w:val="auto"/>
          <w:kern w:val="0"/>
          <w:sz w:val="32"/>
          <w:szCs w:val="32"/>
          <w:lang w:val="en-US" w:eastAsia="zh-CN"/>
        </w:rPr>
        <w:t>.</w:t>
      </w:r>
      <w:r>
        <w:rPr>
          <w:rFonts w:hint="eastAsia" w:ascii="方正仿宋_GBK" w:hAnsi="方正仿宋_GBK" w:eastAsia="方正仿宋_GBK" w:cs="方正仿宋_GBK"/>
          <w:b w:val="0"/>
          <w:bCs w:val="0"/>
          <w:color w:val="auto"/>
          <w:kern w:val="0"/>
          <w:sz w:val="32"/>
          <w:szCs w:val="32"/>
        </w:rPr>
        <w:t>IPv6：</w:t>
      </w:r>
      <w:r>
        <w:rPr>
          <w:rFonts w:hint="eastAsia" w:ascii="方正仿宋_GBK" w:hAnsi="方正仿宋_GBK" w:eastAsia="方正仿宋_GBK" w:cs="方正仿宋_GBK"/>
          <w:b w:val="0"/>
          <w:bCs w:val="0"/>
          <w:color w:val="auto"/>
          <w:kern w:val="0"/>
          <w:sz w:val="32"/>
          <w:szCs w:val="32"/>
          <w:lang w:eastAsia="zh-CN"/>
        </w:rPr>
        <w:t>“</w:t>
      </w:r>
      <w:r>
        <w:rPr>
          <w:rFonts w:hint="eastAsia" w:ascii="方正仿宋_GBK" w:hAnsi="方正仿宋_GBK" w:eastAsia="方正仿宋_GBK" w:cs="方正仿宋_GBK"/>
          <w:b w:val="0"/>
          <w:bCs w:val="0"/>
          <w:color w:val="auto"/>
          <w:kern w:val="0"/>
          <w:sz w:val="32"/>
          <w:szCs w:val="32"/>
        </w:rPr>
        <w:t>Internet Protocol Version 6</w:t>
      </w:r>
      <w:r>
        <w:rPr>
          <w:rFonts w:hint="eastAsia" w:ascii="方正仿宋_GBK" w:hAnsi="方正仿宋_GBK" w:eastAsia="方正仿宋_GBK" w:cs="方正仿宋_GBK"/>
          <w:b w:val="0"/>
          <w:bCs w:val="0"/>
          <w:color w:val="auto"/>
          <w:kern w:val="0"/>
          <w:sz w:val="32"/>
          <w:szCs w:val="32"/>
          <w:lang w:eastAsia="zh-CN"/>
        </w:rPr>
        <w:t>”</w:t>
      </w:r>
      <w:r>
        <w:rPr>
          <w:rFonts w:hint="eastAsia" w:ascii="方正仿宋_GBK" w:hAnsi="方正仿宋_GBK" w:eastAsia="方正仿宋_GBK" w:cs="方正仿宋_GBK"/>
          <w:b w:val="0"/>
          <w:bCs w:val="0"/>
          <w:color w:val="auto"/>
          <w:kern w:val="0"/>
          <w:sz w:val="32"/>
          <w:szCs w:val="32"/>
        </w:rPr>
        <w:t>的英文缩写，指互联网协议第6版，是互联网工程任务组（IETF）设计的用于替代IPv4的下一代IP协议，其地址数量号称可以为全世界的每一粒沙子编上一个地址。</w:t>
      </w:r>
    </w:p>
    <w:p>
      <w:pPr>
        <w:tabs>
          <w:tab w:val="left" w:pos="420"/>
        </w:tabs>
        <w:adjustRightInd w:val="0"/>
        <w:snapToGrid w:val="0"/>
        <w:spacing w:afterLines="0" w:line="288" w:lineRule="auto"/>
        <w:ind w:firstLine="640" w:firstLineChars="200"/>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19</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eastAsia="方正仿宋_GBK" w:cs="方正仿宋_GBK"/>
          <w:b w:val="0"/>
          <w:bCs w:val="0"/>
          <w:color w:val="auto"/>
          <w:sz w:val="32"/>
          <w:szCs w:val="32"/>
        </w:rPr>
        <w:t>IDC(Internet Data Center)：即互联网数据中心。在数据中心可靠性认证方面，较具权威的Uptime Tier认证将认证等级由低到高分为T1、T2、T3、T4四个级别，T3级别处于业界较高水平。T3数据机房允许支撑系统设备任何计划性的动作，且不会导致机房设备的任何服务中断。</w:t>
      </w:r>
    </w:p>
    <w:p>
      <w:pPr>
        <w:snapToGrid w:val="0"/>
        <w:spacing w:afterLines="0" w:line="288" w:lineRule="auto"/>
        <w:ind w:firstLine="630"/>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20</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eastAsia="方正仿宋_GBK" w:cs="方正仿宋_GBK"/>
          <w:b w:val="0"/>
          <w:bCs w:val="0"/>
          <w:color w:val="auto"/>
          <w:sz w:val="32"/>
          <w:szCs w:val="32"/>
        </w:rPr>
        <w:t>LTE Cat.1:</w:t>
      </w:r>
      <w:r>
        <w:rPr>
          <w:rFonts w:hint="eastAsia" w:ascii="方正仿宋_GBK" w:hAnsi="方正仿宋_GBK" w:eastAsia="方正仿宋_GBK" w:cs="方正仿宋_GBK"/>
          <w:b w:val="0"/>
          <w:bCs w:val="0"/>
          <w:color w:val="auto"/>
          <w:sz w:val="32"/>
          <w:szCs w:val="21"/>
          <w:shd w:val="clear" w:color="auto" w:fill="FFFFFF"/>
        </w:rPr>
        <w:t xml:space="preserve"> </w:t>
      </w:r>
      <w:r>
        <w:rPr>
          <w:rFonts w:hint="eastAsia" w:ascii="方正仿宋_GBK" w:hAnsi="方正仿宋_GBK" w:eastAsia="方正仿宋_GBK" w:cs="方正仿宋_GBK"/>
          <w:b w:val="0"/>
          <w:bCs w:val="0"/>
          <w:color w:val="auto"/>
          <w:sz w:val="32"/>
          <w:szCs w:val="32"/>
        </w:rPr>
        <w:t>全名LTEUE-Category，拆开来解释:LTE指的是4GLTE网络、UE是指用户设备、Category翻译为等级。通顺解释就是用户设备能够支持的4GLTE网络传输速率的等级，也可以说成是4G网络速度的一个技术标准。</w:t>
      </w:r>
    </w:p>
    <w:p>
      <w:pPr>
        <w:snapToGrid w:val="0"/>
        <w:spacing w:afterLines="0" w:line="288" w:lineRule="auto"/>
        <w:jc w:val="left"/>
        <w:outlineLvl w:val="0"/>
        <w:rPr>
          <w:rFonts w:hint="eastAsia" w:eastAsia="黑体"/>
          <w:b w:val="0"/>
          <w:bCs w:val="0"/>
          <w:color w:val="auto"/>
          <w:sz w:val="32"/>
          <w:lang w:eastAsia="zh-CN"/>
        </w:rPr>
      </w:pPr>
      <w:r>
        <w:rPr>
          <w:rFonts w:hint="eastAsia"/>
          <w:b w:val="0"/>
          <w:bCs w:val="0"/>
          <w:color w:val="auto"/>
        </w:rPr>
        <w:br w:type="page"/>
      </w:r>
      <w:bookmarkStart w:id="335" w:name="_Toc10848"/>
      <w:bookmarkStart w:id="336" w:name="_Toc63698690"/>
      <w:bookmarkStart w:id="337" w:name="_Toc76993528"/>
      <w:r>
        <w:rPr>
          <w:rFonts w:eastAsia="黑体"/>
          <w:b w:val="0"/>
          <w:bCs w:val="0"/>
          <w:color w:val="auto"/>
          <w:sz w:val="32"/>
        </w:rPr>
        <w:t>附件</w:t>
      </w:r>
      <w:bookmarkEnd w:id="335"/>
      <w:bookmarkEnd w:id="336"/>
      <w:bookmarkEnd w:id="337"/>
      <w:r>
        <w:rPr>
          <w:rFonts w:hint="eastAsia" w:eastAsia="黑体"/>
          <w:b w:val="0"/>
          <w:bCs w:val="0"/>
          <w:color w:val="auto"/>
          <w:sz w:val="32"/>
          <w:lang w:val="en-US" w:eastAsia="zh-CN"/>
        </w:rPr>
        <w:t>2</w:t>
      </w:r>
    </w:p>
    <w:p>
      <w:pPr>
        <w:snapToGrid w:val="0"/>
        <w:spacing w:after="0" w:afterLines="0" w:line="276" w:lineRule="auto"/>
        <w:jc w:val="center"/>
        <w:rPr>
          <w:rFonts w:eastAsia="方正小标宋_GBK"/>
          <w:b w:val="0"/>
          <w:bCs w:val="0"/>
          <w:color w:val="auto"/>
          <w:sz w:val="36"/>
          <w:szCs w:val="36"/>
        </w:rPr>
      </w:pPr>
      <w:bookmarkStart w:id="338" w:name="_Toc25232_WPSOffice_Level1"/>
      <w:bookmarkStart w:id="339" w:name="_Toc25794_WPSOffice_Level1"/>
      <w:bookmarkStart w:id="340" w:name="_Toc2871_WPSOffice_Level1"/>
      <w:bookmarkStart w:id="341" w:name="_Toc21609_WPSOffice_Level1"/>
      <w:r>
        <w:rPr>
          <w:rFonts w:hint="eastAsia" w:eastAsia="方正小标宋_GBK"/>
          <w:b w:val="0"/>
          <w:bCs w:val="0"/>
          <w:color w:val="auto"/>
          <w:sz w:val="36"/>
          <w:szCs w:val="36"/>
        </w:rPr>
        <w:t>大数据产业概念内涵与发展态势</w:t>
      </w:r>
      <w:bookmarkEnd w:id="338"/>
      <w:bookmarkEnd w:id="339"/>
      <w:bookmarkEnd w:id="340"/>
      <w:bookmarkEnd w:id="341"/>
    </w:p>
    <w:p>
      <w:pPr>
        <w:snapToGrid w:val="0"/>
        <w:spacing w:afterLines="0" w:line="276" w:lineRule="auto"/>
        <w:ind w:firstLine="640" w:firstLineChars="200"/>
        <w:jc w:val="left"/>
        <w:rPr>
          <w:rFonts w:hint="eastAsia" w:eastAsia="黑体"/>
          <w:b w:val="0"/>
          <w:bCs w:val="0"/>
          <w:color w:val="auto"/>
          <w:sz w:val="32"/>
          <w:szCs w:val="32"/>
        </w:rPr>
      </w:pPr>
      <w:bookmarkStart w:id="342" w:name="_Toc43392668"/>
    </w:p>
    <w:p>
      <w:pPr>
        <w:snapToGrid w:val="0"/>
        <w:spacing w:afterLines="0" w:line="276" w:lineRule="auto"/>
        <w:ind w:firstLine="640" w:firstLineChars="200"/>
        <w:jc w:val="left"/>
        <w:rPr>
          <w:rFonts w:eastAsia="黑体"/>
          <w:b w:val="0"/>
          <w:bCs w:val="0"/>
          <w:color w:val="auto"/>
          <w:sz w:val="32"/>
          <w:szCs w:val="32"/>
        </w:rPr>
      </w:pPr>
      <w:bookmarkStart w:id="343" w:name="_Toc15375_WPSOffice_Level1"/>
      <w:bookmarkStart w:id="344" w:name="_Toc20956_WPSOffice_Level1"/>
      <w:bookmarkStart w:id="345" w:name="_Toc14981_WPSOffice_Level1"/>
      <w:bookmarkStart w:id="346" w:name="_Toc10804_WPSOffice_Level1"/>
      <w:r>
        <w:rPr>
          <w:rFonts w:hint="eastAsia" w:eastAsia="黑体"/>
          <w:b w:val="0"/>
          <w:bCs w:val="0"/>
          <w:color w:val="auto"/>
          <w:sz w:val="32"/>
          <w:szCs w:val="32"/>
        </w:rPr>
        <w:t>一</w:t>
      </w:r>
      <w:r>
        <w:rPr>
          <w:rFonts w:eastAsia="黑体"/>
          <w:b w:val="0"/>
          <w:bCs w:val="0"/>
          <w:color w:val="auto"/>
          <w:sz w:val="32"/>
          <w:szCs w:val="32"/>
        </w:rPr>
        <w:t>、大数据产业概念</w:t>
      </w:r>
      <w:bookmarkEnd w:id="342"/>
      <w:bookmarkEnd w:id="343"/>
      <w:bookmarkEnd w:id="344"/>
      <w:bookmarkEnd w:id="345"/>
      <w:bookmarkEnd w:id="346"/>
    </w:p>
    <w:p>
      <w:pPr>
        <w:snapToGrid w:val="0"/>
        <w:spacing w:afterLines="0" w:line="276" w:lineRule="auto"/>
        <w:ind w:firstLine="640" w:firstLineChars="200"/>
        <w:rPr>
          <w:rFonts w:eastAsia="方正仿宋_GBK"/>
          <w:b w:val="0"/>
          <w:bCs w:val="0"/>
          <w:color w:val="auto"/>
          <w:sz w:val="32"/>
          <w:szCs w:val="32"/>
        </w:rPr>
      </w:pPr>
      <w:r>
        <w:rPr>
          <w:rFonts w:eastAsia="方正仿宋_GBK"/>
          <w:b w:val="0"/>
          <w:bCs w:val="0"/>
          <w:color w:val="auto"/>
          <w:sz w:val="32"/>
          <w:szCs w:val="32"/>
        </w:rPr>
        <w:t>数据是国家基础性战略资源，党中央、国务院高度重视大数据产业发展，党的十九大报告中明确提出要推动互联网、大数据、人工智能和实体经济深度融合，建设网络强国、数字中国、智慧社会。</w:t>
      </w:r>
      <w:r>
        <w:rPr>
          <w:rFonts w:hint="eastAsia" w:eastAsia="方正仿宋_GBK"/>
          <w:b w:val="0"/>
          <w:bCs w:val="0"/>
          <w:color w:val="auto"/>
          <w:sz w:val="32"/>
          <w:szCs w:val="32"/>
        </w:rPr>
        <w:t>随着大数据技术不断演进和应用持续深化，大数据产业概念内涵不断演变。我们认为大数据产业是以数据及数据所蕴含的信息价值为核心生产要素，通过数据技术、数据产品、数据服务等形式，使数据与信息价值在各行业经济活动中得到充分释放的赋能型产业，包括大数据技术服务业、大数据设备提供业和大数据服务业等。结合永川发展实际，本次《规划》将大数据产业分为了核心产业、关联产业以及特色大数据应用，共同构建形成永川区大数据产业生态体系。其中，核心产业主要包括数据标注、数据安全、大数据软件等环节，关联产业主要包括物联网、人工智能、数字内容、服务外包、电子商务等产业；特色应用主要包括智能制造大数据应用、农业农村大数据应用、文化旅游大数据应用、民生服务大数据应用等，通过大数据产业与融合应用相互促进协同发展，实现大数据赋能永川区经济社会高质量发展。</w:t>
      </w:r>
    </w:p>
    <w:p>
      <w:pPr>
        <w:snapToGrid w:val="0"/>
        <w:spacing w:afterLines="0" w:line="276" w:lineRule="auto"/>
        <w:ind w:firstLine="640" w:firstLineChars="200"/>
        <w:rPr>
          <w:rFonts w:eastAsia="黑体"/>
          <w:b w:val="0"/>
          <w:bCs w:val="0"/>
          <w:color w:val="auto"/>
          <w:sz w:val="32"/>
          <w:szCs w:val="32"/>
        </w:rPr>
      </w:pPr>
      <w:bookmarkStart w:id="347" w:name="_Toc20576_WPSOffice_Level1"/>
      <w:bookmarkStart w:id="348" w:name="_Toc60860506"/>
      <w:bookmarkStart w:id="349" w:name="_Toc60861329"/>
      <w:bookmarkStart w:id="350" w:name="_Toc6954_WPSOffice_Level1"/>
      <w:bookmarkStart w:id="351" w:name="_Toc3770_WPSOffice_Level1"/>
      <w:bookmarkStart w:id="352" w:name="_Toc63698691"/>
      <w:bookmarkStart w:id="353" w:name="_Toc21065_WPSOffice_Level1"/>
      <w:r>
        <w:rPr>
          <w:rFonts w:hint="eastAsia" w:eastAsia="黑体"/>
          <w:b w:val="0"/>
          <w:bCs w:val="0"/>
          <w:color w:val="auto"/>
          <w:sz w:val="32"/>
          <w:szCs w:val="32"/>
        </w:rPr>
        <w:t>二</w:t>
      </w:r>
      <w:r>
        <w:rPr>
          <w:rFonts w:eastAsia="黑体"/>
          <w:b w:val="0"/>
          <w:bCs w:val="0"/>
          <w:color w:val="auto"/>
          <w:sz w:val="32"/>
          <w:szCs w:val="32"/>
        </w:rPr>
        <w:t>、</w:t>
      </w:r>
      <w:r>
        <w:rPr>
          <w:rFonts w:hint="eastAsia" w:eastAsia="黑体"/>
          <w:b w:val="0"/>
          <w:bCs w:val="0"/>
          <w:color w:val="auto"/>
          <w:sz w:val="32"/>
          <w:szCs w:val="32"/>
        </w:rPr>
        <w:t>大数据产业</w:t>
      </w:r>
      <w:r>
        <w:rPr>
          <w:rFonts w:eastAsia="黑体"/>
          <w:b w:val="0"/>
          <w:bCs w:val="0"/>
          <w:color w:val="auto"/>
          <w:sz w:val="32"/>
          <w:szCs w:val="32"/>
        </w:rPr>
        <w:t>发展态势</w:t>
      </w:r>
      <w:r>
        <w:rPr>
          <w:rFonts w:hint="eastAsia" w:eastAsia="黑体"/>
          <w:b w:val="0"/>
          <w:bCs w:val="0"/>
          <w:color w:val="auto"/>
          <w:sz w:val="32"/>
          <w:szCs w:val="32"/>
        </w:rPr>
        <w:t>分析</w:t>
      </w:r>
      <w:bookmarkEnd w:id="347"/>
      <w:bookmarkEnd w:id="348"/>
      <w:bookmarkEnd w:id="349"/>
      <w:bookmarkEnd w:id="350"/>
      <w:bookmarkEnd w:id="351"/>
      <w:bookmarkEnd w:id="352"/>
      <w:bookmarkEnd w:id="353"/>
    </w:p>
    <w:p>
      <w:pPr>
        <w:snapToGrid w:val="0"/>
        <w:spacing w:afterLines="0" w:line="276" w:lineRule="auto"/>
        <w:ind w:firstLine="640" w:firstLineChars="200"/>
        <w:rPr>
          <w:rFonts w:eastAsia="方正楷体_GBK"/>
          <w:b w:val="0"/>
          <w:bCs w:val="0"/>
          <w:color w:val="auto"/>
          <w:sz w:val="32"/>
          <w:szCs w:val="32"/>
        </w:rPr>
      </w:pPr>
      <w:bookmarkStart w:id="354" w:name="_Toc63698692"/>
      <w:bookmarkStart w:id="355" w:name="_Toc60861330"/>
      <w:bookmarkStart w:id="356" w:name="_Toc1025_WPSOffice_Level2"/>
      <w:bookmarkStart w:id="357" w:name="_Toc2351_WPSOffice_Level2"/>
      <w:bookmarkStart w:id="358" w:name="_Toc60860507"/>
      <w:bookmarkStart w:id="359" w:name="_Toc15474_WPSOffice_Level2"/>
      <w:bookmarkStart w:id="360" w:name="_Toc28201_WPSOffice_Level2"/>
      <w:r>
        <w:rPr>
          <w:rFonts w:hint="eastAsia" w:eastAsia="方正楷体_GBK"/>
          <w:b w:val="0"/>
          <w:bCs w:val="0"/>
          <w:color w:val="auto"/>
          <w:sz w:val="32"/>
          <w:szCs w:val="32"/>
        </w:rPr>
        <w:t>（一）全球大数据产业发展态势</w:t>
      </w:r>
      <w:bookmarkEnd w:id="354"/>
      <w:bookmarkEnd w:id="355"/>
      <w:bookmarkEnd w:id="356"/>
      <w:bookmarkEnd w:id="357"/>
      <w:bookmarkEnd w:id="358"/>
      <w:bookmarkEnd w:id="359"/>
      <w:bookmarkEnd w:id="360"/>
    </w:p>
    <w:p>
      <w:pPr>
        <w:snapToGrid w:val="0"/>
        <w:spacing w:afterLines="0" w:line="276" w:lineRule="auto"/>
        <w:ind w:firstLine="640" w:firstLineChars="200"/>
        <w:rPr>
          <w:rFonts w:hint="eastAsia" w:ascii="方正仿宋_GBK" w:hAnsi="方正仿宋_GBK" w:eastAsia="方正仿宋_GBK" w:cs="方正仿宋_GBK"/>
          <w:b w:val="0"/>
          <w:bCs w:val="0"/>
          <w:color w:val="auto"/>
          <w:sz w:val="32"/>
          <w:szCs w:val="32"/>
        </w:rPr>
      </w:pPr>
      <w:r>
        <w:rPr>
          <w:rFonts w:hint="eastAsia" w:eastAsia="方正仿宋_GBK"/>
          <w:b w:val="0"/>
          <w:bCs w:val="0"/>
          <w:color w:val="auto"/>
          <w:sz w:val="32"/>
          <w:szCs w:val="32"/>
        </w:rPr>
        <w:t>当前，全球数据量仍在飞速增长的阶段。根据国际权威机构</w:t>
      </w:r>
      <w:r>
        <w:rPr>
          <w:rFonts w:hint="eastAsia" w:ascii="方正仿宋_GBK" w:hAnsi="方正仿宋_GBK" w:eastAsia="方正仿宋_GBK" w:cs="方正仿宋_GBK"/>
          <w:b w:val="0"/>
          <w:bCs w:val="0"/>
          <w:color w:val="auto"/>
          <w:sz w:val="32"/>
          <w:szCs w:val="32"/>
        </w:rPr>
        <w:t>Statista的统计和预测，2020年全球数据产生量预计达到47ZB，而到2035年，这一数字将达到2142ZB，全球数据量将迎来更大规模的爆发</w:t>
      </w:r>
      <w:r>
        <w:rPr>
          <w:rFonts w:hint="eastAsia" w:ascii="方正仿宋_GBK" w:hAnsi="方正仿宋_GBK" w:eastAsia="方正仿宋_GBK" w:cs="方正仿宋_GBK"/>
          <w:b w:val="0"/>
          <w:bCs w:val="0"/>
          <w:color w:val="auto"/>
          <w:kern w:val="2"/>
          <w:sz w:val="32"/>
          <w:szCs w:val="32"/>
        </w:rPr>
        <w:t>。</w:t>
      </w:r>
      <w:r>
        <w:rPr>
          <w:rFonts w:hint="eastAsia" w:ascii="方正仿宋_GBK" w:hAnsi="方正仿宋_GBK" w:eastAsia="方正仿宋_GBK" w:cs="方正仿宋_GBK"/>
          <w:b w:val="0"/>
          <w:bCs w:val="0"/>
          <w:color w:val="auto"/>
          <w:sz w:val="32"/>
          <w:szCs w:val="32"/>
        </w:rPr>
        <w:t>随着数字经济在全球加速推进以及5G、人工智能、物联网等相关技术的快速发展，预测未来大数据市场整体的收入规模将保持每年约70亿美元的增长，复合年均增长率约为15.33%。</w:t>
      </w:r>
    </w:p>
    <w:p>
      <w:pPr>
        <w:snapToGrid w:val="0"/>
        <w:spacing w:afterLines="0" w:line="276" w:lineRule="auto"/>
        <w:ind w:firstLine="640" w:firstLineChars="200"/>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数据正式成为生产要素，各国加快布局探索数据未来发展之路。2019年底，美国白宫行政管理和预算办公室(OMB)发布《联邦数据战略与2020年行动计划》描述了联邦政府未来十年的数据愿景和2020年所要推行的关键行动，由此美国联邦数据战略焦点从</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技术</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转移到</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资源</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2020年初，欧盟委员会公布了《欧盟数据战略》，概述了欧委会在数据方面的核心政策措施及未来五年的投资计划，以助力数字经济发展，表达了欧盟数据战略致力于发展数据敏捷型经济体的决心。2020年9月，英国数字、文化、媒体和体育部（DCMS）发布《国家数据战略》，设定五项</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优先任务</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，寄托于通过数据战略帮助英国经济从疫情中复苏。</w:t>
      </w:r>
    </w:p>
    <w:p>
      <w:pPr>
        <w:snapToGrid w:val="0"/>
        <w:spacing w:afterLines="0" w:line="276" w:lineRule="auto"/>
        <w:ind w:firstLine="640" w:firstLineChars="200"/>
        <w:rPr>
          <w:rFonts w:hint="eastAsia" w:eastAsia="方正楷体_GBK"/>
          <w:b w:val="0"/>
          <w:bCs w:val="0"/>
          <w:color w:val="auto"/>
          <w:sz w:val="32"/>
          <w:szCs w:val="32"/>
        </w:rPr>
      </w:pPr>
      <w:bookmarkStart w:id="361" w:name="_Toc2366_WPSOffice_Level2"/>
      <w:bookmarkStart w:id="362" w:name="_Toc30787_WPSOffice_Level2"/>
      <w:bookmarkStart w:id="363" w:name="_Toc63698693"/>
      <w:bookmarkStart w:id="364" w:name="_Toc60860508"/>
      <w:bookmarkStart w:id="365" w:name="_Toc60861331"/>
      <w:bookmarkStart w:id="366" w:name="_Toc19634_WPSOffice_Level2"/>
      <w:bookmarkStart w:id="367" w:name="_Toc14895_WPSOffice_Level2"/>
      <w:r>
        <w:rPr>
          <w:rFonts w:hint="eastAsia" w:eastAsia="方正楷体_GBK"/>
          <w:b w:val="0"/>
          <w:bCs w:val="0"/>
          <w:color w:val="auto"/>
          <w:sz w:val="32"/>
          <w:szCs w:val="32"/>
        </w:rPr>
        <w:t>（二）全国大数据产业发展态势</w:t>
      </w:r>
      <w:bookmarkEnd w:id="361"/>
      <w:bookmarkEnd w:id="362"/>
      <w:bookmarkEnd w:id="363"/>
      <w:bookmarkEnd w:id="364"/>
      <w:bookmarkEnd w:id="365"/>
      <w:bookmarkEnd w:id="366"/>
      <w:bookmarkEnd w:id="367"/>
    </w:p>
    <w:p>
      <w:pPr>
        <w:snapToGrid w:val="0"/>
        <w:spacing w:afterLines="0" w:line="276" w:lineRule="auto"/>
        <w:ind w:firstLine="640" w:firstLineChars="200"/>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2016年，国家工业和信息化部发布的《大数据产业发展规划（2016-2020年）》将大数据产业发展推到了</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黄金期</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全国各地加速大数据产业布局。截至2020年底，除港澳台外全国31个省级单位均已发布推进大数据产业发展的相关政策文件，19个省市设立大数据局，成立100多个大数据相关产业联盟，283所高校获批数据与大数据技术专业，大数据研发人员超过8万人，研发投入超过550亿元。</w:t>
      </w:r>
    </w:p>
    <w:p>
      <w:pPr>
        <w:snapToGrid w:val="0"/>
        <w:spacing w:afterLines="0" w:line="276" w:lineRule="auto"/>
        <w:ind w:firstLine="640" w:firstLineChars="200"/>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大数据产业规模加速增长，根据工业和信息化部运行监测协调局发布的数据显示，2019年我国以云计算、大数据技术为基础的平台类运营技术服务收入2.2万亿元，其中，典型云服务和大数据服务收入达3284亿元。大数据产业主体从</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硬</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设施向</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软</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服务转变的态势越发明显，面向金融、政务、电信、医疗等领域的大数据服务加快实现倍增创新。根据中国信息通信研究院统计数据显示，至2020年10月，我国大数据领域的企业超3000余家，其中超70%的企业为10人至100人规模的小型企业，特别在创新创业中小型大数据企业发挥了重要作用。在区域分布方面，我国大数据企业主要分布在北京、广东、上海、浙江等经济发达省份，其中北京大数据产业实力雄厚，大数据企业数量约占全国总数的35%，广东、上海、浙江分别为18%、16%、8%，而四川省占4%左右。</w:t>
      </w:r>
    </w:p>
    <w:p>
      <w:pPr>
        <w:snapToGrid w:val="0"/>
        <w:spacing w:afterLines="0" w:line="276" w:lineRule="auto"/>
        <w:ind w:firstLine="640" w:firstLineChars="200"/>
        <w:rPr>
          <w:rFonts w:eastAsia="方正楷体_GBK"/>
          <w:b w:val="0"/>
          <w:bCs w:val="0"/>
          <w:color w:val="auto"/>
          <w:sz w:val="32"/>
          <w:szCs w:val="32"/>
        </w:rPr>
      </w:pPr>
      <w:bookmarkStart w:id="368" w:name="_Toc60861332"/>
      <w:bookmarkStart w:id="369" w:name="_Toc28047_WPSOffice_Level2"/>
      <w:bookmarkStart w:id="370" w:name="_Toc24633_WPSOffice_Level2"/>
      <w:bookmarkStart w:id="371" w:name="_Toc19339_WPSOffice_Level2"/>
      <w:bookmarkStart w:id="372" w:name="_Toc63698694"/>
      <w:bookmarkStart w:id="373" w:name="_Toc13329_WPSOffice_Level2"/>
      <w:bookmarkStart w:id="374" w:name="_Toc60860509"/>
      <w:r>
        <w:rPr>
          <w:rFonts w:hint="eastAsia" w:eastAsia="方正楷体_GBK"/>
          <w:b w:val="0"/>
          <w:bCs w:val="0"/>
          <w:color w:val="auto"/>
          <w:sz w:val="32"/>
          <w:szCs w:val="32"/>
        </w:rPr>
        <w:t>（三）重庆大数据产业发展态势</w:t>
      </w:r>
      <w:bookmarkEnd w:id="368"/>
      <w:bookmarkEnd w:id="369"/>
      <w:bookmarkEnd w:id="370"/>
      <w:bookmarkEnd w:id="371"/>
      <w:bookmarkEnd w:id="372"/>
      <w:bookmarkEnd w:id="373"/>
      <w:bookmarkEnd w:id="374"/>
    </w:p>
    <w:p>
      <w:pPr>
        <w:widowControl w:val="0"/>
        <w:shd w:val="clear" w:color="auto" w:fill="auto"/>
        <w:snapToGrid w:val="0"/>
        <w:spacing w:before="0" w:beforeAutospacing="0" w:after="0" w:afterLines="0" w:afterAutospacing="0" w:line="276" w:lineRule="auto"/>
        <w:ind w:firstLine="640" w:firstLineChars="200"/>
        <w:jc w:val="both"/>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kern w:val="2"/>
          <w:sz w:val="32"/>
          <w:szCs w:val="32"/>
        </w:rPr>
        <w:t>近年来，重庆市大力实施以大数据智能化为引领的创新驱动发展战略行动计划，数字经济迅猛发展，增长势头进一步巩固和强化，成为全市高质量发展的重要推动力。2020年，全市集聚大数据智能化企业7000余家，实施智能化改造项目2780个，数字经济增加值达6376亿元，占地区生产总值比重达到25.5%。聚焦大数据产业，两江新区、渝北区、永川等区县已布局大数据产业园，加快推进大数据产业集聚发展，已集聚云从科技、誉存</w:t>
      </w:r>
      <w:r>
        <w:rPr>
          <w:rFonts w:hint="eastAsia" w:ascii="方正仿宋_GBK" w:hAnsi="方正仿宋_GBK" w:eastAsia="方正仿宋_GBK" w:cs="方正仿宋_GBK"/>
          <w:b w:val="0"/>
          <w:bCs w:val="0"/>
          <w:color w:val="auto"/>
          <w:sz w:val="32"/>
          <w:szCs w:val="32"/>
        </w:rPr>
        <w:t>科技、智慧思特、博拉网络等大数据企业，主要从事大数据及相关业务的企业达到350余家。</w:t>
      </w:r>
    </w:p>
    <w:p>
      <w:pPr>
        <w:snapToGrid w:val="0"/>
        <w:spacing w:afterLines="0" w:line="276" w:lineRule="auto"/>
        <w:ind w:firstLine="640" w:firstLineChars="200"/>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同时，在数据中心建设方面，</w:t>
      </w:r>
      <w:r>
        <w:rPr>
          <w:rFonts w:hint="eastAsia" w:ascii="方正仿宋_GBK" w:hAnsi="方正仿宋_GBK" w:eastAsia="方正仿宋_GBK" w:cs="方正仿宋_GBK"/>
          <w:b w:val="0"/>
          <w:bCs w:val="0"/>
          <w:color w:val="auto"/>
          <w:sz w:val="32"/>
          <w:szCs w:val="32"/>
          <w:shd w:val="clear" w:color="auto" w:fill="auto"/>
        </w:rPr>
        <w:t>全市11个区县布局了IDC数据中心，其中两江云计算中心集聚腾讯、浪潮等10个大数据中心，形成1.9万架机柜、24万台服务器的数据存储能力，并建立重庆市电子政务云、腾讯云、华为云等近20个大型云平台。</w:t>
      </w:r>
      <w:r>
        <w:rPr>
          <w:rFonts w:hint="eastAsia" w:ascii="方正仿宋_GBK" w:hAnsi="方正仿宋_GBK" w:eastAsia="方正仿宋_GBK" w:cs="方正仿宋_GBK"/>
          <w:b w:val="0"/>
          <w:bCs w:val="0"/>
          <w:color w:val="auto"/>
          <w:sz w:val="32"/>
          <w:szCs w:val="32"/>
        </w:rPr>
        <w:t>九龙坡、长寿、涪陵、云阳等区县打造了中国移动（西永）数据中心、腾龙高等级数据中心、同城双活数据中心、华为</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涪陵</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云计算大数据中心、</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云阳云</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数据中心，大数据计算支撑能力不断增强。</w:t>
      </w:r>
    </w:p>
    <w:p>
      <w:pPr>
        <w:snapToGrid w:val="0"/>
        <w:spacing w:afterLines="0" w:line="276" w:lineRule="auto"/>
        <w:rPr>
          <w:b w:val="0"/>
          <w:bCs w:val="0"/>
          <w:color w:val="auto"/>
        </w:rPr>
      </w:pPr>
    </w:p>
    <w:p>
      <w:pPr>
        <w:pStyle w:val="18"/>
        <w:spacing w:after="0" w:afterLines="0" w:line="276" w:lineRule="auto"/>
        <w:ind w:firstLine="480"/>
        <w:rPr>
          <w:rFonts w:hint="eastAsia"/>
          <w:b w:val="0"/>
          <w:bCs w:val="0"/>
          <w:color w:val="auto"/>
        </w:rPr>
        <w:sectPr>
          <w:footerReference r:id="rId3" w:type="default"/>
          <w:pgSz w:w="11905" w:h="16838"/>
          <w:pgMar w:top="2098" w:right="1474" w:bottom="1984" w:left="1587" w:header="720" w:footer="1474" w:gutter="0"/>
          <w:pgNumType w:fmt="numberInDash"/>
          <w:cols w:space="0" w:num="1"/>
          <w:rtlGutter w:val="0"/>
          <w:docGrid w:linePitch="327" w:charSpace="0"/>
        </w:sectPr>
      </w:pPr>
    </w:p>
    <w:p>
      <w:pPr>
        <w:snapToGrid w:val="0"/>
        <w:spacing w:afterLines="0" w:line="276" w:lineRule="auto"/>
        <w:jc w:val="left"/>
        <w:outlineLvl w:val="0"/>
        <w:rPr>
          <w:rFonts w:hint="eastAsia" w:eastAsia="黑体"/>
          <w:b w:val="0"/>
          <w:bCs w:val="0"/>
          <w:color w:val="auto"/>
          <w:sz w:val="32"/>
          <w:lang w:eastAsia="zh-CN"/>
        </w:rPr>
      </w:pPr>
      <w:bookmarkStart w:id="375" w:name="_Toc48235848"/>
      <w:bookmarkStart w:id="376" w:name="_Toc48234409"/>
      <w:bookmarkStart w:id="377" w:name="_Toc43392721"/>
      <w:bookmarkStart w:id="378" w:name="_Toc48233439"/>
      <w:bookmarkStart w:id="379" w:name="_Toc46221323"/>
      <w:bookmarkStart w:id="380" w:name="_Toc76993527"/>
      <w:bookmarkStart w:id="381" w:name="_Toc41324926"/>
      <w:bookmarkStart w:id="382" w:name="_Toc17462"/>
      <w:bookmarkStart w:id="383" w:name="_Toc63698689"/>
      <w:bookmarkStart w:id="384" w:name="_Toc7121"/>
      <w:bookmarkStart w:id="385" w:name="_Toc57848434"/>
      <w:bookmarkStart w:id="386" w:name="_Toc48235209"/>
      <w:r>
        <w:rPr>
          <w:rFonts w:eastAsia="黑体"/>
          <w:b w:val="0"/>
          <w:bCs w:val="0"/>
          <w:color w:val="auto"/>
          <w:sz w:val="32"/>
        </w:rPr>
        <w:t>附件</w:t>
      </w:r>
      <w:bookmarkEnd w:id="375"/>
      <w:bookmarkEnd w:id="376"/>
      <w:bookmarkEnd w:id="377"/>
      <w:bookmarkEnd w:id="378"/>
      <w:bookmarkEnd w:id="379"/>
      <w:bookmarkEnd w:id="380"/>
      <w:bookmarkEnd w:id="381"/>
      <w:bookmarkEnd w:id="382"/>
      <w:bookmarkEnd w:id="383"/>
      <w:bookmarkEnd w:id="384"/>
      <w:bookmarkEnd w:id="385"/>
      <w:bookmarkEnd w:id="386"/>
      <w:r>
        <w:rPr>
          <w:rFonts w:hint="eastAsia" w:eastAsia="黑体"/>
          <w:b w:val="0"/>
          <w:bCs w:val="0"/>
          <w:color w:val="auto"/>
          <w:sz w:val="32"/>
          <w:lang w:val="en-US" w:eastAsia="zh-CN"/>
        </w:rPr>
        <w:t>3</w:t>
      </w:r>
    </w:p>
    <w:p>
      <w:pPr>
        <w:snapToGrid w:val="0"/>
        <w:spacing w:afterLines="0" w:line="276" w:lineRule="auto"/>
        <w:jc w:val="center"/>
        <w:rPr>
          <w:rFonts w:hint="eastAsia" w:eastAsia="方正小标宋_GBK"/>
          <w:b w:val="0"/>
          <w:bCs w:val="0"/>
          <w:color w:val="auto"/>
          <w:sz w:val="36"/>
          <w:szCs w:val="36"/>
        </w:rPr>
      </w:pPr>
      <w:bookmarkStart w:id="387" w:name="_Toc3732_WPSOffice_Level1"/>
      <w:bookmarkStart w:id="388" w:name="_Toc11706_WPSOffice_Level1"/>
      <w:bookmarkStart w:id="389" w:name="_Toc8353_WPSOffice_Level1"/>
      <w:bookmarkStart w:id="390" w:name="_Toc6250_WPSOffice_Level1"/>
      <w:r>
        <w:rPr>
          <w:rFonts w:hint="eastAsia" w:eastAsia="方正小标宋_GBK"/>
          <w:b w:val="0"/>
          <w:bCs w:val="0"/>
          <w:color w:val="auto"/>
          <w:sz w:val="36"/>
          <w:szCs w:val="36"/>
        </w:rPr>
        <w:t>永川区大数据产业发展重点项目</w:t>
      </w:r>
      <w:bookmarkEnd w:id="387"/>
      <w:bookmarkEnd w:id="388"/>
      <w:bookmarkEnd w:id="389"/>
      <w:bookmarkEnd w:id="390"/>
    </w:p>
    <w:p>
      <w:pPr>
        <w:pStyle w:val="18"/>
        <w:spacing w:after="0" w:afterLines="0" w:line="276" w:lineRule="auto"/>
        <w:rPr>
          <w:b w:val="0"/>
          <w:bCs w:val="0"/>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2361"/>
        <w:gridCol w:w="5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blHeader/>
          <w:jc w:val="center"/>
        </w:trPr>
        <w:tc>
          <w:tcPr>
            <w:tcW w:w="876" w:type="dxa"/>
            <w:noWrap w:val="0"/>
            <w:vAlign w:val="center"/>
          </w:tcPr>
          <w:p>
            <w:pPr>
              <w:snapToGrid w:val="0"/>
              <w:spacing w:afterLines="0" w:line="240" w:lineRule="auto"/>
              <w:jc w:val="center"/>
              <w:rPr>
                <w:rFonts w:hint="eastAsia" w:ascii="方正黑体_GBK" w:hAnsi="方正黑体_GBK" w:eastAsia="方正黑体_GBK" w:cs="方正黑体_GBK"/>
                <w:b w:val="0"/>
                <w:bCs w:val="0"/>
                <w:color w:val="auto"/>
                <w:sz w:val="18"/>
                <w:szCs w:val="18"/>
              </w:rPr>
            </w:pPr>
            <w:r>
              <w:rPr>
                <w:rFonts w:hint="eastAsia" w:ascii="方正黑体_GBK" w:hAnsi="方正黑体_GBK" w:eastAsia="方正黑体_GBK" w:cs="方正黑体_GBK"/>
                <w:b w:val="0"/>
                <w:bCs w:val="0"/>
                <w:color w:val="auto"/>
                <w:sz w:val="18"/>
                <w:szCs w:val="18"/>
              </w:rPr>
              <w:t>序号</w:t>
            </w:r>
          </w:p>
        </w:tc>
        <w:tc>
          <w:tcPr>
            <w:tcW w:w="2361" w:type="dxa"/>
            <w:noWrap w:val="0"/>
            <w:vAlign w:val="center"/>
          </w:tcPr>
          <w:p>
            <w:pPr>
              <w:snapToGrid w:val="0"/>
              <w:spacing w:afterLines="0" w:line="240" w:lineRule="auto"/>
              <w:jc w:val="center"/>
              <w:rPr>
                <w:rFonts w:hint="eastAsia" w:ascii="方正黑体_GBK" w:hAnsi="方正黑体_GBK" w:eastAsia="方正黑体_GBK" w:cs="方正黑体_GBK"/>
                <w:b w:val="0"/>
                <w:bCs w:val="0"/>
                <w:color w:val="auto"/>
                <w:sz w:val="18"/>
                <w:szCs w:val="18"/>
              </w:rPr>
            </w:pPr>
            <w:r>
              <w:rPr>
                <w:rFonts w:hint="eastAsia" w:ascii="方正黑体_GBK" w:hAnsi="方正黑体_GBK" w:eastAsia="方正黑体_GBK" w:cs="方正黑体_GBK"/>
                <w:b w:val="0"/>
                <w:bCs w:val="0"/>
                <w:color w:val="auto"/>
                <w:sz w:val="18"/>
                <w:szCs w:val="18"/>
              </w:rPr>
              <w:t>项目名称</w:t>
            </w:r>
          </w:p>
        </w:tc>
        <w:tc>
          <w:tcPr>
            <w:tcW w:w="5019" w:type="dxa"/>
            <w:noWrap w:val="0"/>
            <w:vAlign w:val="center"/>
          </w:tcPr>
          <w:p>
            <w:pPr>
              <w:snapToGrid w:val="0"/>
              <w:spacing w:afterLines="0" w:line="240" w:lineRule="auto"/>
              <w:jc w:val="center"/>
              <w:rPr>
                <w:rFonts w:hint="eastAsia" w:ascii="方正黑体_GBK" w:hAnsi="方正黑体_GBK" w:eastAsia="方正黑体_GBK" w:cs="方正黑体_GBK"/>
                <w:b w:val="0"/>
                <w:bCs w:val="0"/>
                <w:color w:val="auto"/>
                <w:sz w:val="18"/>
                <w:szCs w:val="18"/>
              </w:rPr>
            </w:pPr>
            <w:r>
              <w:rPr>
                <w:rFonts w:hint="eastAsia" w:ascii="方正黑体_GBK" w:hAnsi="方正黑体_GBK" w:eastAsia="方正黑体_GBK" w:cs="方正黑体_GBK"/>
                <w:b w:val="0"/>
                <w:bCs w:val="0"/>
                <w:color w:val="auto"/>
                <w:sz w:val="18"/>
                <w:szCs w:val="18"/>
              </w:rPr>
              <w:t>项目内容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76" w:type="dxa"/>
            <w:noWrap w:val="0"/>
            <w:vAlign w:val="center"/>
          </w:tcPr>
          <w:p>
            <w:pPr>
              <w:snapToGrid w:val="0"/>
              <w:spacing w:afterLines="0" w:line="240" w:lineRule="auto"/>
              <w:jc w:val="center"/>
              <w:rPr>
                <w:rFonts w:hint="eastAsia" w:ascii="方正仿宋_GBK" w:hAnsi="方正仿宋_GBK" w:eastAsia="方正仿宋_GBK" w:cs="方正仿宋_GBK"/>
                <w:b w:val="0"/>
                <w:bCs w:val="0"/>
                <w:color w:val="auto"/>
                <w:sz w:val="18"/>
                <w:szCs w:val="18"/>
              </w:rPr>
            </w:pPr>
            <w:r>
              <w:rPr>
                <w:rFonts w:hint="eastAsia" w:ascii="方正仿宋_GBK" w:hAnsi="方正仿宋_GBK" w:eastAsia="方正仿宋_GBK" w:cs="方正仿宋_GBK"/>
                <w:b w:val="0"/>
                <w:bCs w:val="0"/>
                <w:color w:val="auto"/>
                <w:sz w:val="18"/>
                <w:szCs w:val="18"/>
              </w:rPr>
              <w:t>1</w:t>
            </w:r>
          </w:p>
        </w:tc>
        <w:tc>
          <w:tcPr>
            <w:tcW w:w="2361" w:type="dxa"/>
            <w:noWrap w:val="0"/>
            <w:vAlign w:val="center"/>
          </w:tcPr>
          <w:p>
            <w:pPr>
              <w:snapToGrid w:val="0"/>
              <w:spacing w:afterLines="0" w:line="240" w:lineRule="auto"/>
              <w:jc w:val="center"/>
              <w:rPr>
                <w:rFonts w:hint="eastAsia" w:ascii="方正仿宋_GBK" w:hAnsi="方正仿宋_GBK" w:eastAsia="方正仿宋_GBK" w:cs="方正仿宋_GBK"/>
                <w:b w:val="0"/>
                <w:bCs w:val="0"/>
                <w:color w:val="auto"/>
                <w:sz w:val="18"/>
                <w:szCs w:val="18"/>
              </w:rPr>
            </w:pPr>
            <w:r>
              <w:rPr>
                <w:rFonts w:hint="eastAsia" w:ascii="方正仿宋_GBK" w:hAnsi="方正仿宋_GBK" w:eastAsia="方正仿宋_GBK" w:cs="方正仿宋_GBK"/>
                <w:b w:val="0"/>
                <w:bCs w:val="0"/>
                <w:color w:val="auto"/>
                <w:sz w:val="18"/>
                <w:szCs w:val="18"/>
              </w:rPr>
              <w:t>西南数字内容制作基地</w:t>
            </w:r>
          </w:p>
        </w:tc>
        <w:tc>
          <w:tcPr>
            <w:tcW w:w="5019" w:type="dxa"/>
            <w:noWrap w:val="0"/>
            <w:vAlign w:val="center"/>
          </w:tcPr>
          <w:p>
            <w:pPr>
              <w:snapToGrid w:val="0"/>
              <w:spacing w:afterLines="0" w:line="240" w:lineRule="auto"/>
              <w:rPr>
                <w:rFonts w:hint="eastAsia" w:ascii="方正仿宋_GBK" w:hAnsi="方正仿宋_GBK" w:eastAsia="方正仿宋_GBK" w:cs="方正仿宋_GBK"/>
                <w:b w:val="0"/>
                <w:bCs w:val="0"/>
                <w:color w:val="auto"/>
                <w:sz w:val="18"/>
                <w:szCs w:val="18"/>
              </w:rPr>
            </w:pPr>
            <w:r>
              <w:rPr>
                <w:rFonts w:hint="eastAsia" w:ascii="方正仿宋_GBK" w:hAnsi="方正仿宋_GBK" w:eastAsia="方正仿宋_GBK" w:cs="方正仿宋_GBK"/>
                <w:b w:val="0"/>
                <w:bCs w:val="0"/>
                <w:color w:val="auto"/>
                <w:sz w:val="18"/>
                <w:szCs w:val="18"/>
              </w:rPr>
              <w:t>建成全国最大</w:t>
            </w:r>
            <w:r>
              <w:rPr>
                <w:rFonts w:hint="eastAsia" w:ascii="方正仿宋_GBK" w:hAnsi="方正仿宋_GBK" w:eastAsia="方正仿宋_GBK" w:cs="方正仿宋_GBK"/>
                <w:b w:val="0"/>
                <w:bCs w:val="0"/>
                <w:color w:val="auto"/>
                <w:sz w:val="18"/>
                <w:szCs w:val="18"/>
                <w:lang w:eastAsia="zh-CN"/>
              </w:rPr>
              <w:t>“</w:t>
            </w:r>
            <w:r>
              <w:rPr>
                <w:rFonts w:hint="eastAsia" w:ascii="方正仿宋_GBK" w:hAnsi="方正仿宋_GBK" w:eastAsia="方正仿宋_GBK" w:cs="方正仿宋_GBK"/>
                <w:b w:val="0"/>
                <w:bCs w:val="0"/>
                <w:color w:val="auto"/>
                <w:sz w:val="18"/>
                <w:szCs w:val="18"/>
              </w:rPr>
              <w:t>动捕+XR</w:t>
            </w:r>
            <w:r>
              <w:rPr>
                <w:rFonts w:hint="eastAsia" w:ascii="方正仿宋_GBK" w:hAnsi="方正仿宋_GBK" w:eastAsia="方正仿宋_GBK" w:cs="方正仿宋_GBK"/>
                <w:b w:val="0"/>
                <w:bCs w:val="0"/>
                <w:color w:val="auto"/>
                <w:sz w:val="18"/>
                <w:szCs w:val="18"/>
                <w:lang w:eastAsia="zh-CN"/>
              </w:rPr>
              <w:t>”</w:t>
            </w:r>
            <w:r>
              <w:rPr>
                <w:rFonts w:hint="eastAsia" w:ascii="方正仿宋_GBK" w:hAnsi="方正仿宋_GBK" w:eastAsia="方正仿宋_GBK" w:cs="方正仿宋_GBK"/>
                <w:b w:val="0"/>
                <w:bCs w:val="0"/>
                <w:color w:val="auto"/>
                <w:sz w:val="18"/>
                <w:szCs w:val="18"/>
              </w:rPr>
              <w:t>数字虚拟影棚，扩建面积约2万平方米的4个数字影棚，建设1个亚洲规模最大的混音棚及5个西南最先进的录音棚，并搭建国内首个数字内容制作开源云平台，整合</w:t>
            </w:r>
            <w:r>
              <w:rPr>
                <w:rFonts w:hint="eastAsia" w:ascii="方正仿宋_GBK" w:hAnsi="方正仿宋_GBK" w:eastAsia="方正仿宋_GBK" w:cs="方正仿宋_GBK"/>
                <w:b w:val="0"/>
                <w:bCs w:val="0"/>
                <w:color w:val="auto"/>
                <w:sz w:val="18"/>
                <w:szCs w:val="18"/>
                <w:lang w:eastAsia="zh-CN"/>
              </w:rPr>
              <w:t>“</w:t>
            </w:r>
            <w:r>
              <w:rPr>
                <w:rFonts w:hint="eastAsia" w:ascii="方正仿宋_GBK" w:hAnsi="方正仿宋_GBK" w:eastAsia="方正仿宋_GBK" w:cs="方正仿宋_GBK"/>
                <w:b w:val="0"/>
                <w:bCs w:val="0"/>
                <w:color w:val="auto"/>
                <w:sz w:val="18"/>
                <w:szCs w:val="18"/>
              </w:rPr>
              <w:t>渲染云</w:t>
            </w:r>
            <w:r>
              <w:rPr>
                <w:rFonts w:hint="eastAsia" w:ascii="方正仿宋_GBK" w:hAnsi="方正仿宋_GBK" w:eastAsia="方正仿宋_GBK" w:cs="方正仿宋_GBK"/>
                <w:b w:val="0"/>
                <w:bCs w:val="0"/>
                <w:color w:val="auto"/>
                <w:sz w:val="18"/>
                <w:szCs w:val="18"/>
                <w:lang w:eastAsia="zh-CN"/>
              </w:rPr>
              <w:t>”</w:t>
            </w:r>
            <w:r>
              <w:rPr>
                <w:rFonts w:hint="eastAsia" w:ascii="方正仿宋_GBK" w:hAnsi="方正仿宋_GBK" w:eastAsia="方正仿宋_GBK" w:cs="方正仿宋_GBK"/>
                <w:b w:val="0"/>
                <w:bCs w:val="0"/>
                <w:color w:val="auto"/>
                <w:sz w:val="18"/>
                <w:szCs w:val="18"/>
              </w:rPr>
              <w:t>和</w:t>
            </w:r>
            <w:r>
              <w:rPr>
                <w:rFonts w:hint="eastAsia" w:ascii="方正仿宋_GBK" w:hAnsi="方正仿宋_GBK" w:eastAsia="方正仿宋_GBK" w:cs="方正仿宋_GBK"/>
                <w:b w:val="0"/>
                <w:bCs w:val="0"/>
                <w:color w:val="auto"/>
                <w:sz w:val="18"/>
                <w:szCs w:val="18"/>
                <w:lang w:eastAsia="zh-CN"/>
              </w:rPr>
              <w:t>“</w:t>
            </w:r>
            <w:r>
              <w:rPr>
                <w:rFonts w:hint="eastAsia" w:ascii="方正仿宋_GBK" w:hAnsi="方正仿宋_GBK" w:eastAsia="方正仿宋_GBK" w:cs="方正仿宋_GBK"/>
                <w:b w:val="0"/>
                <w:bCs w:val="0"/>
                <w:color w:val="auto"/>
                <w:sz w:val="18"/>
                <w:szCs w:val="18"/>
              </w:rPr>
              <w:t>桌面云</w:t>
            </w:r>
            <w:r>
              <w:rPr>
                <w:rFonts w:hint="eastAsia" w:ascii="方正仿宋_GBK" w:hAnsi="方正仿宋_GBK" w:eastAsia="方正仿宋_GBK" w:cs="方正仿宋_GBK"/>
                <w:b w:val="0"/>
                <w:bCs w:val="0"/>
                <w:color w:val="auto"/>
                <w:sz w:val="18"/>
                <w:szCs w:val="18"/>
                <w:lang w:eastAsia="zh-CN"/>
              </w:rPr>
              <w:t>”</w:t>
            </w:r>
            <w:r>
              <w:rPr>
                <w:rFonts w:hint="eastAsia" w:ascii="方正仿宋_GBK" w:hAnsi="方正仿宋_GBK" w:eastAsia="方正仿宋_GBK" w:cs="方正仿宋_GBK"/>
                <w:b w:val="0"/>
                <w:bCs w:val="0"/>
                <w:color w:val="auto"/>
                <w:sz w:val="18"/>
                <w:szCs w:val="18"/>
              </w:rPr>
              <w:t>两大文创公共平台，汇聚一批高端人才，推进影视、动漫、游戏等产业集聚发展，建成集硬件、技术、人才于一体的国内领先的西南数字内容制作基地，为成渝两地数字文化创意产业发展提供优良的制作环境及技术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76" w:type="dxa"/>
            <w:noWrap w:val="0"/>
            <w:vAlign w:val="center"/>
          </w:tcPr>
          <w:p>
            <w:pPr>
              <w:snapToGrid w:val="0"/>
              <w:spacing w:afterLines="0" w:line="240" w:lineRule="auto"/>
              <w:jc w:val="center"/>
              <w:rPr>
                <w:rFonts w:hint="eastAsia" w:ascii="方正仿宋_GBK" w:hAnsi="方正仿宋_GBK" w:eastAsia="方正仿宋_GBK" w:cs="方正仿宋_GBK"/>
                <w:b w:val="0"/>
                <w:bCs w:val="0"/>
                <w:color w:val="auto"/>
                <w:sz w:val="18"/>
                <w:szCs w:val="18"/>
              </w:rPr>
            </w:pPr>
            <w:r>
              <w:rPr>
                <w:rFonts w:hint="eastAsia" w:ascii="方正仿宋_GBK" w:hAnsi="方正仿宋_GBK" w:eastAsia="方正仿宋_GBK" w:cs="方正仿宋_GBK"/>
                <w:b w:val="0"/>
                <w:bCs w:val="0"/>
                <w:color w:val="auto"/>
                <w:sz w:val="18"/>
                <w:szCs w:val="18"/>
              </w:rPr>
              <w:t>2</w:t>
            </w:r>
          </w:p>
        </w:tc>
        <w:tc>
          <w:tcPr>
            <w:tcW w:w="2361" w:type="dxa"/>
            <w:noWrap w:val="0"/>
            <w:vAlign w:val="center"/>
          </w:tcPr>
          <w:p>
            <w:pPr>
              <w:snapToGrid w:val="0"/>
              <w:spacing w:afterLines="0" w:line="240" w:lineRule="auto"/>
              <w:jc w:val="center"/>
              <w:rPr>
                <w:rFonts w:hint="eastAsia" w:ascii="方正仿宋_GBK" w:hAnsi="方正仿宋_GBK" w:eastAsia="方正仿宋_GBK" w:cs="方正仿宋_GBK"/>
                <w:b w:val="0"/>
                <w:bCs w:val="0"/>
                <w:color w:val="auto"/>
                <w:sz w:val="18"/>
                <w:szCs w:val="18"/>
              </w:rPr>
            </w:pPr>
            <w:r>
              <w:rPr>
                <w:rFonts w:hint="eastAsia" w:ascii="方正仿宋_GBK" w:hAnsi="方正仿宋_GBK" w:eastAsia="方正仿宋_GBK" w:cs="方正仿宋_GBK"/>
                <w:b w:val="0"/>
                <w:bCs w:val="0"/>
                <w:color w:val="auto"/>
                <w:sz w:val="18"/>
                <w:szCs w:val="18"/>
              </w:rPr>
              <w:t>百度自动驾驶创新中心</w:t>
            </w:r>
          </w:p>
        </w:tc>
        <w:tc>
          <w:tcPr>
            <w:tcW w:w="5019" w:type="dxa"/>
            <w:noWrap w:val="0"/>
            <w:vAlign w:val="center"/>
          </w:tcPr>
          <w:p>
            <w:pPr>
              <w:snapToGrid w:val="0"/>
              <w:spacing w:afterLines="0" w:line="240" w:lineRule="auto"/>
              <w:rPr>
                <w:rFonts w:hint="eastAsia" w:ascii="方正仿宋_GBK" w:hAnsi="方正仿宋_GBK" w:eastAsia="方正仿宋_GBK" w:cs="方正仿宋_GBK"/>
                <w:b w:val="0"/>
                <w:bCs w:val="0"/>
                <w:color w:val="auto"/>
                <w:sz w:val="18"/>
                <w:szCs w:val="18"/>
              </w:rPr>
            </w:pPr>
            <w:r>
              <w:rPr>
                <w:rFonts w:hint="eastAsia" w:ascii="方正仿宋_GBK" w:hAnsi="方正仿宋_GBK" w:eastAsia="方正仿宋_GBK" w:cs="方正仿宋_GBK"/>
                <w:b w:val="0"/>
                <w:bCs w:val="0"/>
                <w:color w:val="auto"/>
                <w:sz w:val="18"/>
                <w:szCs w:val="18"/>
              </w:rPr>
              <w:t>建设</w:t>
            </w:r>
            <w:r>
              <w:rPr>
                <w:rFonts w:hint="eastAsia" w:ascii="方正仿宋_GBK" w:hAnsi="方正仿宋_GBK" w:eastAsia="方正仿宋_GBK" w:cs="方正仿宋_GBK"/>
                <w:b w:val="0"/>
                <w:bCs w:val="0"/>
                <w:color w:val="auto"/>
                <w:sz w:val="18"/>
                <w:szCs w:val="18"/>
                <w:lang w:eastAsia="zh-CN"/>
              </w:rPr>
              <w:t>“</w:t>
            </w:r>
            <w:r>
              <w:rPr>
                <w:rFonts w:hint="eastAsia" w:ascii="方正仿宋_GBK" w:hAnsi="方正仿宋_GBK" w:eastAsia="方正仿宋_GBK" w:cs="方正仿宋_GBK"/>
                <w:b w:val="0"/>
                <w:bCs w:val="0"/>
                <w:color w:val="auto"/>
                <w:sz w:val="18"/>
                <w:szCs w:val="18"/>
              </w:rPr>
              <w:t>西部智能驾驶开放测试创新中心</w:t>
            </w:r>
            <w:r>
              <w:rPr>
                <w:rFonts w:hint="eastAsia" w:ascii="方正仿宋_GBK" w:hAnsi="方正仿宋_GBK" w:eastAsia="方正仿宋_GBK" w:cs="方正仿宋_GBK"/>
                <w:b w:val="0"/>
                <w:bCs w:val="0"/>
                <w:color w:val="auto"/>
                <w:sz w:val="18"/>
                <w:szCs w:val="18"/>
                <w:lang w:eastAsia="zh-CN"/>
              </w:rPr>
              <w:t>”</w:t>
            </w:r>
            <w:r>
              <w:rPr>
                <w:rFonts w:hint="eastAsia" w:ascii="方正仿宋_GBK" w:hAnsi="方正仿宋_GBK" w:eastAsia="方正仿宋_GBK" w:cs="方正仿宋_GBK"/>
                <w:b w:val="0"/>
                <w:bCs w:val="0"/>
                <w:color w:val="auto"/>
                <w:sz w:val="18"/>
                <w:szCs w:val="18"/>
              </w:rPr>
              <w:t>，基于百度Apollo自动驾驶技术与生态，加速重庆市汽车产业和城市交通管理的技术迭代和产业升级。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76" w:type="dxa"/>
            <w:noWrap w:val="0"/>
            <w:vAlign w:val="center"/>
          </w:tcPr>
          <w:p>
            <w:pPr>
              <w:snapToGrid w:val="0"/>
              <w:spacing w:afterLines="0" w:line="240" w:lineRule="auto"/>
              <w:jc w:val="center"/>
              <w:rPr>
                <w:rFonts w:hint="eastAsia" w:ascii="方正仿宋_GBK" w:hAnsi="方正仿宋_GBK" w:eastAsia="方正仿宋_GBK" w:cs="方正仿宋_GBK"/>
                <w:b w:val="0"/>
                <w:bCs w:val="0"/>
                <w:color w:val="auto"/>
                <w:sz w:val="18"/>
                <w:szCs w:val="18"/>
              </w:rPr>
            </w:pPr>
            <w:r>
              <w:rPr>
                <w:rFonts w:hint="eastAsia" w:ascii="方正仿宋_GBK" w:hAnsi="方正仿宋_GBK" w:eastAsia="方正仿宋_GBK" w:cs="方正仿宋_GBK"/>
                <w:b w:val="0"/>
                <w:bCs w:val="0"/>
                <w:color w:val="auto"/>
                <w:sz w:val="18"/>
                <w:szCs w:val="18"/>
              </w:rPr>
              <w:t>3</w:t>
            </w:r>
          </w:p>
        </w:tc>
        <w:tc>
          <w:tcPr>
            <w:tcW w:w="2361" w:type="dxa"/>
            <w:noWrap w:val="0"/>
            <w:vAlign w:val="center"/>
          </w:tcPr>
          <w:p>
            <w:pPr>
              <w:snapToGrid w:val="0"/>
              <w:spacing w:afterLines="0" w:line="240" w:lineRule="auto"/>
              <w:jc w:val="center"/>
              <w:rPr>
                <w:rFonts w:hint="eastAsia" w:ascii="方正仿宋_GBK" w:hAnsi="方正仿宋_GBK" w:eastAsia="方正仿宋_GBK" w:cs="方正仿宋_GBK"/>
                <w:b w:val="0"/>
                <w:bCs w:val="0"/>
                <w:color w:val="auto"/>
                <w:sz w:val="18"/>
                <w:szCs w:val="18"/>
              </w:rPr>
            </w:pPr>
            <w:r>
              <w:rPr>
                <w:rFonts w:hint="eastAsia" w:ascii="方正仿宋_GBK" w:hAnsi="方正仿宋_GBK" w:eastAsia="方正仿宋_GBK" w:cs="方正仿宋_GBK"/>
                <w:b w:val="0"/>
                <w:bCs w:val="0"/>
                <w:color w:val="auto"/>
                <w:sz w:val="18"/>
                <w:szCs w:val="18"/>
              </w:rPr>
              <w:t>国家数据标注平台</w:t>
            </w:r>
          </w:p>
        </w:tc>
        <w:tc>
          <w:tcPr>
            <w:tcW w:w="5019" w:type="dxa"/>
            <w:noWrap w:val="0"/>
            <w:vAlign w:val="center"/>
          </w:tcPr>
          <w:p>
            <w:pPr>
              <w:snapToGrid w:val="0"/>
              <w:spacing w:afterLines="0" w:line="240" w:lineRule="auto"/>
              <w:rPr>
                <w:rFonts w:hint="eastAsia" w:ascii="方正仿宋_GBK" w:hAnsi="方正仿宋_GBK" w:eastAsia="方正仿宋_GBK" w:cs="方正仿宋_GBK"/>
                <w:b w:val="0"/>
                <w:bCs w:val="0"/>
                <w:color w:val="auto"/>
                <w:sz w:val="18"/>
                <w:szCs w:val="18"/>
              </w:rPr>
            </w:pPr>
            <w:r>
              <w:rPr>
                <w:rFonts w:hint="eastAsia" w:ascii="方正仿宋_GBK" w:hAnsi="方正仿宋_GBK" w:eastAsia="方正仿宋_GBK" w:cs="方正仿宋_GBK"/>
                <w:b w:val="0"/>
                <w:bCs w:val="0"/>
                <w:color w:val="auto"/>
                <w:sz w:val="18"/>
                <w:szCs w:val="18"/>
              </w:rPr>
              <w:t>建设国家数据标注平台，推进多源异构数据的融合存储，加快数据标注产业培育、示范应用。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76" w:type="dxa"/>
            <w:noWrap w:val="0"/>
            <w:vAlign w:val="center"/>
          </w:tcPr>
          <w:p>
            <w:pPr>
              <w:snapToGrid w:val="0"/>
              <w:spacing w:afterLines="0" w:line="240" w:lineRule="auto"/>
              <w:jc w:val="center"/>
              <w:rPr>
                <w:rFonts w:hint="eastAsia" w:ascii="方正仿宋_GBK" w:hAnsi="方正仿宋_GBK" w:eastAsia="方正仿宋_GBK" w:cs="方正仿宋_GBK"/>
                <w:b w:val="0"/>
                <w:bCs w:val="0"/>
                <w:color w:val="auto"/>
                <w:sz w:val="18"/>
                <w:szCs w:val="18"/>
              </w:rPr>
            </w:pPr>
            <w:r>
              <w:rPr>
                <w:rFonts w:hint="eastAsia" w:ascii="方正仿宋_GBK" w:hAnsi="方正仿宋_GBK" w:eastAsia="方正仿宋_GBK" w:cs="方正仿宋_GBK"/>
                <w:b w:val="0"/>
                <w:bCs w:val="0"/>
                <w:color w:val="auto"/>
                <w:sz w:val="18"/>
                <w:szCs w:val="18"/>
              </w:rPr>
              <w:t>4</w:t>
            </w:r>
          </w:p>
        </w:tc>
        <w:tc>
          <w:tcPr>
            <w:tcW w:w="2361" w:type="dxa"/>
            <w:noWrap w:val="0"/>
            <w:vAlign w:val="center"/>
          </w:tcPr>
          <w:p>
            <w:pPr>
              <w:snapToGrid w:val="0"/>
              <w:spacing w:afterLines="0" w:line="240" w:lineRule="auto"/>
              <w:jc w:val="center"/>
              <w:rPr>
                <w:rFonts w:hint="eastAsia" w:ascii="方正仿宋_GBK" w:hAnsi="方正仿宋_GBK" w:eastAsia="方正仿宋_GBK" w:cs="方正仿宋_GBK"/>
                <w:b w:val="0"/>
                <w:bCs w:val="0"/>
                <w:color w:val="auto"/>
                <w:sz w:val="18"/>
                <w:szCs w:val="18"/>
              </w:rPr>
            </w:pPr>
            <w:r>
              <w:rPr>
                <w:rFonts w:hint="eastAsia" w:ascii="方正仿宋_GBK" w:hAnsi="方正仿宋_GBK" w:eastAsia="方正仿宋_GBK" w:cs="方正仿宋_GBK"/>
                <w:b w:val="0"/>
                <w:bCs w:val="0"/>
                <w:color w:val="auto"/>
                <w:sz w:val="18"/>
                <w:szCs w:val="18"/>
              </w:rPr>
              <w:t>永川智能化创新中心</w:t>
            </w:r>
          </w:p>
        </w:tc>
        <w:tc>
          <w:tcPr>
            <w:tcW w:w="5019" w:type="dxa"/>
            <w:noWrap w:val="0"/>
            <w:vAlign w:val="center"/>
          </w:tcPr>
          <w:p>
            <w:pPr>
              <w:snapToGrid w:val="0"/>
              <w:spacing w:afterLines="0" w:line="240" w:lineRule="auto"/>
              <w:rPr>
                <w:rFonts w:hint="eastAsia" w:ascii="方正仿宋_GBK" w:hAnsi="方正仿宋_GBK" w:eastAsia="方正仿宋_GBK" w:cs="方正仿宋_GBK"/>
                <w:b w:val="0"/>
                <w:bCs w:val="0"/>
                <w:color w:val="auto"/>
                <w:sz w:val="18"/>
                <w:szCs w:val="18"/>
              </w:rPr>
            </w:pPr>
            <w:r>
              <w:rPr>
                <w:rFonts w:hint="eastAsia" w:ascii="方正仿宋_GBK" w:hAnsi="方正仿宋_GBK" w:eastAsia="方正仿宋_GBK" w:cs="方正仿宋_GBK"/>
                <w:b w:val="0"/>
                <w:bCs w:val="0"/>
                <w:color w:val="auto"/>
                <w:sz w:val="18"/>
                <w:szCs w:val="18"/>
              </w:rPr>
              <w:t>建设产业创新孵化基地和大数据中心，含创新项目实践中心、人才公寓、科技企业孵化空间、智慧园区服务平台等产业发展平台，建设大数据中心。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76" w:type="dxa"/>
            <w:noWrap w:val="0"/>
            <w:vAlign w:val="center"/>
          </w:tcPr>
          <w:p>
            <w:pPr>
              <w:snapToGrid w:val="0"/>
              <w:spacing w:afterLines="0" w:line="240" w:lineRule="auto"/>
              <w:jc w:val="center"/>
              <w:rPr>
                <w:rFonts w:hint="eastAsia" w:ascii="方正仿宋_GBK" w:hAnsi="方正仿宋_GBK" w:eastAsia="方正仿宋_GBK" w:cs="方正仿宋_GBK"/>
                <w:b w:val="0"/>
                <w:bCs w:val="0"/>
                <w:color w:val="auto"/>
                <w:sz w:val="18"/>
                <w:szCs w:val="18"/>
              </w:rPr>
            </w:pPr>
            <w:r>
              <w:rPr>
                <w:rFonts w:hint="eastAsia" w:ascii="方正仿宋_GBK" w:hAnsi="方正仿宋_GBK" w:eastAsia="方正仿宋_GBK" w:cs="方正仿宋_GBK"/>
                <w:b w:val="0"/>
                <w:bCs w:val="0"/>
                <w:color w:val="auto"/>
                <w:sz w:val="18"/>
                <w:szCs w:val="18"/>
              </w:rPr>
              <w:t>5</w:t>
            </w:r>
          </w:p>
        </w:tc>
        <w:tc>
          <w:tcPr>
            <w:tcW w:w="2361" w:type="dxa"/>
            <w:noWrap w:val="0"/>
            <w:vAlign w:val="center"/>
          </w:tcPr>
          <w:p>
            <w:pPr>
              <w:snapToGrid w:val="0"/>
              <w:spacing w:afterLines="0" w:line="240" w:lineRule="auto"/>
              <w:jc w:val="center"/>
              <w:rPr>
                <w:rFonts w:hint="eastAsia" w:ascii="方正仿宋_GBK" w:hAnsi="方正仿宋_GBK" w:eastAsia="方正仿宋_GBK" w:cs="方正仿宋_GBK"/>
                <w:b w:val="0"/>
                <w:bCs w:val="0"/>
                <w:color w:val="auto"/>
                <w:sz w:val="18"/>
                <w:szCs w:val="18"/>
              </w:rPr>
            </w:pPr>
            <w:r>
              <w:rPr>
                <w:rFonts w:hint="eastAsia" w:ascii="方正仿宋_GBK" w:hAnsi="方正仿宋_GBK" w:eastAsia="方正仿宋_GBK" w:cs="方正仿宋_GBK"/>
                <w:b w:val="0"/>
                <w:bCs w:val="0"/>
                <w:color w:val="auto"/>
                <w:sz w:val="18"/>
                <w:szCs w:val="18"/>
              </w:rPr>
              <w:t>国家级大数据产业园区</w:t>
            </w:r>
          </w:p>
        </w:tc>
        <w:tc>
          <w:tcPr>
            <w:tcW w:w="5019" w:type="dxa"/>
            <w:noWrap w:val="0"/>
            <w:vAlign w:val="center"/>
          </w:tcPr>
          <w:p>
            <w:pPr>
              <w:snapToGrid w:val="0"/>
              <w:spacing w:afterLines="0" w:line="240" w:lineRule="auto"/>
              <w:rPr>
                <w:rFonts w:hint="eastAsia" w:ascii="方正仿宋_GBK" w:hAnsi="方正仿宋_GBK" w:eastAsia="方正仿宋_GBK" w:cs="方正仿宋_GBK"/>
                <w:b w:val="0"/>
                <w:bCs w:val="0"/>
                <w:color w:val="auto"/>
                <w:sz w:val="18"/>
                <w:szCs w:val="18"/>
              </w:rPr>
            </w:pPr>
            <w:r>
              <w:rPr>
                <w:rFonts w:hint="eastAsia" w:ascii="方正仿宋_GBK" w:hAnsi="方正仿宋_GBK" w:eastAsia="方正仿宋_GBK" w:cs="方正仿宋_GBK"/>
                <w:b w:val="0"/>
                <w:bCs w:val="0"/>
                <w:color w:val="auto"/>
                <w:sz w:val="18"/>
                <w:szCs w:val="18"/>
              </w:rPr>
              <w:t>支持大数据产业园创建国家级大数据产业园区。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76" w:type="dxa"/>
            <w:noWrap w:val="0"/>
            <w:vAlign w:val="center"/>
          </w:tcPr>
          <w:p>
            <w:pPr>
              <w:snapToGrid w:val="0"/>
              <w:spacing w:afterLines="0" w:line="240" w:lineRule="auto"/>
              <w:jc w:val="center"/>
              <w:rPr>
                <w:rFonts w:hint="eastAsia" w:ascii="方正仿宋_GBK" w:hAnsi="方正仿宋_GBK" w:eastAsia="方正仿宋_GBK" w:cs="方正仿宋_GBK"/>
                <w:b w:val="0"/>
                <w:bCs w:val="0"/>
                <w:color w:val="auto"/>
                <w:sz w:val="18"/>
                <w:szCs w:val="18"/>
              </w:rPr>
            </w:pPr>
            <w:r>
              <w:rPr>
                <w:rFonts w:hint="eastAsia" w:ascii="方正仿宋_GBK" w:hAnsi="方正仿宋_GBK" w:eastAsia="方正仿宋_GBK" w:cs="方正仿宋_GBK"/>
                <w:b w:val="0"/>
                <w:bCs w:val="0"/>
                <w:color w:val="auto"/>
                <w:sz w:val="18"/>
                <w:szCs w:val="18"/>
              </w:rPr>
              <w:t>6</w:t>
            </w:r>
          </w:p>
        </w:tc>
        <w:tc>
          <w:tcPr>
            <w:tcW w:w="2361" w:type="dxa"/>
            <w:noWrap w:val="0"/>
            <w:vAlign w:val="center"/>
          </w:tcPr>
          <w:p>
            <w:pPr>
              <w:snapToGrid w:val="0"/>
              <w:spacing w:afterLines="0" w:line="240" w:lineRule="auto"/>
              <w:jc w:val="center"/>
              <w:rPr>
                <w:rFonts w:hint="eastAsia" w:ascii="方正仿宋_GBK" w:hAnsi="方正仿宋_GBK" w:eastAsia="方正仿宋_GBK" w:cs="方正仿宋_GBK"/>
                <w:b w:val="0"/>
                <w:bCs w:val="0"/>
                <w:color w:val="auto"/>
                <w:sz w:val="18"/>
                <w:szCs w:val="18"/>
              </w:rPr>
            </w:pPr>
            <w:r>
              <w:rPr>
                <w:rFonts w:hint="eastAsia" w:ascii="方正仿宋_GBK" w:hAnsi="方正仿宋_GBK" w:eastAsia="方正仿宋_GBK" w:cs="方正仿宋_GBK"/>
                <w:b w:val="0"/>
                <w:bCs w:val="0"/>
                <w:color w:val="auto"/>
                <w:sz w:val="18"/>
                <w:szCs w:val="18"/>
              </w:rPr>
              <w:t>茶叶单品大数据中心</w:t>
            </w:r>
          </w:p>
        </w:tc>
        <w:tc>
          <w:tcPr>
            <w:tcW w:w="5019" w:type="dxa"/>
            <w:noWrap w:val="0"/>
            <w:vAlign w:val="center"/>
          </w:tcPr>
          <w:p>
            <w:pPr>
              <w:snapToGrid w:val="0"/>
              <w:spacing w:afterLines="0" w:line="240" w:lineRule="auto"/>
              <w:rPr>
                <w:rFonts w:hint="eastAsia" w:ascii="方正仿宋_GBK" w:hAnsi="方正仿宋_GBK" w:eastAsia="方正仿宋_GBK" w:cs="方正仿宋_GBK"/>
                <w:b w:val="0"/>
                <w:bCs w:val="0"/>
                <w:color w:val="auto"/>
                <w:sz w:val="18"/>
                <w:szCs w:val="18"/>
              </w:rPr>
            </w:pPr>
            <w:r>
              <w:rPr>
                <w:rFonts w:hint="eastAsia" w:ascii="方正仿宋_GBK" w:hAnsi="方正仿宋_GBK" w:eastAsia="方正仿宋_GBK" w:cs="方正仿宋_GBK"/>
                <w:b w:val="0"/>
                <w:bCs w:val="0"/>
                <w:color w:val="auto"/>
                <w:sz w:val="18"/>
                <w:szCs w:val="18"/>
              </w:rPr>
              <w:t>结合永川秀芽中国特色农产品优势区，加快建设茶叶单品大数据中心，实现农业供给侧结构性改革新突破。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76" w:type="dxa"/>
            <w:noWrap w:val="0"/>
            <w:vAlign w:val="center"/>
          </w:tcPr>
          <w:p>
            <w:pPr>
              <w:snapToGrid w:val="0"/>
              <w:spacing w:afterLines="0" w:line="240" w:lineRule="auto"/>
              <w:jc w:val="center"/>
              <w:rPr>
                <w:rFonts w:hint="eastAsia" w:ascii="方正仿宋_GBK" w:hAnsi="方正仿宋_GBK" w:eastAsia="方正仿宋_GBK" w:cs="方正仿宋_GBK"/>
                <w:b w:val="0"/>
                <w:bCs w:val="0"/>
                <w:color w:val="auto"/>
                <w:sz w:val="18"/>
                <w:szCs w:val="18"/>
              </w:rPr>
            </w:pPr>
            <w:r>
              <w:rPr>
                <w:rFonts w:hint="eastAsia" w:ascii="方正仿宋_GBK" w:hAnsi="方正仿宋_GBK" w:eastAsia="方正仿宋_GBK" w:cs="方正仿宋_GBK"/>
                <w:b w:val="0"/>
                <w:bCs w:val="0"/>
                <w:color w:val="auto"/>
                <w:sz w:val="18"/>
                <w:szCs w:val="18"/>
              </w:rPr>
              <w:t>7</w:t>
            </w:r>
          </w:p>
        </w:tc>
        <w:tc>
          <w:tcPr>
            <w:tcW w:w="2361" w:type="dxa"/>
            <w:noWrap w:val="0"/>
            <w:vAlign w:val="center"/>
          </w:tcPr>
          <w:p>
            <w:pPr>
              <w:snapToGrid w:val="0"/>
              <w:spacing w:afterLines="0" w:line="240" w:lineRule="auto"/>
              <w:jc w:val="center"/>
              <w:rPr>
                <w:rFonts w:hint="eastAsia" w:ascii="方正仿宋_GBK" w:hAnsi="方正仿宋_GBK" w:eastAsia="方正仿宋_GBK" w:cs="方正仿宋_GBK"/>
                <w:b w:val="0"/>
                <w:bCs w:val="0"/>
                <w:color w:val="auto"/>
                <w:sz w:val="18"/>
                <w:szCs w:val="18"/>
              </w:rPr>
            </w:pPr>
            <w:r>
              <w:rPr>
                <w:rFonts w:hint="eastAsia" w:ascii="方正仿宋_GBK" w:hAnsi="方正仿宋_GBK" w:eastAsia="方正仿宋_GBK" w:cs="方正仿宋_GBK"/>
                <w:b w:val="0"/>
                <w:bCs w:val="0"/>
                <w:color w:val="auto"/>
                <w:sz w:val="18"/>
                <w:szCs w:val="18"/>
              </w:rPr>
              <w:t>渝西大数据中心</w:t>
            </w:r>
          </w:p>
        </w:tc>
        <w:tc>
          <w:tcPr>
            <w:tcW w:w="5019" w:type="dxa"/>
            <w:noWrap w:val="0"/>
            <w:vAlign w:val="center"/>
          </w:tcPr>
          <w:p>
            <w:pPr>
              <w:snapToGrid w:val="0"/>
              <w:spacing w:afterLines="0" w:line="240" w:lineRule="auto"/>
              <w:rPr>
                <w:rFonts w:hint="eastAsia" w:ascii="方正仿宋_GBK" w:hAnsi="方正仿宋_GBK" w:eastAsia="方正仿宋_GBK" w:cs="方正仿宋_GBK"/>
                <w:b w:val="0"/>
                <w:bCs w:val="0"/>
                <w:color w:val="auto"/>
                <w:sz w:val="18"/>
                <w:szCs w:val="18"/>
              </w:rPr>
            </w:pPr>
            <w:r>
              <w:rPr>
                <w:rFonts w:hint="eastAsia" w:ascii="方正仿宋_GBK" w:hAnsi="方正仿宋_GBK" w:eastAsia="方正仿宋_GBK" w:cs="方正仿宋_GBK"/>
                <w:b w:val="0"/>
                <w:bCs w:val="0"/>
                <w:color w:val="auto"/>
                <w:sz w:val="18"/>
                <w:szCs w:val="18"/>
              </w:rPr>
              <w:t>以立足永川，服务成渝为目标，高标准建立渝西大数据中心，为大数据相关企业、智能制造、数字影视制作、智慧城市应用等提供优质云计算和数据灾备服务，加快配建供电基础设施，协调和出台电价政策。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76" w:type="dxa"/>
            <w:noWrap w:val="0"/>
            <w:vAlign w:val="center"/>
          </w:tcPr>
          <w:p>
            <w:pPr>
              <w:snapToGrid w:val="0"/>
              <w:spacing w:afterLines="0" w:line="240" w:lineRule="auto"/>
              <w:jc w:val="center"/>
              <w:rPr>
                <w:rFonts w:hint="eastAsia" w:ascii="方正仿宋_GBK" w:hAnsi="方正仿宋_GBK" w:eastAsia="方正仿宋_GBK" w:cs="方正仿宋_GBK"/>
                <w:b w:val="0"/>
                <w:bCs w:val="0"/>
                <w:color w:val="auto"/>
                <w:sz w:val="18"/>
                <w:szCs w:val="18"/>
              </w:rPr>
            </w:pPr>
            <w:r>
              <w:rPr>
                <w:rFonts w:hint="eastAsia" w:ascii="方正仿宋_GBK" w:hAnsi="方正仿宋_GBK" w:eastAsia="方正仿宋_GBK" w:cs="方正仿宋_GBK"/>
                <w:b w:val="0"/>
                <w:bCs w:val="0"/>
                <w:color w:val="auto"/>
                <w:sz w:val="18"/>
                <w:szCs w:val="18"/>
              </w:rPr>
              <w:t>8</w:t>
            </w:r>
          </w:p>
        </w:tc>
        <w:tc>
          <w:tcPr>
            <w:tcW w:w="2361" w:type="dxa"/>
            <w:noWrap w:val="0"/>
            <w:vAlign w:val="center"/>
          </w:tcPr>
          <w:p>
            <w:pPr>
              <w:snapToGrid w:val="0"/>
              <w:spacing w:afterLines="0" w:line="240" w:lineRule="auto"/>
              <w:jc w:val="center"/>
              <w:rPr>
                <w:rFonts w:hint="eastAsia" w:ascii="方正仿宋_GBK" w:hAnsi="方正仿宋_GBK" w:eastAsia="方正仿宋_GBK" w:cs="方正仿宋_GBK"/>
                <w:b w:val="0"/>
                <w:bCs w:val="0"/>
                <w:color w:val="auto"/>
                <w:sz w:val="18"/>
                <w:szCs w:val="18"/>
              </w:rPr>
            </w:pPr>
            <w:r>
              <w:rPr>
                <w:rFonts w:hint="eastAsia" w:ascii="方正仿宋_GBK" w:hAnsi="方正仿宋_GBK" w:eastAsia="方正仿宋_GBK" w:cs="方正仿宋_GBK"/>
                <w:b w:val="0"/>
                <w:bCs w:val="0"/>
                <w:color w:val="auto"/>
                <w:sz w:val="18"/>
                <w:szCs w:val="18"/>
              </w:rPr>
              <w:t>永川区新型智慧城市智能中枢</w:t>
            </w:r>
          </w:p>
        </w:tc>
        <w:tc>
          <w:tcPr>
            <w:tcW w:w="5019" w:type="dxa"/>
            <w:noWrap w:val="0"/>
            <w:vAlign w:val="center"/>
          </w:tcPr>
          <w:p>
            <w:pPr>
              <w:snapToGrid w:val="0"/>
              <w:spacing w:afterLines="0" w:line="240" w:lineRule="auto"/>
              <w:rPr>
                <w:rFonts w:hint="eastAsia" w:ascii="方正仿宋_GBK" w:hAnsi="方正仿宋_GBK" w:eastAsia="方正仿宋_GBK" w:cs="方正仿宋_GBK"/>
                <w:b w:val="0"/>
                <w:bCs w:val="0"/>
                <w:color w:val="auto"/>
                <w:sz w:val="18"/>
                <w:szCs w:val="18"/>
              </w:rPr>
            </w:pPr>
            <w:r>
              <w:rPr>
                <w:rFonts w:hint="eastAsia" w:ascii="方正仿宋_GBK" w:hAnsi="方正仿宋_GBK" w:eastAsia="方正仿宋_GBK" w:cs="方正仿宋_GBK"/>
                <w:b w:val="0"/>
                <w:bCs w:val="0"/>
                <w:color w:val="auto"/>
                <w:sz w:val="18"/>
                <w:szCs w:val="18"/>
              </w:rPr>
              <w:t>建设智慧永川</w:t>
            </w:r>
            <w:r>
              <w:rPr>
                <w:rFonts w:hint="eastAsia" w:ascii="方正仿宋_GBK" w:hAnsi="方正仿宋_GBK" w:eastAsia="方正仿宋_GBK" w:cs="方正仿宋_GBK"/>
                <w:b w:val="0"/>
                <w:bCs w:val="0"/>
                <w:color w:val="auto"/>
                <w:sz w:val="18"/>
                <w:szCs w:val="18"/>
                <w:lang w:eastAsia="zh-CN"/>
              </w:rPr>
              <w:t>“</w:t>
            </w:r>
            <w:r>
              <w:rPr>
                <w:rFonts w:hint="eastAsia" w:ascii="方正仿宋_GBK" w:hAnsi="方正仿宋_GBK" w:eastAsia="方正仿宋_GBK" w:cs="方正仿宋_GBK"/>
                <w:b w:val="0"/>
                <w:bCs w:val="0"/>
                <w:color w:val="auto"/>
                <w:sz w:val="18"/>
                <w:szCs w:val="18"/>
              </w:rPr>
              <w:t>1中枢+3体系+N应用</w:t>
            </w:r>
            <w:r>
              <w:rPr>
                <w:rFonts w:hint="eastAsia" w:ascii="方正仿宋_GBK" w:hAnsi="方正仿宋_GBK" w:eastAsia="方正仿宋_GBK" w:cs="方正仿宋_GBK"/>
                <w:b w:val="0"/>
                <w:bCs w:val="0"/>
                <w:color w:val="auto"/>
                <w:sz w:val="18"/>
                <w:szCs w:val="18"/>
                <w:lang w:eastAsia="zh-CN"/>
              </w:rPr>
              <w:t>”</w:t>
            </w:r>
            <w:r>
              <w:rPr>
                <w:rFonts w:hint="eastAsia" w:ascii="方正仿宋_GBK" w:hAnsi="方正仿宋_GBK" w:eastAsia="方正仿宋_GBK" w:cs="方正仿宋_GBK"/>
                <w:b w:val="0"/>
                <w:bCs w:val="0"/>
                <w:color w:val="auto"/>
                <w:sz w:val="18"/>
                <w:szCs w:val="18"/>
              </w:rPr>
              <w:t>建设。1中枢：即智慧永川智能中枢，主要包括数字重庆永川云平台、智慧永川政务大数据管理平台（共享平台）、智慧永川政务大数据资源池、智慧永川大数据管理中心、智慧永川综合管理中心、智慧永川大数据产业中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76" w:type="dxa"/>
            <w:noWrap w:val="0"/>
            <w:vAlign w:val="center"/>
          </w:tcPr>
          <w:p>
            <w:pPr>
              <w:snapToGrid w:val="0"/>
              <w:spacing w:afterLines="0" w:line="240" w:lineRule="auto"/>
              <w:jc w:val="center"/>
              <w:rPr>
                <w:rFonts w:hint="eastAsia" w:ascii="方正仿宋_GBK" w:hAnsi="方正仿宋_GBK" w:eastAsia="方正仿宋_GBK" w:cs="方正仿宋_GBK"/>
                <w:b w:val="0"/>
                <w:bCs w:val="0"/>
                <w:color w:val="auto"/>
                <w:sz w:val="18"/>
                <w:szCs w:val="18"/>
              </w:rPr>
            </w:pPr>
            <w:r>
              <w:rPr>
                <w:rFonts w:hint="eastAsia" w:ascii="方正仿宋_GBK" w:hAnsi="方正仿宋_GBK" w:eastAsia="方正仿宋_GBK" w:cs="方正仿宋_GBK"/>
                <w:b w:val="0"/>
                <w:bCs w:val="0"/>
                <w:color w:val="auto"/>
                <w:sz w:val="18"/>
                <w:szCs w:val="18"/>
              </w:rPr>
              <w:t>9</w:t>
            </w:r>
          </w:p>
        </w:tc>
        <w:tc>
          <w:tcPr>
            <w:tcW w:w="2361" w:type="dxa"/>
            <w:noWrap w:val="0"/>
            <w:vAlign w:val="center"/>
          </w:tcPr>
          <w:p>
            <w:pPr>
              <w:snapToGrid w:val="0"/>
              <w:spacing w:afterLines="0" w:line="240" w:lineRule="auto"/>
              <w:jc w:val="center"/>
              <w:rPr>
                <w:rFonts w:hint="eastAsia" w:ascii="方正仿宋_GBK" w:hAnsi="方正仿宋_GBK" w:eastAsia="方正仿宋_GBK" w:cs="方正仿宋_GBK"/>
                <w:b w:val="0"/>
                <w:bCs w:val="0"/>
                <w:color w:val="auto"/>
                <w:sz w:val="18"/>
                <w:szCs w:val="18"/>
              </w:rPr>
            </w:pPr>
            <w:r>
              <w:rPr>
                <w:rFonts w:hint="eastAsia" w:ascii="方正仿宋_GBK" w:hAnsi="方正仿宋_GBK" w:eastAsia="方正仿宋_GBK" w:cs="方正仿宋_GBK"/>
                <w:b w:val="0"/>
                <w:bCs w:val="0"/>
                <w:color w:val="auto"/>
                <w:sz w:val="18"/>
                <w:szCs w:val="18"/>
              </w:rPr>
              <w:t>城市部件智能工程</w:t>
            </w:r>
          </w:p>
        </w:tc>
        <w:tc>
          <w:tcPr>
            <w:tcW w:w="5019" w:type="dxa"/>
            <w:noWrap w:val="0"/>
            <w:vAlign w:val="center"/>
          </w:tcPr>
          <w:p>
            <w:pPr>
              <w:snapToGrid w:val="0"/>
              <w:spacing w:afterLines="0" w:line="240" w:lineRule="auto"/>
              <w:rPr>
                <w:rFonts w:hint="eastAsia" w:ascii="方正仿宋_GBK" w:hAnsi="方正仿宋_GBK" w:eastAsia="方正仿宋_GBK" w:cs="方正仿宋_GBK"/>
                <w:b w:val="0"/>
                <w:bCs w:val="0"/>
                <w:color w:val="auto"/>
                <w:sz w:val="18"/>
                <w:szCs w:val="18"/>
              </w:rPr>
            </w:pPr>
            <w:r>
              <w:rPr>
                <w:rFonts w:hint="eastAsia" w:ascii="方正仿宋_GBK" w:hAnsi="方正仿宋_GBK" w:eastAsia="方正仿宋_GBK" w:cs="方正仿宋_GBK"/>
                <w:b w:val="0"/>
                <w:bCs w:val="0"/>
                <w:color w:val="auto"/>
                <w:sz w:val="18"/>
                <w:szCs w:val="18"/>
              </w:rPr>
              <w:t>主要利用数字孪生城市平台，利用5G通讯，采用物联网、人工智能等新兴技术，实现排水、供水、供气、生化池等城市部件工程的智能化控制，建设绿色、高效的智慧城市。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76" w:type="dxa"/>
            <w:noWrap w:val="0"/>
            <w:vAlign w:val="center"/>
          </w:tcPr>
          <w:p>
            <w:pPr>
              <w:snapToGrid w:val="0"/>
              <w:spacing w:afterLines="0" w:line="240" w:lineRule="auto"/>
              <w:jc w:val="center"/>
              <w:rPr>
                <w:rFonts w:hint="eastAsia" w:ascii="方正仿宋_GBK" w:hAnsi="方正仿宋_GBK" w:eastAsia="方正仿宋_GBK" w:cs="方正仿宋_GBK"/>
                <w:b w:val="0"/>
                <w:bCs w:val="0"/>
                <w:color w:val="auto"/>
                <w:sz w:val="18"/>
                <w:szCs w:val="18"/>
              </w:rPr>
            </w:pPr>
            <w:r>
              <w:rPr>
                <w:rFonts w:hint="eastAsia" w:ascii="方正仿宋_GBK" w:hAnsi="方正仿宋_GBK" w:eastAsia="方正仿宋_GBK" w:cs="方正仿宋_GBK"/>
                <w:b w:val="0"/>
                <w:bCs w:val="0"/>
                <w:color w:val="auto"/>
                <w:sz w:val="18"/>
                <w:szCs w:val="18"/>
              </w:rPr>
              <w:t>10</w:t>
            </w:r>
          </w:p>
        </w:tc>
        <w:tc>
          <w:tcPr>
            <w:tcW w:w="2361" w:type="dxa"/>
            <w:noWrap w:val="0"/>
            <w:vAlign w:val="center"/>
          </w:tcPr>
          <w:p>
            <w:pPr>
              <w:snapToGrid w:val="0"/>
              <w:spacing w:afterLines="0" w:line="240" w:lineRule="auto"/>
              <w:jc w:val="center"/>
              <w:rPr>
                <w:rFonts w:hint="eastAsia" w:ascii="方正仿宋_GBK" w:hAnsi="方正仿宋_GBK" w:eastAsia="方正仿宋_GBK" w:cs="方正仿宋_GBK"/>
                <w:b w:val="0"/>
                <w:bCs w:val="0"/>
                <w:color w:val="auto"/>
                <w:sz w:val="18"/>
                <w:szCs w:val="18"/>
              </w:rPr>
            </w:pPr>
            <w:r>
              <w:rPr>
                <w:rFonts w:hint="eastAsia" w:ascii="方正仿宋_GBK" w:hAnsi="方正仿宋_GBK" w:eastAsia="方正仿宋_GBK" w:cs="方正仿宋_GBK"/>
                <w:b w:val="0"/>
                <w:bCs w:val="0"/>
                <w:color w:val="auto"/>
                <w:sz w:val="18"/>
                <w:szCs w:val="18"/>
              </w:rPr>
              <w:t>永川政务大数据治理系统</w:t>
            </w:r>
          </w:p>
        </w:tc>
        <w:tc>
          <w:tcPr>
            <w:tcW w:w="5019" w:type="dxa"/>
            <w:noWrap w:val="0"/>
            <w:vAlign w:val="center"/>
          </w:tcPr>
          <w:p>
            <w:pPr>
              <w:snapToGrid w:val="0"/>
              <w:spacing w:afterLines="0" w:line="240" w:lineRule="auto"/>
              <w:rPr>
                <w:rFonts w:hint="eastAsia" w:ascii="方正仿宋_GBK" w:hAnsi="方正仿宋_GBK" w:eastAsia="方正仿宋_GBK" w:cs="方正仿宋_GBK"/>
                <w:b w:val="0"/>
                <w:bCs w:val="0"/>
                <w:color w:val="auto"/>
                <w:sz w:val="18"/>
                <w:szCs w:val="18"/>
              </w:rPr>
            </w:pPr>
            <w:r>
              <w:rPr>
                <w:rFonts w:hint="eastAsia" w:ascii="方正仿宋_GBK" w:hAnsi="方正仿宋_GBK" w:eastAsia="方正仿宋_GBK" w:cs="方正仿宋_GBK"/>
                <w:b w:val="0"/>
                <w:bCs w:val="0"/>
                <w:color w:val="auto"/>
                <w:sz w:val="18"/>
                <w:szCs w:val="18"/>
              </w:rPr>
              <w:t>建设政务大数据治理系统，实现务数据的汇聚、治理和分析，利用数据资产红利为相关企业赋能，培育关联企业发展。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76" w:type="dxa"/>
            <w:noWrap w:val="0"/>
            <w:vAlign w:val="center"/>
          </w:tcPr>
          <w:p>
            <w:pPr>
              <w:snapToGrid w:val="0"/>
              <w:spacing w:afterLines="0" w:line="240" w:lineRule="auto"/>
              <w:jc w:val="center"/>
              <w:rPr>
                <w:rFonts w:hint="eastAsia" w:ascii="方正仿宋_GBK" w:hAnsi="方正仿宋_GBK" w:eastAsia="方正仿宋_GBK" w:cs="方正仿宋_GBK"/>
                <w:b w:val="0"/>
                <w:bCs w:val="0"/>
                <w:color w:val="auto"/>
                <w:sz w:val="18"/>
                <w:szCs w:val="18"/>
              </w:rPr>
            </w:pPr>
            <w:r>
              <w:rPr>
                <w:rFonts w:hint="eastAsia" w:ascii="方正仿宋_GBK" w:hAnsi="方正仿宋_GBK" w:eastAsia="方正仿宋_GBK" w:cs="方正仿宋_GBK"/>
                <w:b w:val="0"/>
                <w:bCs w:val="0"/>
                <w:color w:val="auto"/>
                <w:sz w:val="18"/>
                <w:szCs w:val="18"/>
              </w:rPr>
              <w:t>11</w:t>
            </w:r>
          </w:p>
        </w:tc>
        <w:tc>
          <w:tcPr>
            <w:tcW w:w="2361" w:type="dxa"/>
            <w:noWrap w:val="0"/>
            <w:vAlign w:val="center"/>
          </w:tcPr>
          <w:p>
            <w:pPr>
              <w:snapToGrid w:val="0"/>
              <w:spacing w:afterLines="0" w:line="240" w:lineRule="auto"/>
              <w:jc w:val="center"/>
              <w:rPr>
                <w:rFonts w:hint="eastAsia" w:ascii="方正仿宋_GBK" w:hAnsi="方正仿宋_GBK" w:eastAsia="方正仿宋_GBK" w:cs="方正仿宋_GBK"/>
                <w:b w:val="0"/>
                <w:bCs w:val="0"/>
                <w:color w:val="auto"/>
                <w:sz w:val="18"/>
                <w:szCs w:val="18"/>
              </w:rPr>
            </w:pPr>
            <w:r>
              <w:rPr>
                <w:rFonts w:hint="eastAsia" w:ascii="方正仿宋_GBK" w:hAnsi="方正仿宋_GBK" w:eastAsia="方正仿宋_GBK" w:cs="方正仿宋_GBK"/>
                <w:b w:val="0"/>
                <w:bCs w:val="0"/>
                <w:color w:val="auto"/>
                <w:sz w:val="18"/>
                <w:szCs w:val="18"/>
              </w:rPr>
              <w:t>重庆市国家级车联网先导区核心区</w:t>
            </w:r>
          </w:p>
        </w:tc>
        <w:tc>
          <w:tcPr>
            <w:tcW w:w="5019" w:type="dxa"/>
            <w:noWrap w:val="0"/>
            <w:vAlign w:val="center"/>
          </w:tcPr>
          <w:p>
            <w:pPr>
              <w:snapToGrid w:val="0"/>
              <w:spacing w:afterLines="0" w:line="240" w:lineRule="auto"/>
              <w:rPr>
                <w:rFonts w:hint="eastAsia" w:ascii="方正仿宋_GBK" w:hAnsi="方正仿宋_GBK" w:eastAsia="方正仿宋_GBK" w:cs="方正仿宋_GBK"/>
                <w:b w:val="0"/>
                <w:bCs w:val="0"/>
                <w:color w:val="auto"/>
                <w:sz w:val="18"/>
                <w:szCs w:val="18"/>
              </w:rPr>
            </w:pPr>
            <w:r>
              <w:rPr>
                <w:rFonts w:hint="eastAsia" w:ascii="方正仿宋_GBK" w:hAnsi="方正仿宋_GBK" w:eastAsia="方正仿宋_GBK" w:cs="方正仿宋_GBK"/>
                <w:b w:val="0"/>
                <w:bCs w:val="0"/>
                <w:color w:val="auto"/>
                <w:sz w:val="18"/>
                <w:szCs w:val="18"/>
              </w:rPr>
              <w:t>鼓励长城汽车开展5G自动驾驶试验，打造多维度、多场景、多等级的</w:t>
            </w:r>
            <w:r>
              <w:rPr>
                <w:rFonts w:hint="eastAsia" w:ascii="方正仿宋_GBK" w:hAnsi="方正仿宋_GBK" w:eastAsia="方正仿宋_GBK" w:cs="方正仿宋_GBK"/>
                <w:b w:val="0"/>
                <w:bCs w:val="0"/>
                <w:color w:val="auto"/>
                <w:sz w:val="18"/>
                <w:szCs w:val="18"/>
                <w:lang w:eastAsia="zh-CN"/>
              </w:rPr>
              <w:t>“</w:t>
            </w:r>
            <w:r>
              <w:rPr>
                <w:rFonts w:hint="eastAsia" w:ascii="方正仿宋_GBK" w:hAnsi="方正仿宋_GBK" w:eastAsia="方正仿宋_GBK" w:cs="方正仿宋_GBK"/>
                <w:b w:val="0"/>
                <w:bCs w:val="0"/>
                <w:color w:val="auto"/>
                <w:sz w:val="18"/>
                <w:szCs w:val="18"/>
              </w:rPr>
              <w:t>人、车、路、云</w:t>
            </w:r>
            <w:r>
              <w:rPr>
                <w:rFonts w:hint="eastAsia" w:ascii="方正仿宋_GBK" w:hAnsi="方正仿宋_GBK" w:eastAsia="方正仿宋_GBK" w:cs="方正仿宋_GBK"/>
                <w:b w:val="0"/>
                <w:bCs w:val="0"/>
                <w:color w:val="auto"/>
                <w:sz w:val="18"/>
                <w:szCs w:val="18"/>
                <w:lang w:eastAsia="zh-CN"/>
              </w:rPr>
              <w:t>”</w:t>
            </w:r>
            <w:r>
              <w:rPr>
                <w:rFonts w:hint="eastAsia" w:ascii="方正仿宋_GBK" w:hAnsi="方正仿宋_GBK" w:eastAsia="方正仿宋_GBK" w:cs="方正仿宋_GBK"/>
                <w:b w:val="0"/>
                <w:bCs w:val="0"/>
                <w:color w:val="auto"/>
                <w:sz w:val="18"/>
                <w:szCs w:val="18"/>
              </w:rPr>
              <w:t>协同的车联网先导应用环境，努力创建国家级车联网先导区。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76" w:type="dxa"/>
            <w:noWrap w:val="0"/>
            <w:vAlign w:val="center"/>
          </w:tcPr>
          <w:p>
            <w:pPr>
              <w:snapToGrid w:val="0"/>
              <w:spacing w:afterLines="0" w:line="240" w:lineRule="auto"/>
              <w:jc w:val="center"/>
              <w:rPr>
                <w:rFonts w:hint="eastAsia" w:ascii="方正仿宋_GBK" w:hAnsi="方正仿宋_GBK" w:eastAsia="方正仿宋_GBK" w:cs="方正仿宋_GBK"/>
                <w:b w:val="0"/>
                <w:bCs w:val="0"/>
                <w:color w:val="auto"/>
                <w:sz w:val="18"/>
                <w:szCs w:val="18"/>
              </w:rPr>
            </w:pPr>
            <w:r>
              <w:rPr>
                <w:rFonts w:hint="eastAsia" w:ascii="方正仿宋_GBK" w:hAnsi="方正仿宋_GBK" w:eastAsia="方正仿宋_GBK" w:cs="方正仿宋_GBK"/>
                <w:b w:val="0"/>
                <w:bCs w:val="0"/>
                <w:color w:val="auto"/>
                <w:sz w:val="18"/>
                <w:szCs w:val="18"/>
              </w:rPr>
              <w:t>12</w:t>
            </w:r>
          </w:p>
        </w:tc>
        <w:tc>
          <w:tcPr>
            <w:tcW w:w="2361" w:type="dxa"/>
            <w:noWrap w:val="0"/>
            <w:vAlign w:val="center"/>
          </w:tcPr>
          <w:p>
            <w:pPr>
              <w:snapToGrid w:val="0"/>
              <w:spacing w:afterLines="0" w:line="240" w:lineRule="auto"/>
              <w:jc w:val="center"/>
              <w:rPr>
                <w:rFonts w:hint="eastAsia" w:ascii="方正仿宋_GBK" w:hAnsi="方正仿宋_GBK" w:eastAsia="方正仿宋_GBK" w:cs="方正仿宋_GBK"/>
                <w:b w:val="0"/>
                <w:bCs w:val="0"/>
                <w:color w:val="auto"/>
                <w:sz w:val="18"/>
                <w:szCs w:val="18"/>
              </w:rPr>
            </w:pPr>
            <w:r>
              <w:rPr>
                <w:rFonts w:hint="eastAsia" w:ascii="方正仿宋_GBK" w:hAnsi="方正仿宋_GBK" w:eastAsia="方正仿宋_GBK" w:cs="方正仿宋_GBK"/>
                <w:b w:val="0"/>
                <w:bCs w:val="0"/>
                <w:color w:val="auto"/>
                <w:sz w:val="18"/>
                <w:szCs w:val="18"/>
              </w:rPr>
              <w:t>农产品电商交易平台</w:t>
            </w:r>
          </w:p>
        </w:tc>
        <w:tc>
          <w:tcPr>
            <w:tcW w:w="5019" w:type="dxa"/>
            <w:noWrap w:val="0"/>
            <w:vAlign w:val="center"/>
          </w:tcPr>
          <w:p>
            <w:pPr>
              <w:snapToGrid w:val="0"/>
              <w:spacing w:afterLines="0" w:line="240" w:lineRule="auto"/>
              <w:rPr>
                <w:rFonts w:hint="eastAsia" w:ascii="方正仿宋_GBK" w:hAnsi="方正仿宋_GBK" w:eastAsia="方正仿宋_GBK" w:cs="方正仿宋_GBK"/>
                <w:b w:val="0"/>
                <w:bCs w:val="0"/>
                <w:color w:val="auto"/>
                <w:sz w:val="18"/>
                <w:szCs w:val="18"/>
              </w:rPr>
            </w:pPr>
            <w:r>
              <w:rPr>
                <w:rFonts w:hint="eastAsia" w:ascii="方正仿宋_GBK" w:hAnsi="方正仿宋_GBK" w:eastAsia="方正仿宋_GBK" w:cs="方正仿宋_GBK"/>
                <w:b w:val="0"/>
                <w:bCs w:val="0"/>
                <w:color w:val="auto"/>
                <w:sz w:val="18"/>
                <w:szCs w:val="18"/>
              </w:rPr>
              <w:t>结合吉之汇现有市场交易体系以及数字农品总部基地项目，打造集产品交易、展示展销、金融结算、冷链物流、仓储为一体的电商平台。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76" w:type="dxa"/>
            <w:noWrap w:val="0"/>
            <w:vAlign w:val="center"/>
          </w:tcPr>
          <w:p>
            <w:pPr>
              <w:snapToGrid w:val="0"/>
              <w:spacing w:afterLines="0" w:line="240" w:lineRule="auto"/>
              <w:jc w:val="center"/>
              <w:rPr>
                <w:rFonts w:hint="eastAsia" w:ascii="方正仿宋_GBK" w:hAnsi="方正仿宋_GBK" w:eastAsia="方正仿宋_GBK" w:cs="方正仿宋_GBK"/>
                <w:b w:val="0"/>
                <w:bCs w:val="0"/>
                <w:color w:val="auto"/>
                <w:sz w:val="18"/>
                <w:szCs w:val="18"/>
              </w:rPr>
            </w:pPr>
            <w:r>
              <w:rPr>
                <w:rFonts w:hint="eastAsia" w:ascii="方正仿宋_GBK" w:hAnsi="方正仿宋_GBK" w:eastAsia="方正仿宋_GBK" w:cs="方正仿宋_GBK"/>
                <w:b w:val="0"/>
                <w:bCs w:val="0"/>
                <w:color w:val="auto"/>
                <w:sz w:val="18"/>
                <w:szCs w:val="18"/>
              </w:rPr>
              <w:t>13</w:t>
            </w:r>
          </w:p>
        </w:tc>
        <w:tc>
          <w:tcPr>
            <w:tcW w:w="2361" w:type="dxa"/>
            <w:noWrap w:val="0"/>
            <w:vAlign w:val="center"/>
          </w:tcPr>
          <w:p>
            <w:pPr>
              <w:snapToGrid w:val="0"/>
              <w:spacing w:afterLines="0" w:line="240" w:lineRule="auto"/>
              <w:jc w:val="center"/>
              <w:rPr>
                <w:rFonts w:hint="eastAsia" w:ascii="方正仿宋_GBK" w:hAnsi="方正仿宋_GBK" w:eastAsia="方正仿宋_GBK" w:cs="方正仿宋_GBK"/>
                <w:b w:val="0"/>
                <w:bCs w:val="0"/>
                <w:color w:val="auto"/>
                <w:sz w:val="18"/>
                <w:szCs w:val="18"/>
              </w:rPr>
            </w:pPr>
            <w:r>
              <w:rPr>
                <w:rFonts w:hint="eastAsia" w:ascii="方正仿宋_GBK" w:hAnsi="方正仿宋_GBK" w:eastAsia="方正仿宋_GBK" w:cs="方正仿宋_GBK"/>
                <w:b w:val="0"/>
                <w:bCs w:val="0"/>
                <w:color w:val="auto"/>
                <w:sz w:val="18"/>
                <w:szCs w:val="18"/>
              </w:rPr>
              <w:t>工业互联网平台</w:t>
            </w:r>
          </w:p>
        </w:tc>
        <w:tc>
          <w:tcPr>
            <w:tcW w:w="5019" w:type="dxa"/>
            <w:noWrap w:val="0"/>
            <w:vAlign w:val="center"/>
          </w:tcPr>
          <w:p>
            <w:pPr>
              <w:snapToGrid w:val="0"/>
              <w:spacing w:afterLines="0" w:line="240" w:lineRule="auto"/>
              <w:rPr>
                <w:rFonts w:hint="eastAsia" w:ascii="方正仿宋_GBK" w:hAnsi="方正仿宋_GBK" w:eastAsia="方正仿宋_GBK" w:cs="方正仿宋_GBK"/>
                <w:b w:val="0"/>
                <w:bCs w:val="0"/>
                <w:color w:val="auto"/>
                <w:sz w:val="18"/>
                <w:szCs w:val="18"/>
              </w:rPr>
            </w:pPr>
            <w:r>
              <w:rPr>
                <w:rFonts w:hint="eastAsia" w:ascii="方正仿宋_GBK" w:hAnsi="方正仿宋_GBK" w:eastAsia="方正仿宋_GBK" w:cs="方正仿宋_GBK"/>
                <w:b w:val="0"/>
                <w:bCs w:val="0"/>
                <w:color w:val="auto"/>
                <w:sz w:val="18"/>
                <w:szCs w:val="18"/>
              </w:rPr>
              <w:t>引导长城汽车、和致伸科技、理文造纸等龙头企业建设行业级工业互联网平台，发展扫码溯源、设备远程维护、安全体系认证等服务，推动全区工业企业智能化改造。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76" w:type="dxa"/>
            <w:noWrap w:val="0"/>
            <w:vAlign w:val="center"/>
          </w:tcPr>
          <w:p>
            <w:pPr>
              <w:snapToGrid w:val="0"/>
              <w:spacing w:afterLines="0" w:line="240" w:lineRule="auto"/>
              <w:jc w:val="center"/>
              <w:rPr>
                <w:rFonts w:hint="eastAsia" w:ascii="方正仿宋_GBK" w:hAnsi="方正仿宋_GBK" w:eastAsia="方正仿宋_GBK" w:cs="方正仿宋_GBK"/>
                <w:b w:val="0"/>
                <w:bCs w:val="0"/>
                <w:color w:val="auto"/>
                <w:sz w:val="18"/>
                <w:szCs w:val="18"/>
              </w:rPr>
            </w:pPr>
            <w:r>
              <w:rPr>
                <w:rFonts w:hint="eastAsia" w:ascii="方正仿宋_GBK" w:hAnsi="方正仿宋_GBK" w:eastAsia="方正仿宋_GBK" w:cs="方正仿宋_GBK"/>
                <w:b w:val="0"/>
                <w:bCs w:val="0"/>
                <w:color w:val="auto"/>
                <w:sz w:val="18"/>
                <w:szCs w:val="18"/>
              </w:rPr>
              <w:t>14</w:t>
            </w:r>
          </w:p>
        </w:tc>
        <w:tc>
          <w:tcPr>
            <w:tcW w:w="2361" w:type="dxa"/>
            <w:noWrap w:val="0"/>
            <w:vAlign w:val="center"/>
          </w:tcPr>
          <w:p>
            <w:pPr>
              <w:snapToGrid w:val="0"/>
              <w:spacing w:afterLines="0" w:line="240" w:lineRule="auto"/>
              <w:jc w:val="center"/>
              <w:rPr>
                <w:rFonts w:hint="eastAsia" w:ascii="方正仿宋_GBK" w:hAnsi="方正仿宋_GBK" w:eastAsia="方正仿宋_GBK" w:cs="方正仿宋_GBK"/>
                <w:b w:val="0"/>
                <w:bCs w:val="0"/>
                <w:color w:val="auto"/>
                <w:sz w:val="18"/>
                <w:szCs w:val="18"/>
              </w:rPr>
            </w:pPr>
            <w:r>
              <w:rPr>
                <w:rFonts w:hint="eastAsia" w:ascii="方正仿宋_GBK" w:hAnsi="方正仿宋_GBK" w:eastAsia="方正仿宋_GBK" w:cs="方正仿宋_GBK"/>
                <w:b w:val="0"/>
                <w:bCs w:val="0"/>
                <w:color w:val="auto"/>
                <w:sz w:val="18"/>
                <w:szCs w:val="18"/>
              </w:rPr>
              <w:t>渝西人工智能物流配送中心</w:t>
            </w:r>
          </w:p>
        </w:tc>
        <w:tc>
          <w:tcPr>
            <w:tcW w:w="5019" w:type="dxa"/>
            <w:noWrap w:val="0"/>
            <w:vAlign w:val="center"/>
          </w:tcPr>
          <w:p>
            <w:pPr>
              <w:snapToGrid w:val="0"/>
              <w:spacing w:afterLines="0" w:line="240" w:lineRule="auto"/>
              <w:rPr>
                <w:rFonts w:hint="eastAsia" w:ascii="方正仿宋_GBK" w:hAnsi="方正仿宋_GBK" w:eastAsia="方正仿宋_GBK" w:cs="方正仿宋_GBK"/>
                <w:b w:val="0"/>
                <w:bCs w:val="0"/>
                <w:color w:val="auto"/>
                <w:sz w:val="18"/>
                <w:szCs w:val="18"/>
              </w:rPr>
            </w:pPr>
            <w:r>
              <w:rPr>
                <w:rFonts w:hint="eastAsia" w:ascii="方正仿宋_GBK" w:hAnsi="方正仿宋_GBK" w:eastAsia="方正仿宋_GBK" w:cs="方正仿宋_GBK"/>
                <w:b w:val="0"/>
                <w:bCs w:val="0"/>
                <w:color w:val="auto"/>
                <w:sz w:val="18"/>
                <w:szCs w:val="18"/>
              </w:rPr>
              <w:t>充分应用物联网技术和大数据平台，打造智能化、信息化、专业化的物流配送中心。培育物流领域无人仓、无人车等人工智能模式，加快对接普洛斯、传化公路港物流等项目，打造智能化区域性物流分拨中心，构建渝西和川南片区的物流配送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76" w:type="dxa"/>
            <w:noWrap w:val="0"/>
            <w:vAlign w:val="center"/>
          </w:tcPr>
          <w:p>
            <w:pPr>
              <w:snapToGrid w:val="0"/>
              <w:spacing w:afterLines="0" w:line="240" w:lineRule="auto"/>
              <w:jc w:val="center"/>
              <w:rPr>
                <w:rFonts w:hint="eastAsia" w:ascii="方正仿宋_GBK" w:hAnsi="方正仿宋_GBK" w:eastAsia="方正仿宋_GBK" w:cs="方正仿宋_GBK"/>
                <w:b w:val="0"/>
                <w:bCs w:val="0"/>
                <w:color w:val="auto"/>
                <w:sz w:val="18"/>
                <w:szCs w:val="18"/>
              </w:rPr>
            </w:pPr>
            <w:r>
              <w:rPr>
                <w:rFonts w:hint="eastAsia" w:ascii="方正仿宋_GBK" w:hAnsi="方正仿宋_GBK" w:eastAsia="方正仿宋_GBK" w:cs="方正仿宋_GBK"/>
                <w:b w:val="0"/>
                <w:bCs w:val="0"/>
                <w:color w:val="auto"/>
                <w:sz w:val="18"/>
                <w:szCs w:val="18"/>
              </w:rPr>
              <w:t>15</w:t>
            </w:r>
          </w:p>
        </w:tc>
        <w:tc>
          <w:tcPr>
            <w:tcW w:w="2361" w:type="dxa"/>
            <w:noWrap w:val="0"/>
            <w:vAlign w:val="center"/>
          </w:tcPr>
          <w:p>
            <w:pPr>
              <w:snapToGrid w:val="0"/>
              <w:spacing w:afterLines="0" w:line="240" w:lineRule="auto"/>
              <w:jc w:val="center"/>
              <w:rPr>
                <w:rFonts w:hint="eastAsia" w:ascii="方正仿宋_GBK" w:hAnsi="方正仿宋_GBK" w:eastAsia="方正仿宋_GBK" w:cs="方正仿宋_GBK"/>
                <w:b w:val="0"/>
                <w:bCs w:val="0"/>
                <w:color w:val="auto"/>
                <w:sz w:val="18"/>
                <w:szCs w:val="18"/>
              </w:rPr>
            </w:pPr>
            <w:r>
              <w:rPr>
                <w:rFonts w:hint="eastAsia" w:ascii="方正仿宋_GBK" w:hAnsi="方正仿宋_GBK" w:eastAsia="方正仿宋_GBK" w:cs="方正仿宋_GBK"/>
                <w:b w:val="0"/>
                <w:bCs w:val="0"/>
                <w:color w:val="auto"/>
                <w:sz w:val="18"/>
                <w:szCs w:val="18"/>
              </w:rPr>
              <w:t>渝西线上医疗中心</w:t>
            </w:r>
          </w:p>
        </w:tc>
        <w:tc>
          <w:tcPr>
            <w:tcW w:w="5019" w:type="dxa"/>
            <w:noWrap w:val="0"/>
            <w:vAlign w:val="center"/>
          </w:tcPr>
          <w:p>
            <w:pPr>
              <w:snapToGrid w:val="0"/>
              <w:spacing w:afterLines="0" w:line="240" w:lineRule="auto"/>
              <w:rPr>
                <w:rFonts w:hint="eastAsia" w:ascii="方正仿宋_GBK" w:hAnsi="方正仿宋_GBK" w:eastAsia="方正仿宋_GBK" w:cs="方正仿宋_GBK"/>
                <w:b w:val="0"/>
                <w:bCs w:val="0"/>
                <w:color w:val="auto"/>
                <w:sz w:val="18"/>
                <w:szCs w:val="18"/>
              </w:rPr>
            </w:pPr>
            <w:r>
              <w:rPr>
                <w:rFonts w:hint="eastAsia" w:ascii="方正仿宋_GBK" w:hAnsi="方正仿宋_GBK" w:eastAsia="方正仿宋_GBK" w:cs="方正仿宋_GBK"/>
                <w:b w:val="0"/>
                <w:bCs w:val="0"/>
                <w:color w:val="auto"/>
                <w:sz w:val="18"/>
                <w:szCs w:val="18"/>
              </w:rPr>
              <w:t>进阿里健康、东华软件、平安健康等健康平台企业，以重医附属永川医院、永川人民医院、永川中医院等国家三级甲等综合型医院的医疗资源为基础，依托渝西人工智能物流配送体系，打造渝西片区唯一的从问诊到药物配送的闭环产业链，医疗服务范围辐射渝西片区和四川资阳、内江、自贡、泸州等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76" w:type="dxa"/>
            <w:noWrap w:val="0"/>
            <w:vAlign w:val="center"/>
          </w:tcPr>
          <w:p>
            <w:pPr>
              <w:snapToGrid w:val="0"/>
              <w:spacing w:afterLines="0" w:line="240" w:lineRule="auto"/>
              <w:jc w:val="center"/>
              <w:rPr>
                <w:rFonts w:hint="eastAsia" w:ascii="方正仿宋_GBK" w:hAnsi="方正仿宋_GBK" w:eastAsia="方正仿宋_GBK" w:cs="方正仿宋_GBK"/>
                <w:b w:val="0"/>
                <w:bCs w:val="0"/>
                <w:color w:val="auto"/>
                <w:sz w:val="18"/>
                <w:szCs w:val="18"/>
              </w:rPr>
            </w:pPr>
            <w:r>
              <w:rPr>
                <w:rFonts w:hint="eastAsia" w:ascii="方正仿宋_GBK" w:hAnsi="方正仿宋_GBK" w:eastAsia="方正仿宋_GBK" w:cs="方正仿宋_GBK"/>
                <w:b w:val="0"/>
                <w:bCs w:val="0"/>
                <w:color w:val="auto"/>
                <w:sz w:val="18"/>
                <w:szCs w:val="18"/>
              </w:rPr>
              <w:t>16</w:t>
            </w:r>
          </w:p>
        </w:tc>
        <w:tc>
          <w:tcPr>
            <w:tcW w:w="2361" w:type="dxa"/>
            <w:noWrap w:val="0"/>
            <w:vAlign w:val="center"/>
          </w:tcPr>
          <w:p>
            <w:pPr>
              <w:snapToGrid w:val="0"/>
              <w:spacing w:afterLines="0" w:line="240" w:lineRule="auto"/>
              <w:jc w:val="center"/>
              <w:rPr>
                <w:rFonts w:hint="eastAsia" w:ascii="方正仿宋_GBK" w:hAnsi="方正仿宋_GBK" w:eastAsia="方正仿宋_GBK" w:cs="方正仿宋_GBK"/>
                <w:b w:val="0"/>
                <w:bCs w:val="0"/>
                <w:color w:val="auto"/>
                <w:sz w:val="18"/>
                <w:szCs w:val="18"/>
              </w:rPr>
            </w:pPr>
            <w:r>
              <w:rPr>
                <w:rFonts w:hint="eastAsia" w:ascii="方正仿宋_GBK" w:hAnsi="方正仿宋_GBK" w:eastAsia="方正仿宋_GBK" w:cs="方正仿宋_GBK"/>
                <w:b w:val="0"/>
                <w:bCs w:val="0"/>
                <w:color w:val="auto"/>
                <w:sz w:val="18"/>
                <w:szCs w:val="18"/>
              </w:rPr>
              <w:t>西南线上教育先导区</w:t>
            </w:r>
          </w:p>
        </w:tc>
        <w:tc>
          <w:tcPr>
            <w:tcW w:w="5019" w:type="dxa"/>
            <w:noWrap w:val="0"/>
            <w:vAlign w:val="center"/>
          </w:tcPr>
          <w:p>
            <w:pPr>
              <w:snapToGrid w:val="0"/>
              <w:spacing w:afterLines="0" w:line="240" w:lineRule="auto"/>
              <w:rPr>
                <w:rFonts w:hint="eastAsia" w:ascii="方正仿宋_GBK" w:hAnsi="方正仿宋_GBK" w:eastAsia="方正仿宋_GBK" w:cs="方正仿宋_GBK"/>
                <w:b w:val="0"/>
                <w:bCs w:val="0"/>
                <w:color w:val="auto"/>
                <w:sz w:val="18"/>
                <w:szCs w:val="18"/>
              </w:rPr>
            </w:pPr>
            <w:r>
              <w:rPr>
                <w:rFonts w:hint="eastAsia" w:ascii="方正仿宋_GBK" w:hAnsi="方正仿宋_GBK" w:eastAsia="方正仿宋_GBK" w:cs="方正仿宋_GBK"/>
                <w:b w:val="0"/>
                <w:bCs w:val="0"/>
                <w:color w:val="auto"/>
                <w:sz w:val="18"/>
                <w:szCs w:val="18"/>
              </w:rPr>
              <w:t>依托科大讯飞智慧教育产业链，引进北师大、戴尔、拓维等</w:t>
            </w:r>
            <w:r>
              <w:rPr>
                <w:rFonts w:hint="eastAsia" w:ascii="方正仿宋_GBK" w:hAnsi="方正仿宋_GBK" w:eastAsia="方正仿宋_GBK" w:cs="方正仿宋_GBK"/>
                <w:b w:val="0"/>
                <w:bCs w:val="0"/>
                <w:color w:val="auto"/>
                <w:sz w:val="18"/>
                <w:szCs w:val="18"/>
                <w:lang w:eastAsia="zh-CN"/>
              </w:rPr>
              <w:t>“</w:t>
            </w:r>
            <w:r>
              <w:rPr>
                <w:rFonts w:hint="eastAsia" w:ascii="方正仿宋_GBK" w:hAnsi="方正仿宋_GBK" w:eastAsia="方正仿宋_GBK" w:cs="方正仿宋_GBK"/>
                <w:b w:val="0"/>
                <w:bCs w:val="0"/>
                <w:color w:val="auto"/>
                <w:sz w:val="18"/>
                <w:szCs w:val="18"/>
              </w:rPr>
              <w:t>5G智慧教育合作联盟</w:t>
            </w:r>
            <w:r>
              <w:rPr>
                <w:rFonts w:hint="eastAsia" w:ascii="方正仿宋_GBK" w:hAnsi="方正仿宋_GBK" w:eastAsia="方正仿宋_GBK" w:cs="方正仿宋_GBK"/>
                <w:b w:val="0"/>
                <w:bCs w:val="0"/>
                <w:color w:val="auto"/>
                <w:sz w:val="18"/>
                <w:szCs w:val="18"/>
                <w:lang w:eastAsia="zh-CN"/>
              </w:rPr>
              <w:t>”</w:t>
            </w:r>
            <w:r>
              <w:rPr>
                <w:rFonts w:hint="eastAsia" w:ascii="方正仿宋_GBK" w:hAnsi="方正仿宋_GBK" w:eastAsia="方正仿宋_GBK" w:cs="方正仿宋_GBK"/>
                <w:b w:val="0"/>
                <w:bCs w:val="0"/>
                <w:color w:val="auto"/>
                <w:sz w:val="18"/>
                <w:szCs w:val="18"/>
              </w:rPr>
              <w:t>成员。按照园区万学教育、帮考教育等线上教育企业的成功模式，瞄准国内龙头教育培训企业，力争全年引进智慧线上教育企业10家以上，快速在西南地区建成线上教育产业先导区。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76" w:type="dxa"/>
            <w:noWrap w:val="0"/>
            <w:vAlign w:val="center"/>
          </w:tcPr>
          <w:p>
            <w:pPr>
              <w:snapToGrid w:val="0"/>
              <w:spacing w:afterLines="0" w:line="240" w:lineRule="auto"/>
              <w:jc w:val="center"/>
              <w:rPr>
                <w:rFonts w:hint="eastAsia" w:ascii="方正仿宋_GBK" w:hAnsi="方正仿宋_GBK" w:eastAsia="方正仿宋_GBK" w:cs="方正仿宋_GBK"/>
                <w:b w:val="0"/>
                <w:bCs w:val="0"/>
                <w:color w:val="auto"/>
                <w:sz w:val="18"/>
                <w:szCs w:val="18"/>
                <w:lang w:val="en-US" w:eastAsia="zh-CN"/>
              </w:rPr>
            </w:pPr>
            <w:r>
              <w:rPr>
                <w:rFonts w:hint="eastAsia" w:ascii="方正仿宋_GBK" w:hAnsi="方正仿宋_GBK" w:eastAsia="方正仿宋_GBK" w:cs="方正仿宋_GBK"/>
                <w:b w:val="0"/>
                <w:bCs w:val="0"/>
                <w:color w:val="auto"/>
                <w:sz w:val="18"/>
                <w:szCs w:val="18"/>
                <w:lang w:val="en-US" w:eastAsia="zh-CN"/>
              </w:rPr>
              <w:t>17</w:t>
            </w:r>
          </w:p>
        </w:tc>
        <w:tc>
          <w:tcPr>
            <w:tcW w:w="2361" w:type="dxa"/>
            <w:noWrap w:val="0"/>
            <w:vAlign w:val="center"/>
          </w:tcPr>
          <w:p>
            <w:pPr>
              <w:snapToGrid w:val="0"/>
              <w:spacing w:afterLines="0" w:line="240" w:lineRule="auto"/>
              <w:jc w:val="center"/>
              <w:rPr>
                <w:rFonts w:hint="eastAsia" w:ascii="方正仿宋_GBK" w:hAnsi="方正仿宋_GBK" w:eastAsia="方正仿宋_GBK" w:cs="方正仿宋_GBK"/>
                <w:b w:val="0"/>
                <w:bCs w:val="0"/>
                <w:color w:val="auto"/>
                <w:sz w:val="18"/>
                <w:szCs w:val="18"/>
              </w:rPr>
            </w:pPr>
            <w:r>
              <w:rPr>
                <w:rFonts w:hint="eastAsia" w:ascii="方正仿宋_GBK" w:hAnsi="方正仿宋_GBK" w:eastAsia="方正仿宋_GBK" w:cs="方正仿宋_GBK"/>
                <w:b w:val="0"/>
                <w:bCs w:val="0"/>
                <w:color w:val="auto"/>
                <w:sz w:val="18"/>
                <w:szCs w:val="18"/>
              </w:rPr>
              <w:t>西南大数据安全审核中心</w:t>
            </w:r>
          </w:p>
        </w:tc>
        <w:tc>
          <w:tcPr>
            <w:tcW w:w="5019" w:type="dxa"/>
            <w:noWrap w:val="0"/>
            <w:vAlign w:val="center"/>
          </w:tcPr>
          <w:p>
            <w:pPr>
              <w:snapToGrid w:val="0"/>
              <w:spacing w:afterLines="0" w:line="240" w:lineRule="auto"/>
              <w:rPr>
                <w:rFonts w:hint="eastAsia" w:ascii="方正仿宋_GBK" w:hAnsi="方正仿宋_GBK" w:eastAsia="方正仿宋_GBK" w:cs="方正仿宋_GBK"/>
                <w:b w:val="0"/>
                <w:bCs w:val="0"/>
                <w:color w:val="auto"/>
                <w:sz w:val="18"/>
                <w:szCs w:val="18"/>
              </w:rPr>
            </w:pPr>
            <w:r>
              <w:rPr>
                <w:rFonts w:hint="eastAsia" w:ascii="方正仿宋_GBK" w:hAnsi="方正仿宋_GBK" w:eastAsia="方正仿宋_GBK" w:cs="方正仿宋_GBK"/>
                <w:b w:val="0"/>
                <w:bCs w:val="0"/>
                <w:color w:val="auto"/>
                <w:sz w:val="18"/>
                <w:szCs w:val="18"/>
              </w:rPr>
              <w:t>支持知道创宇、博彦科技、文德数慧等数据审核企业加快发展，完成数据采集、清洗、处理、审核坐席建设2000个。同时，2020年针对图文、视频、资格审查等数据审核方向，积极对接字节跳动、快手、百度贴吧、腾讯新闻等数据审核业务龙头，力争全年数据审核坐席规模达到5000个，初步建成西南大数据审核中心，成为为川渝地区各企业提供数据安全审核业务的大后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76" w:type="dxa"/>
            <w:noWrap w:val="0"/>
            <w:vAlign w:val="center"/>
          </w:tcPr>
          <w:p>
            <w:pPr>
              <w:snapToGrid w:val="0"/>
              <w:spacing w:afterLines="0" w:line="240" w:lineRule="auto"/>
              <w:jc w:val="center"/>
              <w:rPr>
                <w:rFonts w:hint="eastAsia" w:ascii="方正仿宋_GBK" w:hAnsi="方正仿宋_GBK" w:eastAsia="方正仿宋_GBK" w:cs="方正仿宋_GBK"/>
                <w:b w:val="0"/>
                <w:bCs w:val="0"/>
                <w:color w:val="auto"/>
                <w:sz w:val="18"/>
                <w:szCs w:val="18"/>
                <w:lang w:val="en-US" w:eastAsia="zh-CN"/>
              </w:rPr>
            </w:pPr>
            <w:r>
              <w:rPr>
                <w:rFonts w:hint="eastAsia" w:ascii="方正仿宋_GBK" w:hAnsi="方正仿宋_GBK" w:eastAsia="方正仿宋_GBK" w:cs="方正仿宋_GBK"/>
                <w:b w:val="0"/>
                <w:bCs w:val="0"/>
                <w:color w:val="auto"/>
                <w:sz w:val="18"/>
                <w:szCs w:val="18"/>
                <w:lang w:val="en-US" w:eastAsia="zh-CN"/>
              </w:rPr>
              <w:t>18</w:t>
            </w:r>
          </w:p>
        </w:tc>
        <w:tc>
          <w:tcPr>
            <w:tcW w:w="2361" w:type="dxa"/>
            <w:noWrap w:val="0"/>
            <w:vAlign w:val="center"/>
          </w:tcPr>
          <w:p>
            <w:pPr>
              <w:snapToGrid w:val="0"/>
              <w:spacing w:afterLines="0" w:line="240" w:lineRule="auto"/>
              <w:jc w:val="center"/>
              <w:rPr>
                <w:rFonts w:hint="eastAsia" w:ascii="方正仿宋_GBK" w:hAnsi="方正仿宋_GBK" w:eastAsia="方正仿宋_GBK" w:cs="方正仿宋_GBK"/>
                <w:b w:val="0"/>
                <w:bCs w:val="0"/>
                <w:color w:val="auto"/>
                <w:sz w:val="18"/>
                <w:szCs w:val="18"/>
                <w:lang w:eastAsia="zh-CN"/>
              </w:rPr>
            </w:pPr>
            <w:r>
              <w:rPr>
                <w:rFonts w:hint="eastAsia" w:ascii="方正仿宋_GBK" w:hAnsi="方正仿宋_GBK" w:eastAsia="方正仿宋_GBK" w:cs="方正仿宋_GBK"/>
                <w:b w:val="0"/>
                <w:bCs w:val="0"/>
                <w:color w:val="auto"/>
                <w:sz w:val="18"/>
                <w:szCs w:val="18"/>
                <w:lang w:eastAsia="zh-CN"/>
              </w:rPr>
              <w:t>智慧医疗</w:t>
            </w:r>
          </w:p>
        </w:tc>
        <w:tc>
          <w:tcPr>
            <w:tcW w:w="5019" w:type="dxa"/>
            <w:noWrap w:val="0"/>
            <w:vAlign w:val="center"/>
          </w:tcPr>
          <w:p>
            <w:pPr>
              <w:snapToGrid w:val="0"/>
              <w:spacing w:afterLines="0" w:line="240" w:lineRule="auto"/>
              <w:rPr>
                <w:rFonts w:hint="eastAsia" w:ascii="方正仿宋_GBK" w:hAnsi="方正仿宋_GBK" w:eastAsia="方正仿宋_GBK" w:cs="方正仿宋_GBK"/>
                <w:b w:val="0"/>
                <w:bCs w:val="0"/>
                <w:color w:val="auto"/>
                <w:sz w:val="18"/>
                <w:szCs w:val="18"/>
              </w:rPr>
            </w:pPr>
            <w:r>
              <w:rPr>
                <w:rFonts w:hint="eastAsia" w:ascii="方正仿宋_GBK" w:hAnsi="方正仿宋_GBK" w:eastAsia="方正仿宋_GBK" w:cs="方正仿宋_GBK"/>
                <w:b w:val="0"/>
                <w:bCs w:val="0"/>
                <w:color w:val="auto"/>
                <w:sz w:val="18"/>
                <w:szCs w:val="18"/>
              </w:rPr>
              <w:t>完善健康永川全民健康信息平台，推动两大板块医疗机构信息互联互通，推进</w:t>
            </w:r>
            <w:r>
              <w:rPr>
                <w:rFonts w:hint="eastAsia" w:ascii="方正仿宋_GBK" w:hAnsi="方正仿宋_GBK" w:eastAsia="方正仿宋_GBK" w:cs="方正仿宋_GBK"/>
                <w:b w:val="0"/>
                <w:bCs w:val="0"/>
                <w:color w:val="auto"/>
                <w:sz w:val="18"/>
                <w:szCs w:val="18"/>
                <w:lang w:eastAsia="zh-CN"/>
              </w:rPr>
              <w:t>“</w:t>
            </w:r>
            <w:r>
              <w:rPr>
                <w:rFonts w:hint="eastAsia" w:ascii="方正仿宋_GBK" w:hAnsi="方正仿宋_GBK" w:eastAsia="方正仿宋_GBK" w:cs="方正仿宋_GBK"/>
                <w:b w:val="0"/>
                <w:bCs w:val="0"/>
                <w:color w:val="auto"/>
                <w:sz w:val="18"/>
                <w:szCs w:val="18"/>
              </w:rPr>
              <w:t>5G+医疗</w:t>
            </w:r>
            <w:r>
              <w:rPr>
                <w:rFonts w:hint="eastAsia" w:ascii="方正仿宋_GBK" w:hAnsi="方正仿宋_GBK" w:eastAsia="方正仿宋_GBK" w:cs="方正仿宋_GBK"/>
                <w:b w:val="0"/>
                <w:bCs w:val="0"/>
                <w:color w:val="auto"/>
                <w:sz w:val="18"/>
                <w:szCs w:val="18"/>
                <w:lang w:eastAsia="zh-CN"/>
              </w:rPr>
              <w:t>”</w:t>
            </w:r>
            <w:r>
              <w:rPr>
                <w:rFonts w:hint="eastAsia" w:ascii="方正仿宋_GBK" w:hAnsi="方正仿宋_GBK" w:eastAsia="方正仿宋_GBK" w:cs="方正仿宋_GBK"/>
                <w:b w:val="0"/>
                <w:bCs w:val="0"/>
                <w:color w:val="auto"/>
                <w:sz w:val="18"/>
                <w:szCs w:val="18"/>
              </w:rPr>
              <w:t>智慧应用，实现疫情预警、预约诊疗、院前急救、应急指挥等深度信息化。探索利用大数据、人工智能技术加强对传染病、慢性病等疾病的智能监测及防治。支持医学影像云应用，促进区域医疗影像大数据汇聚。加快推进重庆医学副中心建设，推进与重庆医科大学合作，进一步发挥重庆医科大学在科研、人才等方面的独特优势，全面提升区域医疗卫生实力和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76" w:type="dxa"/>
            <w:noWrap w:val="0"/>
            <w:vAlign w:val="center"/>
          </w:tcPr>
          <w:p>
            <w:pPr>
              <w:snapToGrid w:val="0"/>
              <w:spacing w:afterLines="0" w:line="240" w:lineRule="auto"/>
              <w:jc w:val="center"/>
              <w:rPr>
                <w:rFonts w:hint="eastAsia" w:ascii="方正仿宋_GBK" w:hAnsi="方正仿宋_GBK" w:eastAsia="方正仿宋_GBK" w:cs="方正仿宋_GBK"/>
                <w:b w:val="0"/>
                <w:bCs w:val="0"/>
                <w:color w:val="auto"/>
                <w:sz w:val="18"/>
                <w:szCs w:val="18"/>
                <w:lang w:val="en-US" w:eastAsia="zh-CN"/>
              </w:rPr>
            </w:pPr>
            <w:r>
              <w:rPr>
                <w:rFonts w:hint="eastAsia" w:ascii="方正仿宋_GBK" w:hAnsi="方正仿宋_GBK" w:eastAsia="方正仿宋_GBK" w:cs="方正仿宋_GBK"/>
                <w:b w:val="0"/>
                <w:bCs w:val="0"/>
                <w:color w:val="auto"/>
                <w:sz w:val="18"/>
                <w:szCs w:val="18"/>
                <w:lang w:val="en-US" w:eastAsia="zh-CN"/>
              </w:rPr>
              <w:t>19</w:t>
            </w:r>
          </w:p>
        </w:tc>
        <w:tc>
          <w:tcPr>
            <w:tcW w:w="2361" w:type="dxa"/>
            <w:noWrap w:val="0"/>
            <w:vAlign w:val="center"/>
          </w:tcPr>
          <w:p>
            <w:pPr>
              <w:snapToGrid w:val="0"/>
              <w:spacing w:afterLines="0" w:line="240" w:lineRule="auto"/>
              <w:jc w:val="center"/>
              <w:rPr>
                <w:rFonts w:hint="eastAsia" w:ascii="方正仿宋_GBK" w:hAnsi="方正仿宋_GBK" w:eastAsia="方正仿宋_GBK" w:cs="方正仿宋_GBK"/>
                <w:b w:val="0"/>
                <w:bCs w:val="0"/>
                <w:color w:val="auto"/>
                <w:sz w:val="18"/>
                <w:szCs w:val="18"/>
                <w:lang w:val="en-US" w:eastAsia="zh-CN"/>
              </w:rPr>
            </w:pPr>
            <w:r>
              <w:rPr>
                <w:rFonts w:hint="eastAsia" w:ascii="方正仿宋_GBK" w:hAnsi="方正仿宋_GBK" w:eastAsia="方正仿宋_GBK" w:cs="方正仿宋_GBK"/>
                <w:b w:val="0"/>
                <w:bCs w:val="0"/>
                <w:color w:val="auto"/>
                <w:sz w:val="18"/>
                <w:szCs w:val="18"/>
                <w:lang w:val="en-US" w:eastAsia="zh-CN"/>
              </w:rPr>
              <w:t>智慧交通</w:t>
            </w:r>
          </w:p>
        </w:tc>
        <w:tc>
          <w:tcPr>
            <w:tcW w:w="5019" w:type="dxa"/>
            <w:noWrap w:val="0"/>
            <w:vAlign w:val="center"/>
          </w:tcPr>
          <w:p>
            <w:pPr>
              <w:snapToGrid w:val="0"/>
              <w:spacing w:afterLines="0" w:line="240" w:lineRule="auto"/>
              <w:rPr>
                <w:rFonts w:hint="eastAsia" w:ascii="方正仿宋_GBK" w:hAnsi="方正仿宋_GBK" w:eastAsia="方正仿宋_GBK" w:cs="方正仿宋_GBK"/>
                <w:b w:val="0"/>
                <w:bCs w:val="0"/>
                <w:color w:val="auto"/>
                <w:sz w:val="18"/>
                <w:szCs w:val="18"/>
              </w:rPr>
            </w:pPr>
            <w:r>
              <w:rPr>
                <w:rFonts w:hint="eastAsia" w:ascii="方正仿宋_GBK" w:hAnsi="方正仿宋_GBK" w:eastAsia="方正仿宋_GBK" w:cs="方正仿宋_GBK"/>
                <w:b w:val="0"/>
                <w:bCs w:val="0"/>
                <w:color w:val="auto"/>
                <w:sz w:val="18"/>
                <w:szCs w:val="18"/>
              </w:rPr>
              <w:t>建设覆盖主要道路、公交场站、高速路口、综合运输枢纽的交通感知与数据传感网络，形成智能化综合监控体系。整合全路网车辆电子标识数据、车检器数据、车辆收费相关数据、视频图像数据、卫星定位数据、手机信令数据等跨系统、部门、跨区域数据资源，加强交通大数据挖掘与应用，全面掌握交通整体运行态势，推进交通运输、公安、城管等部门交通违规违法监测和执法等业务协同，促进交通流监测与疏导一体化。</w:t>
            </w:r>
          </w:p>
          <w:p>
            <w:pPr>
              <w:snapToGrid w:val="0"/>
              <w:spacing w:afterLines="0" w:line="240" w:lineRule="auto"/>
              <w:rPr>
                <w:rFonts w:hint="eastAsia" w:ascii="方正仿宋_GBK" w:hAnsi="方正仿宋_GBK" w:eastAsia="方正仿宋_GBK" w:cs="方正仿宋_GBK"/>
                <w:b w:val="0"/>
                <w:bCs w:val="0"/>
                <w:color w:val="auto"/>
                <w:sz w:val="18"/>
                <w:szCs w:val="18"/>
              </w:rPr>
            </w:pPr>
          </w:p>
        </w:tc>
      </w:tr>
    </w:tbl>
    <w:p>
      <w:pPr>
        <w:snapToGrid w:val="0"/>
        <w:spacing w:afterLines="0" w:line="276" w:lineRule="auto"/>
        <w:ind w:firstLine="640" w:firstLineChars="200"/>
        <w:rPr>
          <w:rFonts w:eastAsia="方正仿宋_GBK"/>
          <w:b w:val="0"/>
          <w:bCs w:val="0"/>
          <w:color w:val="auto"/>
          <w:kern w:val="0"/>
          <w:sz w:val="32"/>
          <w:szCs w:val="30"/>
        </w:rPr>
        <w:sectPr>
          <w:pgSz w:w="11905" w:h="16838"/>
          <w:pgMar w:top="2098" w:right="1474" w:bottom="1984" w:left="1587" w:header="720" w:footer="1474" w:gutter="0"/>
          <w:pgNumType w:fmt="numberInDash"/>
          <w:cols w:space="0" w:num="1"/>
          <w:rtlGutter w:val="0"/>
          <w:docGrid w:type="lines" w:linePitch="327" w:charSpace="0"/>
        </w:sectPr>
      </w:pPr>
    </w:p>
    <w:p>
      <w:pPr>
        <w:snapToGrid w:val="0"/>
        <w:spacing w:afterLines="0" w:line="276" w:lineRule="auto"/>
        <w:jc w:val="left"/>
        <w:outlineLvl w:val="0"/>
        <w:rPr>
          <w:rFonts w:hint="eastAsia" w:eastAsia="黑体"/>
          <w:b w:val="0"/>
          <w:bCs w:val="0"/>
          <w:color w:val="auto"/>
          <w:sz w:val="32"/>
          <w:szCs w:val="32"/>
          <w:lang w:eastAsia="zh-CN"/>
        </w:rPr>
      </w:pPr>
      <w:bookmarkStart w:id="391" w:name="_Toc46221322"/>
      <w:bookmarkStart w:id="392" w:name="_Toc48235847"/>
      <w:bookmarkStart w:id="393" w:name="_Toc63698688"/>
      <w:bookmarkStart w:id="394" w:name="_Toc57848433"/>
      <w:bookmarkStart w:id="395" w:name="_Toc48234408"/>
      <w:bookmarkStart w:id="396" w:name="_Toc24222"/>
      <w:bookmarkStart w:id="397" w:name="_Toc48233438"/>
      <w:bookmarkStart w:id="398" w:name="_Toc28300"/>
      <w:bookmarkStart w:id="399" w:name="_Toc48235208"/>
      <w:bookmarkStart w:id="400" w:name="_Toc76993526"/>
      <w:r>
        <w:rPr>
          <w:rFonts w:eastAsia="黑体"/>
          <w:b w:val="0"/>
          <w:bCs w:val="0"/>
          <w:color w:val="auto"/>
          <w:sz w:val="32"/>
          <w:szCs w:val="32"/>
        </w:rPr>
        <w:t>附件</w:t>
      </w:r>
      <w:bookmarkEnd w:id="391"/>
      <w:bookmarkEnd w:id="392"/>
      <w:bookmarkEnd w:id="393"/>
      <w:bookmarkEnd w:id="394"/>
      <w:bookmarkEnd w:id="395"/>
      <w:bookmarkEnd w:id="396"/>
      <w:bookmarkEnd w:id="397"/>
      <w:bookmarkEnd w:id="398"/>
      <w:bookmarkEnd w:id="399"/>
      <w:bookmarkEnd w:id="400"/>
      <w:r>
        <w:rPr>
          <w:rFonts w:hint="eastAsia" w:eastAsia="黑体"/>
          <w:b w:val="0"/>
          <w:bCs w:val="0"/>
          <w:color w:val="auto"/>
          <w:sz w:val="32"/>
          <w:szCs w:val="32"/>
          <w:lang w:val="en-US" w:eastAsia="zh-CN"/>
        </w:rPr>
        <w:t>4</w:t>
      </w:r>
    </w:p>
    <w:p>
      <w:pPr>
        <w:snapToGrid w:val="0"/>
        <w:spacing w:afterLines="0" w:line="276" w:lineRule="auto"/>
        <w:jc w:val="center"/>
        <w:rPr>
          <w:rFonts w:hint="eastAsia" w:eastAsia="方正小标宋_GBK"/>
          <w:b w:val="0"/>
          <w:bCs w:val="0"/>
          <w:color w:val="auto"/>
          <w:sz w:val="36"/>
          <w:szCs w:val="36"/>
        </w:rPr>
      </w:pPr>
      <w:bookmarkStart w:id="401" w:name="_Toc23211_WPSOffice_Level1"/>
      <w:bookmarkStart w:id="402" w:name="_Toc14138_WPSOffice_Level1"/>
      <w:bookmarkStart w:id="403" w:name="_Toc21362_WPSOffice_Level1"/>
      <w:bookmarkStart w:id="404" w:name="_Toc10630_WPSOffice_Level1"/>
      <w:r>
        <w:rPr>
          <w:rFonts w:hint="eastAsia" w:eastAsia="方正小标宋_GBK"/>
          <w:b w:val="0"/>
          <w:bCs w:val="0"/>
          <w:color w:val="auto"/>
          <w:sz w:val="36"/>
          <w:szCs w:val="36"/>
        </w:rPr>
        <w:t>永川区大数据产业发展任务分工</w:t>
      </w:r>
      <w:bookmarkEnd w:id="401"/>
      <w:bookmarkEnd w:id="402"/>
      <w:bookmarkEnd w:id="403"/>
      <w:bookmarkEnd w:id="404"/>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956"/>
        <w:gridCol w:w="1345"/>
        <w:gridCol w:w="1296"/>
        <w:gridCol w:w="1438"/>
        <w:gridCol w:w="4513"/>
        <w:gridCol w:w="2397"/>
        <w:gridCol w:w="1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848" w:type="dxa"/>
            <w:shd w:val="clear" w:color="auto" w:fill="auto"/>
            <w:noWrap w:val="0"/>
            <w:vAlign w:val="center"/>
          </w:tcPr>
          <w:p>
            <w:pPr>
              <w:widowControl w:val="0"/>
              <w:snapToGrid w:val="0"/>
              <w:spacing w:afterLines="0" w:line="240" w:lineRule="auto"/>
              <w:jc w:val="center"/>
              <w:rPr>
                <w:rFonts w:hint="eastAsia" w:ascii="方正黑体_GBK" w:hAnsi="方正黑体_GBK" w:eastAsia="方正黑体_GBK" w:cs="方正黑体_GBK"/>
                <w:b w:val="0"/>
                <w:bCs w:val="0"/>
                <w:color w:val="auto"/>
                <w:sz w:val="18"/>
                <w:szCs w:val="18"/>
              </w:rPr>
            </w:pPr>
            <w:r>
              <w:rPr>
                <w:rFonts w:hint="eastAsia" w:ascii="方正黑体_GBK" w:hAnsi="方正黑体_GBK" w:eastAsia="方正黑体_GBK" w:cs="方正黑体_GBK"/>
                <w:b w:val="0"/>
                <w:bCs w:val="0"/>
                <w:color w:val="auto"/>
                <w:kern w:val="0"/>
                <w:sz w:val="18"/>
                <w:szCs w:val="18"/>
              </w:rPr>
              <w:t>序号</w:t>
            </w:r>
          </w:p>
        </w:tc>
        <w:tc>
          <w:tcPr>
            <w:tcW w:w="956" w:type="dxa"/>
            <w:shd w:val="clear" w:color="auto" w:fill="auto"/>
            <w:noWrap w:val="0"/>
            <w:vAlign w:val="center"/>
          </w:tcPr>
          <w:p>
            <w:pPr>
              <w:widowControl w:val="0"/>
              <w:snapToGrid w:val="0"/>
              <w:spacing w:afterLines="0" w:line="240" w:lineRule="auto"/>
              <w:jc w:val="center"/>
              <w:rPr>
                <w:rFonts w:hint="eastAsia" w:ascii="方正黑体_GBK" w:hAnsi="方正黑体_GBK" w:eastAsia="方正黑体_GBK" w:cs="方正黑体_GBK"/>
                <w:b w:val="0"/>
                <w:bCs w:val="0"/>
                <w:color w:val="auto"/>
                <w:kern w:val="0"/>
                <w:sz w:val="18"/>
                <w:szCs w:val="18"/>
              </w:rPr>
            </w:pPr>
            <w:r>
              <w:rPr>
                <w:rFonts w:hint="eastAsia" w:ascii="方正黑体_GBK" w:hAnsi="方正黑体_GBK" w:eastAsia="方正黑体_GBK" w:cs="方正黑体_GBK"/>
                <w:b w:val="0"/>
                <w:bCs w:val="0"/>
                <w:color w:val="auto"/>
                <w:kern w:val="0"/>
                <w:sz w:val="18"/>
                <w:szCs w:val="18"/>
              </w:rPr>
              <w:t>领域</w:t>
            </w:r>
          </w:p>
        </w:tc>
        <w:tc>
          <w:tcPr>
            <w:tcW w:w="1345" w:type="dxa"/>
            <w:shd w:val="clear" w:color="auto" w:fill="auto"/>
            <w:noWrap w:val="0"/>
            <w:vAlign w:val="center"/>
          </w:tcPr>
          <w:p>
            <w:pPr>
              <w:widowControl w:val="0"/>
              <w:snapToGrid w:val="0"/>
              <w:spacing w:afterLines="0" w:line="240" w:lineRule="auto"/>
              <w:jc w:val="center"/>
              <w:rPr>
                <w:rFonts w:hint="eastAsia" w:ascii="方正黑体_GBK" w:hAnsi="方正黑体_GBK" w:eastAsia="方正黑体_GBK" w:cs="方正黑体_GBK"/>
                <w:b w:val="0"/>
                <w:bCs w:val="0"/>
                <w:color w:val="auto"/>
                <w:kern w:val="0"/>
                <w:sz w:val="18"/>
                <w:szCs w:val="18"/>
              </w:rPr>
            </w:pPr>
            <w:r>
              <w:rPr>
                <w:rFonts w:hint="eastAsia" w:ascii="方正黑体_GBK" w:hAnsi="方正黑体_GBK" w:eastAsia="方正黑体_GBK" w:cs="方正黑体_GBK"/>
                <w:b w:val="0"/>
                <w:bCs w:val="0"/>
                <w:color w:val="auto"/>
                <w:kern w:val="0"/>
                <w:sz w:val="18"/>
                <w:szCs w:val="18"/>
              </w:rPr>
              <w:t>主要任务</w:t>
            </w:r>
          </w:p>
        </w:tc>
        <w:tc>
          <w:tcPr>
            <w:tcW w:w="1296" w:type="dxa"/>
            <w:shd w:val="clear" w:color="auto" w:fill="auto"/>
            <w:noWrap w:val="0"/>
            <w:vAlign w:val="center"/>
          </w:tcPr>
          <w:p>
            <w:pPr>
              <w:widowControl w:val="0"/>
              <w:snapToGrid w:val="0"/>
              <w:spacing w:afterLines="0" w:line="240" w:lineRule="auto"/>
              <w:jc w:val="center"/>
              <w:rPr>
                <w:rFonts w:hint="eastAsia" w:ascii="方正黑体_GBK" w:hAnsi="方正黑体_GBK" w:eastAsia="方正黑体_GBK" w:cs="方正黑体_GBK"/>
                <w:b w:val="0"/>
                <w:bCs w:val="0"/>
                <w:color w:val="auto"/>
                <w:kern w:val="0"/>
                <w:sz w:val="18"/>
                <w:szCs w:val="18"/>
              </w:rPr>
            </w:pPr>
            <w:r>
              <w:rPr>
                <w:rFonts w:hint="eastAsia" w:ascii="方正黑体_GBK" w:hAnsi="方正黑体_GBK" w:eastAsia="方正黑体_GBK" w:cs="方正黑体_GBK"/>
                <w:b w:val="0"/>
                <w:bCs w:val="0"/>
                <w:color w:val="auto"/>
                <w:kern w:val="0"/>
                <w:sz w:val="18"/>
                <w:szCs w:val="18"/>
              </w:rPr>
              <w:t>具体任务</w:t>
            </w:r>
          </w:p>
        </w:tc>
        <w:tc>
          <w:tcPr>
            <w:tcW w:w="1438" w:type="dxa"/>
            <w:shd w:val="clear" w:color="auto" w:fill="auto"/>
            <w:noWrap w:val="0"/>
            <w:vAlign w:val="center"/>
          </w:tcPr>
          <w:p>
            <w:pPr>
              <w:widowControl w:val="0"/>
              <w:snapToGrid w:val="0"/>
              <w:spacing w:afterLines="0" w:line="240" w:lineRule="auto"/>
              <w:jc w:val="center"/>
              <w:rPr>
                <w:rFonts w:hint="eastAsia" w:ascii="方正黑体_GBK" w:hAnsi="方正黑体_GBK" w:eastAsia="方正黑体_GBK" w:cs="方正黑体_GBK"/>
                <w:b w:val="0"/>
                <w:bCs w:val="0"/>
                <w:color w:val="auto"/>
                <w:kern w:val="0"/>
                <w:sz w:val="18"/>
                <w:szCs w:val="18"/>
              </w:rPr>
            </w:pPr>
            <w:r>
              <w:rPr>
                <w:rFonts w:hint="eastAsia" w:ascii="方正黑体_GBK" w:hAnsi="方正黑体_GBK" w:eastAsia="方正黑体_GBK" w:cs="方正黑体_GBK"/>
                <w:b w:val="0"/>
                <w:bCs w:val="0"/>
                <w:color w:val="auto"/>
                <w:kern w:val="0"/>
                <w:sz w:val="18"/>
                <w:szCs w:val="18"/>
              </w:rPr>
              <w:t>重点工程</w:t>
            </w:r>
          </w:p>
        </w:tc>
        <w:tc>
          <w:tcPr>
            <w:tcW w:w="4513" w:type="dxa"/>
            <w:shd w:val="clear" w:color="auto" w:fill="auto"/>
            <w:noWrap w:val="0"/>
            <w:vAlign w:val="center"/>
          </w:tcPr>
          <w:p>
            <w:pPr>
              <w:widowControl w:val="0"/>
              <w:snapToGrid w:val="0"/>
              <w:spacing w:afterLines="0" w:line="240" w:lineRule="auto"/>
              <w:jc w:val="center"/>
              <w:rPr>
                <w:rFonts w:hint="eastAsia" w:ascii="方正黑体_GBK" w:hAnsi="方正黑体_GBK" w:eastAsia="方正黑体_GBK" w:cs="方正黑体_GBK"/>
                <w:b w:val="0"/>
                <w:bCs w:val="0"/>
                <w:color w:val="auto"/>
                <w:kern w:val="0"/>
                <w:sz w:val="18"/>
                <w:szCs w:val="18"/>
              </w:rPr>
            </w:pPr>
            <w:r>
              <w:rPr>
                <w:rFonts w:hint="eastAsia" w:ascii="方正黑体_GBK" w:hAnsi="方正黑体_GBK" w:eastAsia="方正黑体_GBK" w:cs="方正黑体_GBK"/>
                <w:b w:val="0"/>
                <w:bCs w:val="0"/>
                <w:color w:val="auto"/>
                <w:kern w:val="0"/>
                <w:sz w:val="18"/>
                <w:szCs w:val="18"/>
              </w:rPr>
              <w:t>主要内容</w:t>
            </w:r>
          </w:p>
        </w:tc>
        <w:tc>
          <w:tcPr>
            <w:tcW w:w="2397" w:type="dxa"/>
            <w:shd w:val="clear" w:color="auto" w:fill="auto"/>
            <w:noWrap w:val="0"/>
            <w:vAlign w:val="center"/>
          </w:tcPr>
          <w:p>
            <w:pPr>
              <w:widowControl w:val="0"/>
              <w:snapToGrid w:val="0"/>
              <w:spacing w:afterLines="0" w:line="240" w:lineRule="auto"/>
              <w:jc w:val="center"/>
              <w:rPr>
                <w:rFonts w:hint="eastAsia" w:ascii="方正黑体_GBK" w:hAnsi="方正黑体_GBK" w:eastAsia="方正黑体_GBK" w:cs="方正黑体_GBK"/>
                <w:b w:val="0"/>
                <w:bCs w:val="0"/>
                <w:color w:val="auto"/>
                <w:kern w:val="0"/>
                <w:sz w:val="18"/>
                <w:szCs w:val="18"/>
              </w:rPr>
            </w:pPr>
            <w:r>
              <w:rPr>
                <w:rFonts w:hint="eastAsia" w:ascii="方正黑体_GBK" w:hAnsi="方正黑体_GBK" w:eastAsia="方正黑体_GBK" w:cs="方正黑体_GBK"/>
                <w:b w:val="0"/>
                <w:bCs w:val="0"/>
                <w:color w:val="auto"/>
                <w:kern w:val="0"/>
                <w:sz w:val="18"/>
                <w:szCs w:val="18"/>
              </w:rPr>
              <w:t>进度安排</w:t>
            </w:r>
          </w:p>
        </w:tc>
        <w:tc>
          <w:tcPr>
            <w:tcW w:w="1381" w:type="dxa"/>
            <w:shd w:val="clear" w:color="auto" w:fill="auto"/>
            <w:noWrap w:val="0"/>
            <w:vAlign w:val="center"/>
          </w:tcPr>
          <w:p>
            <w:pPr>
              <w:widowControl w:val="0"/>
              <w:snapToGrid w:val="0"/>
              <w:spacing w:afterLines="0" w:line="240" w:lineRule="auto"/>
              <w:jc w:val="center"/>
              <w:rPr>
                <w:rFonts w:hint="eastAsia" w:ascii="方正黑体_GBK" w:hAnsi="方正黑体_GBK" w:eastAsia="方正黑体_GBK" w:cs="方正黑体_GBK"/>
                <w:b w:val="0"/>
                <w:bCs w:val="0"/>
                <w:color w:val="auto"/>
                <w:kern w:val="0"/>
                <w:sz w:val="18"/>
                <w:szCs w:val="18"/>
              </w:rPr>
            </w:pPr>
            <w:r>
              <w:rPr>
                <w:rFonts w:hint="eastAsia" w:ascii="方正黑体_GBK" w:hAnsi="方正黑体_GBK" w:eastAsia="方正黑体_GBK" w:cs="方正黑体_GBK"/>
                <w:b w:val="0"/>
                <w:bCs w:val="0"/>
                <w:color w:val="auto"/>
                <w:kern w:val="0"/>
                <w:sz w:val="18"/>
                <w:szCs w:val="18"/>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848" w:type="dxa"/>
            <w:noWrap w:val="0"/>
            <w:vAlign w:val="center"/>
          </w:tcPr>
          <w:p>
            <w:pPr>
              <w:widowControl w:val="0"/>
              <w:snapToGrid w:val="0"/>
              <w:spacing w:afterLines="0" w:line="240" w:lineRule="auto"/>
              <w:jc w:val="center"/>
              <w:rPr>
                <w:b w:val="0"/>
                <w:bCs w:val="0"/>
                <w:color w:val="auto"/>
                <w:sz w:val="18"/>
                <w:szCs w:val="18"/>
              </w:rPr>
            </w:pPr>
            <w:r>
              <w:rPr>
                <w:b w:val="0"/>
                <w:bCs w:val="0"/>
                <w:color w:val="auto"/>
                <w:sz w:val="18"/>
                <w:szCs w:val="18"/>
              </w:rPr>
              <w:t>1</w:t>
            </w:r>
          </w:p>
        </w:tc>
        <w:tc>
          <w:tcPr>
            <w:tcW w:w="956" w:type="dxa"/>
            <w:vMerge w:val="restart"/>
            <w:noWrap w:val="0"/>
            <w:vAlign w:val="center"/>
          </w:tcPr>
          <w:p>
            <w:pPr>
              <w:widowControl w:val="0"/>
              <w:snapToGrid w:val="0"/>
              <w:spacing w:afterLines="0" w:line="240" w:lineRule="auto"/>
              <w:jc w:val="center"/>
              <w:rPr>
                <w:rFonts w:eastAsia="方正仿宋_GBK"/>
                <w:b w:val="0"/>
                <w:bCs w:val="0"/>
                <w:color w:val="auto"/>
                <w:kern w:val="0"/>
                <w:sz w:val="18"/>
                <w:szCs w:val="18"/>
              </w:rPr>
            </w:pPr>
            <w:r>
              <w:rPr>
                <w:rFonts w:eastAsia="方正仿宋_GBK"/>
                <w:b w:val="0"/>
                <w:bCs w:val="0"/>
                <w:color w:val="auto"/>
                <w:kern w:val="0"/>
                <w:sz w:val="18"/>
                <w:szCs w:val="18"/>
              </w:rPr>
              <w:t>完善大数据产业链，推进产业高质量发展</w:t>
            </w:r>
          </w:p>
        </w:tc>
        <w:tc>
          <w:tcPr>
            <w:tcW w:w="1345" w:type="dxa"/>
            <w:vMerge w:val="restart"/>
            <w:noWrap w:val="0"/>
            <w:vAlign w:val="center"/>
          </w:tcPr>
          <w:p>
            <w:pPr>
              <w:widowControl w:val="0"/>
              <w:snapToGrid w:val="0"/>
              <w:spacing w:afterLines="0" w:line="240" w:lineRule="auto"/>
              <w:jc w:val="center"/>
              <w:rPr>
                <w:rFonts w:eastAsia="方正仿宋_GBK"/>
                <w:b w:val="0"/>
                <w:bCs w:val="0"/>
                <w:color w:val="auto"/>
                <w:kern w:val="0"/>
                <w:sz w:val="18"/>
                <w:szCs w:val="18"/>
              </w:rPr>
            </w:pPr>
            <w:r>
              <w:rPr>
                <w:rFonts w:eastAsia="方正仿宋_GBK"/>
                <w:b w:val="0"/>
                <w:bCs w:val="0"/>
                <w:color w:val="auto"/>
                <w:kern w:val="0"/>
                <w:sz w:val="18"/>
                <w:szCs w:val="18"/>
              </w:rPr>
              <w:t>做大做强大数据核心产业</w:t>
            </w:r>
          </w:p>
        </w:tc>
        <w:tc>
          <w:tcPr>
            <w:tcW w:w="1296" w:type="dxa"/>
            <w:noWrap w:val="0"/>
            <w:vAlign w:val="center"/>
          </w:tcPr>
          <w:p>
            <w:pPr>
              <w:widowControl w:val="0"/>
              <w:snapToGrid w:val="0"/>
              <w:spacing w:afterLines="0" w:line="240" w:lineRule="auto"/>
              <w:jc w:val="center"/>
              <w:rPr>
                <w:rFonts w:eastAsia="方正仿宋_GBK"/>
                <w:b w:val="0"/>
                <w:bCs w:val="0"/>
                <w:color w:val="auto"/>
                <w:kern w:val="0"/>
                <w:sz w:val="18"/>
                <w:szCs w:val="18"/>
              </w:rPr>
            </w:pPr>
            <w:r>
              <w:rPr>
                <w:rFonts w:eastAsia="方正仿宋_GBK"/>
                <w:b w:val="0"/>
                <w:bCs w:val="0"/>
                <w:color w:val="auto"/>
                <w:kern w:val="0"/>
                <w:sz w:val="18"/>
                <w:szCs w:val="18"/>
              </w:rPr>
              <w:t>数据标注产业</w:t>
            </w:r>
          </w:p>
        </w:tc>
        <w:tc>
          <w:tcPr>
            <w:tcW w:w="1438" w:type="dxa"/>
            <w:noWrap w:val="0"/>
            <w:vAlign w:val="center"/>
          </w:tcPr>
          <w:p>
            <w:pPr>
              <w:widowControl w:val="0"/>
              <w:snapToGrid w:val="0"/>
              <w:spacing w:afterLines="0" w:line="240" w:lineRule="auto"/>
              <w:jc w:val="center"/>
              <w:rPr>
                <w:rFonts w:eastAsia="方正仿宋_GBK"/>
                <w:b w:val="0"/>
                <w:bCs w:val="0"/>
                <w:color w:val="auto"/>
                <w:kern w:val="0"/>
                <w:sz w:val="18"/>
                <w:szCs w:val="18"/>
              </w:rPr>
            </w:pPr>
            <w:r>
              <w:rPr>
                <w:rFonts w:eastAsia="方正仿宋_GBK"/>
                <w:b w:val="0"/>
                <w:bCs w:val="0"/>
                <w:color w:val="auto"/>
                <w:kern w:val="0"/>
                <w:sz w:val="18"/>
                <w:szCs w:val="18"/>
              </w:rPr>
              <w:t>数据标注产业重点工程</w:t>
            </w:r>
          </w:p>
        </w:tc>
        <w:tc>
          <w:tcPr>
            <w:tcW w:w="4513"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eastAsia="方正仿宋_GBK"/>
                <w:b w:val="0"/>
                <w:bCs w:val="0"/>
                <w:color w:val="auto"/>
                <w:kern w:val="0"/>
                <w:sz w:val="18"/>
                <w:szCs w:val="18"/>
              </w:rPr>
              <w:t>加快引进培育数据标注企业，形成数据标注产业发展体系。</w:t>
            </w:r>
            <w:r>
              <w:rPr>
                <w:rFonts w:hint="eastAsia" w:eastAsia="方正仿宋_GBK"/>
                <w:b w:val="0"/>
                <w:bCs w:val="0"/>
                <w:color w:val="auto"/>
                <w:kern w:val="0"/>
                <w:sz w:val="18"/>
                <w:szCs w:val="18"/>
              </w:rPr>
              <w:t>推动</w:t>
            </w:r>
            <w:r>
              <w:rPr>
                <w:rFonts w:eastAsia="方正仿宋_GBK"/>
                <w:b w:val="0"/>
                <w:bCs w:val="0"/>
                <w:color w:val="auto"/>
                <w:kern w:val="0"/>
                <w:sz w:val="18"/>
                <w:szCs w:val="18"/>
              </w:rPr>
              <w:t>纯人工标注、</w:t>
            </w:r>
            <w:r>
              <w:rPr>
                <w:rFonts w:hint="eastAsia" w:eastAsia="方正仿宋_GBK"/>
                <w:b w:val="0"/>
                <w:bCs w:val="0"/>
                <w:color w:val="auto"/>
                <w:kern w:val="0"/>
                <w:sz w:val="18"/>
                <w:szCs w:val="18"/>
                <w:lang w:eastAsia="zh-CN"/>
              </w:rPr>
              <w:t>“</w:t>
            </w:r>
            <w:r>
              <w:rPr>
                <w:rFonts w:eastAsia="方正仿宋_GBK"/>
                <w:b w:val="0"/>
                <w:bCs w:val="0"/>
                <w:color w:val="auto"/>
                <w:kern w:val="0"/>
                <w:sz w:val="18"/>
                <w:szCs w:val="18"/>
              </w:rPr>
              <w:t>机器+人工</w:t>
            </w:r>
            <w:r>
              <w:rPr>
                <w:rFonts w:hint="eastAsia" w:eastAsia="方正仿宋_GBK"/>
                <w:b w:val="0"/>
                <w:bCs w:val="0"/>
                <w:color w:val="auto"/>
                <w:kern w:val="0"/>
                <w:sz w:val="18"/>
                <w:szCs w:val="18"/>
                <w:lang w:eastAsia="zh-CN"/>
              </w:rPr>
              <w:t>”</w:t>
            </w:r>
            <w:r>
              <w:rPr>
                <w:rFonts w:eastAsia="方正仿宋_GBK"/>
                <w:b w:val="0"/>
                <w:bCs w:val="0"/>
                <w:color w:val="auto"/>
                <w:kern w:val="0"/>
                <w:sz w:val="18"/>
                <w:szCs w:val="18"/>
              </w:rPr>
              <w:t>标注、机器标注的行业能力迭代升级。加强与泸州、荣昌</w:t>
            </w:r>
            <w:r>
              <w:rPr>
                <w:rFonts w:hint="eastAsia" w:eastAsia="方正仿宋_GBK"/>
                <w:b w:val="0"/>
                <w:bCs w:val="0"/>
                <w:color w:val="auto"/>
                <w:kern w:val="0"/>
                <w:sz w:val="18"/>
                <w:szCs w:val="18"/>
              </w:rPr>
              <w:t>、江津</w:t>
            </w:r>
            <w:r>
              <w:rPr>
                <w:rFonts w:eastAsia="方正仿宋_GBK"/>
                <w:b w:val="0"/>
                <w:bCs w:val="0"/>
                <w:color w:val="auto"/>
                <w:kern w:val="0"/>
                <w:sz w:val="18"/>
                <w:szCs w:val="18"/>
              </w:rPr>
              <w:t>等周边地区的开放合作，拓展服务市场。加速推进市场需求、培训等产业发展关键要素的集聚，提升数据标注业务承接能力，加速构建数据标注产业基地。</w:t>
            </w:r>
          </w:p>
        </w:tc>
        <w:tc>
          <w:tcPr>
            <w:tcW w:w="2397"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到2025年，数据标注产业规模超过120亿元。</w:t>
            </w:r>
          </w:p>
          <w:p>
            <w:pPr>
              <w:widowControl w:val="0"/>
              <w:snapToGrid w:val="0"/>
              <w:spacing w:afterLines="0" w:line="240" w:lineRule="auto"/>
              <w:rPr>
                <w:rFonts w:hint="eastAsia" w:eastAsia="方正仿宋_GBK"/>
                <w:b w:val="0"/>
                <w:bCs w:val="0"/>
                <w:color w:val="auto"/>
                <w:kern w:val="0"/>
                <w:sz w:val="18"/>
                <w:szCs w:val="18"/>
              </w:rPr>
            </w:pPr>
          </w:p>
          <w:p>
            <w:pPr>
              <w:widowControl w:val="0"/>
              <w:snapToGrid w:val="0"/>
              <w:spacing w:afterLines="0" w:line="240" w:lineRule="auto"/>
              <w:rPr>
                <w:rFonts w:hint="eastAsia" w:eastAsia="方正仿宋_GBK"/>
                <w:b w:val="0"/>
                <w:bCs w:val="0"/>
                <w:color w:val="auto"/>
                <w:kern w:val="0"/>
                <w:sz w:val="18"/>
                <w:szCs w:val="18"/>
              </w:rPr>
            </w:pPr>
          </w:p>
        </w:tc>
        <w:tc>
          <w:tcPr>
            <w:tcW w:w="1381"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eastAsia="方正仿宋_GBK"/>
                <w:b w:val="0"/>
                <w:bCs w:val="0"/>
                <w:color w:val="auto"/>
                <w:kern w:val="0"/>
                <w:sz w:val="18"/>
                <w:szCs w:val="18"/>
              </w:rPr>
              <w:t>区经济信息委、区大数据发展局</w:t>
            </w:r>
            <w:r>
              <w:rPr>
                <w:rFonts w:hint="eastAsia" w:eastAsia="方正仿宋_GBK"/>
                <w:b w:val="0"/>
                <w:bCs w:val="0"/>
                <w:color w:val="auto"/>
                <w:kern w:val="0"/>
                <w:sz w:val="18"/>
                <w:szCs w:val="18"/>
              </w:rPr>
              <w:t>、</w:t>
            </w:r>
            <w:r>
              <w:rPr>
                <w:rFonts w:eastAsia="方正仿宋_GBK"/>
                <w:b w:val="0"/>
                <w:bCs w:val="0"/>
                <w:color w:val="auto"/>
                <w:kern w:val="0"/>
                <w:sz w:val="18"/>
                <w:szCs w:val="18"/>
              </w:rPr>
              <w:t>区新城建管委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848" w:type="dxa"/>
            <w:noWrap w:val="0"/>
            <w:vAlign w:val="center"/>
          </w:tcPr>
          <w:p>
            <w:pPr>
              <w:widowControl w:val="0"/>
              <w:snapToGrid w:val="0"/>
              <w:spacing w:afterLines="0" w:line="240" w:lineRule="auto"/>
              <w:jc w:val="center"/>
              <w:rPr>
                <w:b w:val="0"/>
                <w:bCs w:val="0"/>
                <w:color w:val="auto"/>
                <w:sz w:val="18"/>
                <w:szCs w:val="18"/>
              </w:rPr>
            </w:pPr>
            <w:r>
              <w:rPr>
                <w:b w:val="0"/>
                <w:bCs w:val="0"/>
                <w:color w:val="auto"/>
                <w:sz w:val="18"/>
                <w:szCs w:val="18"/>
              </w:rPr>
              <w:t>2</w:t>
            </w:r>
          </w:p>
        </w:tc>
        <w:tc>
          <w:tcPr>
            <w:tcW w:w="956" w:type="dxa"/>
            <w:vMerge w:val="continue"/>
            <w:noWrap w:val="0"/>
            <w:vAlign w:val="center"/>
          </w:tcPr>
          <w:p>
            <w:pPr>
              <w:widowControl w:val="0"/>
              <w:snapToGrid w:val="0"/>
              <w:spacing w:afterLines="0" w:line="240" w:lineRule="auto"/>
              <w:jc w:val="center"/>
              <w:rPr>
                <w:rFonts w:eastAsia="方正仿宋_GBK"/>
                <w:b w:val="0"/>
                <w:bCs w:val="0"/>
                <w:color w:val="auto"/>
                <w:kern w:val="0"/>
                <w:sz w:val="18"/>
                <w:szCs w:val="18"/>
              </w:rPr>
            </w:pPr>
          </w:p>
        </w:tc>
        <w:tc>
          <w:tcPr>
            <w:tcW w:w="1345" w:type="dxa"/>
            <w:vMerge w:val="continue"/>
            <w:noWrap w:val="0"/>
            <w:vAlign w:val="center"/>
          </w:tcPr>
          <w:p>
            <w:pPr>
              <w:widowControl w:val="0"/>
              <w:snapToGrid w:val="0"/>
              <w:spacing w:afterLines="0" w:line="240" w:lineRule="auto"/>
              <w:jc w:val="center"/>
              <w:rPr>
                <w:rFonts w:eastAsia="方正仿宋_GBK"/>
                <w:b w:val="0"/>
                <w:bCs w:val="0"/>
                <w:color w:val="auto"/>
                <w:kern w:val="0"/>
                <w:sz w:val="18"/>
                <w:szCs w:val="18"/>
              </w:rPr>
            </w:pPr>
          </w:p>
        </w:tc>
        <w:tc>
          <w:tcPr>
            <w:tcW w:w="1296" w:type="dxa"/>
            <w:vMerge w:val="restart"/>
            <w:noWrap w:val="0"/>
            <w:vAlign w:val="center"/>
          </w:tcPr>
          <w:p>
            <w:pPr>
              <w:widowControl w:val="0"/>
              <w:snapToGrid w:val="0"/>
              <w:spacing w:afterLines="0" w:line="240" w:lineRule="auto"/>
              <w:jc w:val="center"/>
              <w:rPr>
                <w:rFonts w:eastAsia="方正仿宋_GBK"/>
                <w:b w:val="0"/>
                <w:bCs w:val="0"/>
                <w:color w:val="auto"/>
                <w:kern w:val="0"/>
                <w:sz w:val="18"/>
                <w:szCs w:val="18"/>
              </w:rPr>
            </w:pPr>
            <w:r>
              <w:rPr>
                <w:rFonts w:eastAsia="方正仿宋_GBK"/>
                <w:b w:val="0"/>
                <w:bCs w:val="0"/>
                <w:color w:val="auto"/>
                <w:kern w:val="0"/>
                <w:sz w:val="18"/>
                <w:szCs w:val="18"/>
              </w:rPr>
              <w:t>大数据安全产业</w:t>
            </w:r>
          </w:p>
        </w:tc>
        <w:tc>
          <w:tcPr>
            <w:tcW w:w="1438" w:type="dxa"/>
            <w:noWrap w:val="0"/>
            <w:vAlign w:val="center"/>
          </w:tcPr>
          <w:p>
            <w:pPr>
              <w:widowControl w:val="0"/>
              <w:snapToGrid w:val="0"/>
              <w:spacing w:afterLines="0" w:line="240" w:lineRule="auto"/>
              <w:jc w:val="center"/>
              <w:rPr>
                <w:rFonts w:eastAsia="方正仿宋_GBK"/>
                <w:b w:val="0"/>
                <w:bCs w:val="0"/>
                <w:color w:val="auto"/>
                <w:kern w:val="0"/>
                <w:sz w:val="18"/>
                <w:szCs w:val="18"/>
              </w:rPr>
            </w:pPr>
            <w:r>
              <w:rPr>
                <w:rFonts w:eastAsia="方正仿宋_GBK"/>
                <w:b w:val="0"/>
                <w:bCs w:val="0"/>
                <w:color w:val="auto"/>
                <w:kern w:val="0"/>
                <w:sz w:val="18"/>
                <w:szCs w:val="18"/>
              </w:rPr>
              <w:t>大数据安全产业培育工程</w:t>
            </w:r>
          </w:p>
        </w:tc>
        <w:tc>
          <w:tcPr>
            <w:tcW w:w="4513"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eastAsia="方正仿宋_GBK"/>
                <w:b w:val="0"/>
                <w:bCs w:val="0"/>
                <w:color w:val="auto"/>
                <w:kern w:val="0"/>
                <w:sz w:val="18"/>
                <w:szCs w:val="18"/>
              </w:rPr>
              <w:t>推动传统网络安全企业由提供安全软硬件产品向提供整体安全解决方案转型发展。发展大数据安全应用创新产业，面向软硬件企业提供大数据安全产业产品研发适配及应用系统适配测试服务。鼓励各行业主管部门订购网络安全服务</w:t>
            </w:r>
            <w:r>
              <w:rPr>
                <w:rFonts w:hint="eastAsia" w:eastAsia="方正仿宋_GBK"/>
                <w:b w:val="0"/>
                <w:bCs w:val="0"/>
                <w:color w:val="auto"/>
                <w:kern w:val="0"/>
                <w:sz w:val="18"/>
                <w:szCs w:val="18"/>
              </w:rPr>
              <w:t>。</w:t>
            </w:r>
          </w:p>
        </w:tc>
        <w:tc>
          <w:tcPr>
            <w:tcW w:w="2397"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到2025年，大数据安全产业规模超过60亿元。</w:t>
            </w:r>
          </w:p>
        </w:tc>
        <w:tc>
          <w:tcPr>
            <w:tcW w:w="1381"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eastAsia="方正仿宋_GBK"/>
                <w:b w:val="0"/>
                <w:bCs w:val="0"/>
                <w:color w:val="auto"/>
                <w:kern w:val="0"/>
                <w:sz w:val="18"/>
                <w:szCs w:val="18"/>
              </w:rPr>
              <w:t>区经济信息委、区大数据发展局</w:t>
            </w:r>
            <w:r>
              <w:rPr>
                <w:rFonts w:hint="eastAsia" w:eastAsia="方正仿宋_GBK"/>
                <w:b w:val="0"/>
                <w:bCs w:val="0"/>
                <w:color w:val="auto"/>
                <w:kern w:val="0"/>
                <w:sz w:val="18"/>
                <w:szCs w:val="18"/>
              </w:rPr>
              <w:t>、</w:t>
            </w:r>
            <w:r>
              <w:rPr>
                <w:rFonts w:eastAsia="方正仿宋_GBK"/>
                <w:b w:val="0"/>
                <w:bCs w:val="0"/>
                <w:color w:val="auto"/>
                <w:kern w:val="0"/>
                <w:sz w:val="18"/>
                <w:szCs w:val="18"/>
              </w:rPr>
              <w:t>区新城建管委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2" w:hRule="atLeast"/>
          <w:jc w:val="center"/>
        </w:trPr>
        <w:tc>
          <w:tcPr>
            <w:tcW w:w="848" w:type="dxa"/>
            <w:noWrap w:val="0"/>
            <w:vAlign w:val="center"/>
          </w:tcPr>
          <w:p>
            <w:pPr>
              <w:widowControl w:val="0"/>
              <w:snapToGrid w:val="0"/>
              <w:spacing w:afterLines="0" w:line="240" w:lineRule="auto"/>
              <w:jc w:val="center"/>
              <w:rPr>
                <w:b w:val="0"/>
                <w:bCs w:val="0"/>
                <w:color w:val="auto"/>
                <w:sz w:val="18"/>
                <w:szCs w:val="18"/>
              </w:rPr>
            </w:pPr>
            <w:r>
              <w:rPr>
                <w:b w:val="0"/>
                <w:bCs w:val="0"/>
                <w:color w:val="auto"/>
                <w:sz w:val="18"/>
                <w:szCs w:val="18"/>
              </w:rPr>
              <w:t>3</w:t>
            </w:r>
          </w:p>
        </w:tc>
        <w:tc>
          <w:tcPr>
            <w:tcW w:w="956" w:type="dxa"/>
            <w:vMerge w:val="continue"/>
            <w:noWrap w:val="0"/>
            <w:vAlign w:val="center"/>
          </w:tcPr>
          <w:p>
            <w:pPr>
              <w:widowControl w:val="0"/>
              <w:snapToGrid w:val="0"/>
              <w:spacing w:afterLines="0" w:line="240" w:lineRule="auto"/>
              <w:jc w:val="center"/>
              <w:rPr>
                <w:rFonts w:eastAsia="方正仿宋_GBK"/>
                <w:b w:val="0"/>
                <w:bCs w:val="0"/>
                <w:color w:val="auto"/>
                <w:kern w:val="0"/>
                <w:sz w:val="18"/>
                <w:szCs w:val="18"/>
              </w:rPr>
            </w:pPr>
          </w:p>
        </w:tc>
        <w:tc>
          <w:tcPr>
            <w:tcW w:w="1345" w:type="dxa"/>
            <w:vMerge w:val="continue"/>
            <w:noWrap w:val="0"/>
            <w:vAlign w:val="center"/>
          </w:tcPr>
          <w:p>
            <w:pPr>
              <w:widowControl w:val="0"/>
              <w:snapToGrid w:val="0"/>
              <w:spacing w:afterLines="0" w:line="240" w:lineRule="auto"/>
              <w:jc w:val="center"/>
              <w:rPr>
                <w:rFonts w:eastAsia="方正仿宋_GBK"/>
                <w:b w:val="0"/>
                <w:bCs w:val="0"/>
                <w:color w:val="auto"/>
                <w:kern w:val="0"/>
                <w:sz w:val="18"/>
                <w:szCs w:val="18"/>
              </w:rPr>
            </w:pPr>
          </w:p>
        </w:tc>
        <w:tc>
          <w:tcPr>
            <w:tcW w:w="1296" w:type="dxa"/>
            <w:vMerge w:val="continue"/>
            <w:noWrap w:val="0"/>
            <w:vAlign w:val="center"/>
          </w:tcPr>
          <w:p>
            <w:pPr>
              <w:widowControl w:val="0"/>
              <w:snapToGrid w:val="0"/>
              <w:spacing w:afterLines="0" w:line="240" w:lineRule="auto"/>
              <w:jc w:val="center"/>
              <w:rPr>
                <w:rFonts w:eastAsia="方正仿宋_GBK"/>
                <w:b w:val="0"/>
                <w:bCs w:val="0"/>
                <w:color w:val="auto"/>
                <w:kern w:val="0"/>
                <w:sz w:val="18"/>
                <w:szCs w:val="18"/>
              </w:rPr>
            </w:pPr>
          </w:p>
        </w:tc>
        <w:tc>
          <w:tcPr>
            <w:tcW w:w="1438" w:type="dxa"/>
            <w:noWrap w:val="0"/>
            <w:vAlign w:val="center"/>
          </w:tcPr>
          <w:p>
            <w:pPr>
              <w:widowControl w:val="0"/>
              <w:snapToGrid w:val="0"/>
              <w:spacing w:afterLines="0" w:line="240" w:lineRule="auto"/>
              <w:jc w:val="center"/>
              <w:rPr>
                <w:rFonts w:eastAsia="方正仿宋_GBK"/>
                <w:b w:val="0"/>
                <w:bCs w:val="0"/>
                <w:color w:val="auto"/>
                <w:kern w:val="0"/>
                <w:sz w:val="18"/>
                <w:szCs w:val="18"/>
              </w:rPr>
            </w:pPr>
            <w:r>
              <w:rPr>
                <w:rFonts w:eastAsia="方正仿宋_GBK"/>
                <w:b w:val="0"/>
                <w:bCs w:val="0"/>
                <w:color w:val="auto"/>
                <w:kern w:val="0"/>
                <w:sz w:val="18"/>
                <w:szCs w:val="18"/>
              </w:rPr>
              <w:t>西南大数据安全审核中心创建工程</w:t>
            </w:r>
          </w:p>
        </w:tc>
        <w:tc>
          <w:tcPr>
            <w:tcW w:w="4513"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eastAsia="方正仿宋_GBK"/>
                <w:b w:val="0"/>
                <w:bCs w:val="0"/>
                <w:color w:val="auto"/>
                <w:kern w:val="0"/>
                <w:sz w:val="18"/>
                <w:szCs w:val="18"/>
              </w:rPr>
              <w:t>积极对接字节跳动、快手、百度、爱奇艺等数据审核业务龙头，培育壮大博彦科技、文德数慧等本地数据审核企业，提升数据审核坐席规模，力争将永川区打造成为西南大数据安全审核中心。</w:t>
            </w:r>
          </w:p>
        </w:tc>
        <w:tc>
          <w:tcPr>
            <w:tcW w:w="2397"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到2025年，建成西南大数据审核中心。</w:t>
            </w:r>
          </w:p>
        </w:tc>
        <w:tc>
          <w:tcPr>
            <w:tcW w:w="1381"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eastAsia="方正仿宋_GBK"/>
                <w:b w:val="0"/>
                <w:bCs w:val="0"/>
                <w:color w:val="auto"/>
                <w:kern w:val="0"/>
                <w:sz w:val="18"/>
                <w:szCs w:val="18"/>
              </w:rPr>
              <w:t>区经济信息委、区大数据发展局</w:t>
            </w:r>
            <w:r>
              <w:rPr>
                <w:rFonts w:hint="eastAsia" w:eastAsia="方正仿宋_GBK"/>
                <w:b w:val="0"/>
                <w:bCs w:val="0"/>
                <w:color w:val="auto"/>
                <w:kern w:val="0"/>
                <w:sz w:val="18"/>
                <w:szCs w:val="18"/>
              </w:rPr>
              <w:t>、</w:t>
            </w:r>
            <w:r>
              <w:rPr>
                <w:rFonts w:eastAsia="方正仿宋_GBK"/>
                <w:b w:val="0"/>
                <w:bCs w:val="0"/>
                <w:color w:val="auto"/>
                <w:kern w:val="0"/>
                <w:sz w:val="18"/>
                <w:szCs w:val="18"/>
              </w:rPr>
              <w:t>区新城建管委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dxa"/>
            <w:noWrap w:val="0"/>
            <w:vAlign w:val="center"/>
          </w:tcPr>
          <w:p>
            <w:pPr>
              <w:widowControl w:val="0"/>
              <w:snapToGrid w:val="0"/>
              <w:spacing w:afterLines="0" w:line="240" w:lineRule="auto"/>
              <w:jc w:val="center"/>
              <w:rPr>
                <w:b w:val="0"/>
                <w:bCs w:val="0"/>
                <w:color w:val="auto"/>
                <w:sz w:val="18"/>
                <w:szCs w:val="18"/>
              </w:rPr>
            </w:pPr>
            <w:r>
              <w:rPr>
                <w:b w:val="0"/>
                <w:bCs w:val="0"/>
                <w:color w:val="auto"/>
                <w:sz w:val="18"/>
                <w:szCs w:val="18"/>
              </w:rPr>
              <w:t>4</w:t>
            </w:r>
          </w:p>
        </w:tc>
        <w:tc>
          <w:tcPr>
            <w:tcW w:w="956" w:type="dxa"/>
            <w:vMerge w:val="continue"/>
            <w:noWrap w:val="0"/>
            <w:vAlign w:val="center"/>
          </w:tcPr>
          <w:p>
            <w:pPr>
              <w:widowControl w:val="0"/>
              <w:snapToGrid w:val="0"/>
              <w:spacing w:afterLines="0" w:line="240" w:lineRule="auto"/>
              <w:jc w:val="center"/>
              <w:rPr>
                <w:rFonts w:eastAsia="方正仿宋_GBK"/>
                <w:b w:val="0"/>
                <w:bCs w:val="0"/>
                <w:color w:val="auto"/>
                <w:kern w:val="0"/>
                <w:sz w:val="18"/>
                <w:szCs w:val="18"/>
              </w:rPr>
            </w:pPr>
          </w:p>
        </w:tc>
        <w:tc>
          <w:tcPr>
            <w:tcW w:w="1345" w:type="dxa"/>
            <w:vMerge w:val="continue"/>
            <w:noWrap w:val="0"/>
            <w:vAlign w:val="center"/>
          </w:tcPr>
          <w:p>
            <w:pPr>
              <w:widowControl w:val="0"/>
              <w:snapToGrid w:val="0"/>
              <w:spacing w:afterLines="0" w:line="240" w:lineRule="auto"/>
              <w:jc w:val="center"/>
              <w:rPr>
                <w:rFonts w:eastAsia="方正仿宋_GBK"/>
                <w:b w:val="0"/>
                <w:bCs w:val="0"/>
                <w:color w:val="auto"/>
                <w:kern w:val="0"/>
                <w:sz w:val="18"/>
                <w:szCs w:val="18"/>
              </w:rPr>
            </w:pPr>
          </w:p>
        </w:tc>
        <w:tc>
          <w:tcPr>
            <w:tcW w:w="1296" w:type="dxa"/>
            <w:vMerge w:val="restart"/>
            <w:noWrap w:val="0"/>
            <w:vAlign w:val="center"/>
          </w:tcPr>
          <w:p>
            <w:pPr>
              <w:widowControl w:val="0"/>
              <w:snapToGrid w:val="0"/>
              <w:spacing w:afterLines="0" w:line="240" w:lineRule="auto"/>
              <w:jc w:val="center"/>
              <w:rPr>
                <w:rFonts w:eastAsia="方正仿宋_GBK"/>
                <w:b w:val="0"/>
                <w:bCs w:val="0"/>
                <w:color w:val="auto"/>
                <w:kern w:val="0"/>
                <w:sz w:val="18"/>
                <w:szCs w:val="18"/>
              </w:rPr>
            </w:pPr>
            <w:r>
              <w:rPr>
                <w:rFonts w:eastAsia="方正仿宋_GBK"/>
                <w:b w:val="0"/>
                <w:bCs w:val="0"/>
                <w:color w:val="auto"/>
                <w:kern w:val="0"/>
                <w:sz w:val="18"/>
                <w:szCs w:val="18"/>
              </w:rPr>
              <w:t>大数据软件产业</w:t>
            </w:r>
          </w:p>
        </w:tc>
        <w:tc>
          <w:tcPr>
            <w:tcW w:w="1438" w:type="dxa"/>
            <w:noWrap w:val="0"/>
            <w:vAlign w:val="center"/>
          </w:tcPr>
          <w:p>
            <w:pPr>
              <w:widowControl w:val="0"/>
              <w:snapToGrid w:val="0"/>
              <w:spacing w:afterLines="0" w:line="240" w:lineRule="auto"/>
              <w:jc w:val="center"/>
              <w:rPr>
                <w:rFonts w:eastAsia="方正仿宋_GBK"/>
                <w:b w:val="0"/>
                <w:bCs w:val="0"/>
                <w:color w:val="auto"/>
                <w:kern w:val="0"/>
                <w:sz w:val="18"/>
                <w:szCs w:val="18"/>
              </w:rPr>
            </w:pPr>
            <w:r>
              <w:rPr>
                <w:rFonts w:eastAsia="方正仿宋_GBK"/>
                <w:b w:val="0"/>
                <w:bCs w:val="0"/>
                <w:color w:val="auto"/>
                <w:kern w:val="0"/>
                <w:sz w:val="18"/>
                <w:szCs w:val="18"/>
              </w:rPr>
              <w:t>软件技术创新能力提升工程</w:t>
            </w:r>
          </w:p>
        </w:tc>
        <w:tc>
          <w:tcPr>
            <w:tcW w:w="4513"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鼓励重点高校和科研机构联合攻关，突破操作系统、中间件、数据库等关键核心技术，大力发展基础软件、工业软件、新兴平台软件。支持大型龙头企业积极对接国家战略，承担国家级重点软件项目和软件产业创新平台。支持先特等龙头企业与高校、科研院所联合组建开源社区。</w:t>
            </w:r>
          </w:p>
        </w:tc>
        <w:tc>
          <w:tcPr>
            <w:tcW w:w="2397"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到2025年，形成技术创新能力突出的软件产业发展新格局。</w:t>
            </w:r>
          </w:p>
        </w:tc>
        <w:tc>
          <w:tcPr>
            <w:tcW w:w="1381" w:type="dxa"/>
            <w:noWrap w:val="0"/>
            <w:vAlign w:val="center"/>
          </w:tcPr>
          <w:p>
            <w:pPr>
              <w:widowControl w:val="0"/>
              <w:snapToGrid w:val="0"/>
              <w:spacing w:afterLines="0" w:line="240" w:lineRule="auto"/>
              <w:jc w:val="center"/>
              <w:rPr>
                <w:rFonts w:eastAsia="方正仿宋_GBK"/>
                <w:b w:val="0"/>
                <w:bCs w:val="0"/>
                <w:color w:val="auto"/>
                <w:kern w:val="0"/>
                <w:sz w:val="18"/>
                <w:szCs w:val="18"/>
              </w:rPr>
            </w:pPr>
            <w:r>
              <w:rPr>
                <w:rFonts w:hint="eastAsia" w:eastAsia="方正仿宋_GBK"/>
                <w:b w:val="0"/>
                <w:bCs w:val="0"/>
                <w:color w:val="auto"/>
                <w:kern w:val="0"/>
                <w:sz w:val="18"/>
                <w:szCs w:val="18"/>
              </w:rPr>
              <w:t>区科技局、</w:t>
            </w:r>
            <w:r>
              <w:rPr>
                <w:rFonts w:eastAsia="方正仿宋_GBK"/>
                <w:b w:val="0"/>
                <w:bCs w:val="0"/>
                <w:color w:val="auto"/>
                <w:kern w:val="0"/>
                <w:sz w:val="18"/>
                <w:szCs w:val="18"/>
              </w:rPr>
              <w:t>区经济信息委、区新城建管委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dxa"/>
            <w:noWrap w:val="0"/>
            <w:vAlign w:val="center"/>
          </w:tcPr>
          <w:p>
            <w:pPr>
              <w:widowControl w:val="0"/>
              <w:snapToGrid w:val="0"/>
              <w:spacing w:afterLines="0" w:line="240" w:lineRule="auto"/>
              <w:jc w:val="center"/>
              <w:rPr>
                <w:rFonts w:hint="eastAsia"/>
                <w:b w:val="0"/>
                <w:bCs w:val="0"/>
                <w:color w:val="auto"/>
                <w:sz w:val="18"/>
                <w:szCs w:val="18"/>
              </w:rPr>
            </w:pPr>
            <w:r>
              <w:rPr>
                <w:rFonts w:hint="eastAsia"/>
                <w:b w:val="0"/>
                <w:bCs w:val="0"/>
                <w:color w:val="auto"/>
                <w:sz w:val="18"/>
                <w:szCs w:val="18"/>
              </w:rPr>
              <w:t>5</w:t>
            </w:r>
          </w:p>
        </w:tc>
        <w:tc>
          <w:tcPr>
            <w:tcW w:w="956" w:type="dxa"/>
            <w:vMerge w:val="continue"/>
            <w:noWrap w:val="0"/>
            <w:vAlign w:val="center"/>
          </w:tcPr>
          <w:p>
            <w:pPr>
              <w:widowControl w:val="0"/>
              <w:snapToGrid w:val="0"/>
              <w:spacing w:afterLines="0" w:line="240" w:lineRule="auto"/>
              <w:jc w:val="center"/>
              <w:rPr>
                <w:b w:val="0"/>
                <w:bCs w:val="0"/>
                <w:color w:val="auto"/>
                <w:sz w:val="18"/>
                <w:szCs w:val="18"/>
              </w:rPr>
            </w:pPr>
          </w:p>
        </w:tc>
        <w:tc>
          <w:tcPr>
            <w:tcW w:w="1345" w:type="dxa"/>
            <w:vMerge w:val="continue"/>
            <w:noWrap w:val="0"/>
            <w:vAlign w:val="center"/>
          </w:tcPr>
          <w:p>
            <w:pPr>
              <w:widowControl w:val="0"/>
              <w:snapToGrid w:val="0"/>
              <w:spacing w:afterLines="0" w:line="240" w:lineRule="auto"/>
              <w:jc w:val="center"/>
              <w:rPr>
                <w:b w:val="0"/>
                <w:bCs w:val="0"/>
                <w:color w:val="auto"/>
                <w:sz w:val="18"/>
                <w:szCs w:val="18"/>
              </w:rPr>
            </w:pPr>
          </w:p>
        </w:tc>
        <w:tc>
          <w:tcPr>
            <w:tcW w:w="1296" w:type="dxa"/>
            <w:vMerge w:val="continue"/>
            <w:noWrap w:val="0"/>
            <w:vAlign w:val="center"/>
          </w:tcPr>
          <w:p>
            <w:pPr>
              <w:widowControl w:val="0"/>
              <w:snapToGrid w:val="0"/>
              <w:spacing w:afterLines="0" w:line="240" w:lineRule="auto"/>
              <w:jc w:val="center"/>
              <w:rPr>
                <w:b w:val="0"/>
                <w:bCs w:val="0"/>
                <w:color w:val="auto"/>
                <w:sz w:val="18"/>
                <w:szCs w:val="18"/>
              </w:rPr>
            </w:pPr>
          </w:p>
        </w:tc>
        <w:tc>
          <w:tcPr>
            <w:tcW w:w="1438" w:type="dxa"/>
            <w:noWrap w:val="0"/>
            <w:vAlign w:val="center"/>
          </w:tcPr>
          <w:p>
            <w:pPr>
              <w:widowControl w:val="0"/>
              <w:snapToGrid w:val="0"/>
              <w:spacing w:afterLines="0" w:line="240" w:lineRule="auto"/>
              <w:jc w:val="center"/>
              <w:rPr>
                <w:rFonts w:eastAsia="方正仿宋_GBK"/>
                <w:b w:val="0"/>
                <w:bCs w:val="0"/>
                <w:color w:val="auto"/>
                <w:kern w:val="0"/>
                <w:sz w:val="18"/>
                <w:szCs w:val="18"/>
              </w:rPr>
            </w:pPr>
            <w:r>
              <w:rPr>
                <w:rFonts w:hint="eastAsia" w:eastAsia="方正仿宋_GBK"/>
                <w:b w:val="0"/>
                <w:bCs w:val="0"/>
                <w:color w:val="auto"/>
                <w:kern w:val="0"/>
                <w:sz w:val="18"/>
                <w:szCs w:val="18"/>
              </w:rPr>
              <w:t>大数据软件产业培育工程</w:t>
            </w:r>
          </w:p>
        </w:tc>
        <w:tc>
          <w:tcPr>
            <w:tcW w:w="4513" w:type="dxa"/>
            <w:noWrap w:val="0"/>
            <w:vAlign w:val="center"/>
          </w:tcPr>
          <w:p>
            <w:pPr>
              <w:widowControl w:val="0"/>
              <w:snapToGrid w:val="0"/>
              <w:spacing w:afterLines="0" w:line="240" w:lineRule="auto"/>
              <w:rPr>
                <w:rFonts w:eastAsia="方正仿宋_GBK"/>
                <w:b w:val="0"/>
                <w:bCs w:val="0"/>
                <w:color w:val="auto"/>
                <w:spacing w:val="-6"/>
                <w:kern w:val="0"/>
                <w:sz w:val="18"/>
                <w:szCs w:val="18"/>
              </w:rPr>
            </w:pPr>
            <w:r>
              <w:rPr>
                <w:rFonts w:hint="eastAsia" w:eastAsia="方正仿宋_GBK"/>
                <w:b w:val="0"/>
                <w:bCs w:val="0"/>
                <w:color w:val="auto"/>
                <w:spacing w:val="-6"/>
                <w:kern w:val="0"/>
                <w:sz w:val="18"/>
                <w:szCs w:val="18"/>
              </w:rPr>
              <w:t>积极引进一批具有引领带动作用、创新能力强软件企业。依托重点软件企业打造一批技术先进、市场认可度高的知名软件产品。充分利用国家、市级推进制造业高质量发展有关政策，支持软件企业加快服务化、平台化转型。大力发展关键应用软件、行业解决方案，培养形成一批熟悉行业场景、集成能力强的系统解决方案供应商。</w:t>
            </w:r>
          </w:p>
        </w:tc>
        <w:tc>
          <w:tcPr>
            <w:tcW w:w="2397"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到2025年，形成具有一定特色的大数据软件产业集群，大数据软件产业规模超过100亿元</w:t>
            </w:r>
          </w:p>
        </w:tc>
        <w:tc>
          <w:tcPr>
            <w:tcW w:w="1381"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区经济信息委、区新城建管委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48" w:type="dxa"/>
            <w:noWrap w:val="0"/>
            <w:vAlign w:val="center"/>
          </w:tcPr>
          <w:p>
            <w:pPr>
              <w:widowControl w:val="0"/>
              <w:snapToGrid w:val="0"/>
              <w:spacing w:afterLines="0" w:line="240" w:lineRule="auto"/>
              <w:jc w:val="center"/>
              <w:rPr>
                <w:rFonts w:hint="eastAsia"/>
                <w:b w:val="0"/>
                <w:bCs w:val="0"/>
                <w:color w:val="auto"/>
                <w:sz w:val="18"/>
                <w:szCs w:val="18"/>
              </w:rPr>
            </w:pPr>
            <w:r>
              <w:rPr>
                <w:rFonts w:hint="eastAsia"/>
                <w:b w:val="0"/>
                <w:bCs w:val="0"/>
                <w:color w:val="auto"/>
                <w:sz w:val="18"/>
                <w:szCs w:val="18"/>
              </w:rPr>
              <w:t>6</w:t>
            </w:r>
          </w:p>
        </w:tc>
        <w:tc>
          <w:tcPr>
            <w:tcW w:w="956" w:type="dxa"/>
            <w:vMerge w:val="continue"/>
            <w:noWrap w:val="0"/>
            <w:vAlign w:val="center"/>
          </w:tcPr>
          <w:p>
            <w:pPr>
              <w:widowControl w:val="0"/>
              <w:snapToGrid w:val="0"/>
              <w:spacing w:afterLines="0" w:line="240" w:lineRule="auto"/>
              <w:jc w:val="center"/>
              <w:rPr>
                <w:rFonts w:eastAsia="方正仿宋_GBK"/>
                <w:b w:val="0"/>
                <w:bCs w:val="0"/>
                <w:color w:val="auto"/>
                <w:kern w:val="0"/>
                <w:sz w:val="18"/>
                <w:szCs w:val="18"/>
              </w:rPr>
            </w:pPr>
          </w:p>
        </w:tc>
        <w:tc>
          <w:tcPr>
            <w:tcW w:w="1345" w:type="dxa"/>
            <w:vMerge w:val="restart"/>
            <w:noWrap w:val="0"/>
            <w:vAlign w:val="center"/>
          </w:tcPr>
          <w:p>
            <w:pPr>
              <w:widowControl w:val="0"/>
              <w:snapToGrid w:val="0"/>
              <w:spacing w:afterLines="0" w:line="240" w:lineRule="auto"/>
              <w:jc w:val="center"/>
              <w:rPr>
                <w:rFonts w:eastAsia="方正仿宋_GBK"/>
                <w:b w:val="0"/>
                <w:bCs w:val="0"/>
                <w:color w:val="auto"/>
                <w:kern w:val="0"/>
                <w:sz w:val="18"/>
                <w:szCs w:val="18"/>
              </w:rPr>
            </w:pPr>
            <w:r>
              <w:rPr>
                <w:rFonts w:eastAsia="方正仿宋_GBK"/>
                <w:b w:val="0"/>
                <w:bCs w:val="0"/>
                <w:color w:val="auto"/>
                <w:kern w:val="0"/>
                <w:sz w:val="18"/>
                <w:szCs w:val="18"/>
              </w:rPr>
              <w:t>协同</w:t>
            </w:r>
            <w:r>
              <w:rPr>
                <w:rFonts w:hint="eastAsia" w:eastAsia="方正仿宋_GBK"/>
                <w:b w:val="0"/>
                <w:bCs w:val="0"/>
                <w:color w:val="auto"/>
                <w:kern w:val="0"/>
                <w:sz w:val="18"/>
                <w:szCs w:val="18"/>
              </w:rPr>
              <w:t>推进</w:t>
            </w:r>
            <w:r>
              <w:rPr>
                <w:rFonts w:eastAsia="方正仿宋_GBK"/>
                <w:b w:val="0"/>
                <w:bCs w:val="0"/>
                <w:color w:val="auto"/>
                <w:kern w:val="0"/>
                <w:sz w:val="18"/>
                <w:szCs w:val="18"/>
              </w:rPr>
              <w:t>关联产业融合发展</w:t>
            </w:r>
          </w:p>
        </w:tc>
        <w:tc>
          <w:tcPr>
            <w:tcW w:w="1296"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eastAsia="方正仿宋_GBK"/>
                <w:b w:val="0"/>
                <w:bCs w:val="0"/>
                <w:color w:val="auto"/>
                <w:kern w:val="0"/>
                <w:sz w:val="18"/>
                <w:szCs w:val="18"/>
              </w:rPr>
              <w:t>大数据+</w:t>
            </w:r>
            <w:r>
              <w:rPr>
                <w:rFonts w:hint="eastAsia" w:eastAsia="方正仿宋_GBK"/>
                <w:b w:val="0"/>
                <w:bCs w:val="0"/>
                <w:color w:val="auto"/>
                <w:kern w:val="0"/>
                <w:sz w:val="18"/>
                <w:szCs w:val="18"/>
              </w:rPr>
              <w:t>物联网</w:t>
            </w:r>
          </w:p>
        </w:tc>
        <w:tc>
          <w:tcPr>
            <w:tcW w:w="1438" w:type="dxa"/>
            <w:noWrap w:val="0"/>
            <w:vAlign w:val="center"/>
          </w:tcPr>
          <w:p>
            <w:pPr>
              <w:widowControl w:val="0"/>
              <w:snapToGrid w:val="0"/>
              <w:spacing w:afterLines="0" w:line="240" w:lineRule="auto"/>
              <w:jc w:val="center"/>
              <w:rPr>
                <w:rFonts w:eastAsia="方正仿宋_GBK"/>
                <w:b w:val="0"/>
                <w:bCs w:val="0"/>
                <w:color w:val="auto"/>
                <w:kern w:val="0"/>
                <w:sz w:val="18"/>
                <w:szCs w:val="18"/>
              </w:rPr>
            </w:pPr>
            <w:r>
              <w:rPr>
                <w:rFonts w:hint="eastAsia" w:eastAsia="方正仿宋_GBK"/>
                <w:b w:val="0"/>
                <w:bCs w:val="0"/>
                <w:color w:val="auto"/>
                <w:kern w:val="0"/>
                <w:sz w:val="18"/>
                <w:szCs w:val="18"/>
              </w:rPr>
              <w:t>物联网产业培育工程</w:t>
            </w:r>
          </w:p>
        </w:tc>
        <w:tc>
          <w:tcPr>
            <w:tcW w:w="4513"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加大企业扶持力度，支持企业做大做强。加快传感器网络、智能终端等关键技术研发创新，推进物联网与大数据分析处理、下一代互联网等技术的融合发展。支持企业建设基于物联网的公共服务基础平台和应用服务平台，提升面向智能制造、服务型制造等领域的解决方案服务能力。</w:t>
            </w:r>
          </w:p>
        </w:tc>
        <w:tc>
          <w:tcPr>
            <w:tcW w:w="2397"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到2025年，物联网产业规模超过100亿元。</w:t>
            </w:r>
          </w:p>
        </w:tc>
        <w:tc>
          <w:tcPr>
            <w:tcW w:w="1381" w:type="dxa"/>
            <w:noWrap w:val="0"/>
            <w:vAlign w:val="center"/>
          </w:tcPr>
          <w:p>
            <w:pPr>
              <w:widowControl w:val="0"/>
              <w:snapToGrid w:val="0"/>
              <w:spacing w:afterLines="0" w:line="240" w:lineRule="auto"/>
              <w:jc w:val="center"/>
              <w:rPr>
                <w:rFonts w:eastAsia="方正仿宋_GBK"/>
                <w:b w:val="0"/>
                <w:bCs w:val="0"/>
                <w:color w:val="auto"/>
                <w:kern w:val="0"/>
                <w:sz w:val="18"/>
                <w:szCs w:val="18"/>
              </w:rPr>
            </w:pPr>
            <w:r>
              <w:rPr>
                <w:rFonts w:hint="eastAsia" w:eastAsia="方正仿宋_GBK"/>
                <w:b w:val="0"/>
                <w:bCs w:val="0"/>
                <w:color w:val="auto"/>
                <w:kern w:val="0"/>
                <w:sz w:val="18"/>
                <w:szCs w:val="18"/>
              </w:rPr>
              <w:t>区经济信息委、区大数据发展局、区新城建管委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1" w:hRule="atLeast"/>
          <w:jc w:val="center"/>
        </w:trPr>
        <w:tc>
          <w:tcPr>
            <w:tcW w:w="848" w:type="dxa"/>
            <w:noWrap w:val="0"/>
            <w:vAlign w:val="center"/>
          </w:tcPr>
          <w:p>
            <w:pPr>
              <w:widowControl w:val="0"/>
              <w:snapToGrid w:val="0"/>
              <w:spacing w:afterLines="0" w:line="240" w:lineRule="auto"/>
              <w:jc w:val="center"/>
              <w:rPr>
                <w:rFonts w:hint="eastAsia"/>
                <w:b w:val="0"/>
                <w:bCs w:val="0"/>
                <w:color w:val="auto"/>
                <w:sz w:val="18"/>
                <w:szCs w:val="18"/>
              </w:rPr>
            </w:pPr>
            <w:r>
              <w:rPr>
                <w:rFonts w:hint="eastAsia"/>
                <w:b w:val="0"/>
                <w:bCs w:val="0"/>
                <w:color w:val="auto"/>
                <w:sz w:val="18"/>
                <w:szCs w:val="18"/>
              </w:rPr>
              <w:t>7</w:t>
            </w:r>
          </w:p>
        </w:tc>
        <w:tc>
          <w:tcPr>
            <w:tcW w:w="956" w:type="dxa"/>
            <w:vMerge w:val="continue"/>
            <w:noWrap w:val="0"/>
            <w:vAlign w:val="center"/>
          </w:tcPr>
          <w:p>
            <w:pPr>
              <w:widowControl w:val="0"/>
              <w:snapToGrid w:val="0"/>
              <w:spacing w:afterLines="0" w:line="240" w:lineRule="auto"/>
              <w:jc w:val="center"/>
              <w:rPr>
                <w:rFonts w:eastAsia="方正仿宋_GBK"/>
                <w:b w:val="0"/>
                <w:bCs w:val="0"/>
                <w:color w:val="auto"/>
                <w:kern w:val="0"/>
                <w:sz w:val="18"/>
                <w:szCs w:val="18"/>
              </w:rPr>
            </w:pPr>
          </w:p>
        </w:tc>
        <w:tc>
          <w:tcPr>
            <w:tcW w:w="1345" w:type="dxa"/>
            <w:vMerge w:val="continue"/>
            <w:noWrap w:val="0"/>
            <w:vAlign w:val="center"/>
          </w:tcPr>
          <w:p>
            <w:pPr>
              <w:widowControl w:val="0"/>
              <w:snapToGrid w:val="0"/>
              <w:spacing w:afterLines="0" w:line="240" w:lineRule="auto"/>
              <w:jc w:val="center"/>
              <w:rPr>
                <w:rFonts w:eastAsia="方正仿宋_GBK"/>
                <w:b w:val="0"/>
                <w:bCs w:val="0"/>
                <w:color w:val="auto"/>
                <w:kern w:val="0"/>
                <w:sz w:val="18"/>
                <w:szCs w:val="18"/>
              </w:rPr>
            </w:pPr>
          </w:p>
        </w:tc>
        <w:tc>
          <w:tcPr>
            <w:tcW w:w="1296" w:type="dxa"/>
            <w:noWrap w:val="0"/>
            <w:vAlign w:val="center"/>
          </w:tcPr>
          <w:p>
            <w:pPr>
              <w:widowControl w:val="0"/>
              <w:snapToGrid w:val="0"/>
              <w:spacing w:afterLines="0" w:line="240" w:lineRule="auto"/>
              <w:jc w:val="center"/>
              <w:rPr>
                <w:rFonts w:eastAsia="方正仿宋_GBK"/>
                <w:b w:val="0"/>
                <w:bCs w:val="0"/>
                <w:color w:val="auto"/>
                <w:kern w:val="0"/>
                <w:sz w:val="18"/>
                <w:szCs w:val="18"/>
              </w:rPr>
            </w:pPr>
            <w:r>
              <w:rPr>
                <w:rFonts w:eastAsia="方正仿宋_GBK"/>
                <w:b w:val="0"/>
                <w:bCs w:val="0"/>
                <w:color w:val="auto"/>
                <w:kern w:val="0"/>
                <w:sz w:val="18"/>
                <w:szCs w:val="18"/>
              </w:rPr>
              <w:t>大数据+</w:t>
            </w:r>
            <w:r>
              <w:rPr>
                <w:rFonts w:hint="eastAsia" w:eastAsia="方正仿宋_GBK"/>
                <w:b w:val="0"/>
                <w:bCs w:val="0"/>
                <w:color w:val="auto"/>
                <w:kern w:val="0"/>
                <w:sz w:val="18"/>
                <w:szCs w:val="18"/>
              </w:rPr>
              <w:t>人工智能</w:t>
            </w:r>
          </w:p>
        </w:tc>
        <w:tc>
          <w:tcPr>
            <w:tcW w:w="1438" w:type="dxa"/>
            <w:noWrap w:val="0"/>
            <w:vAlign w:val="center"/>
          </w:tcPr>
          <w:p>
            <w:pPr>
              <w:widowControl w:val="0"/>
              <w:snapToGrid w:val="0"/>
              <w:spacing w:afterLines="0" w:line="240" w:lineRule="auto"/>
              <w:jc w:val="center"/>
              <w:rPr>
                <w:rFonts w:eastAsia="方正仿宋_GBK"/>
                <w:b w:val="0"/>
                <w:bCs w:val="0"/>
                <w:color w:val="auto"/>
                <w:kern w:val="0"/>
                <w:sz w:val="18"/>
                <w:szCs w:val="18"/>
              </w:rPr>
            </w:pPr>
            <w:r>
              <w:rPr>
                <w:rFonts w:hint="eastAsia" w:eastAsia="方正仿宋_GBK"/>
                <w:b w:val="0"/>
                <w:bCs w:val="0"/>
                <w:color w:val="auto"/>
                <w:kern w:val="0"/>
                <w:sz w:val="18"/>
                <w:szCs w:val="18"/>
              </w:rPr>
              <w:t>人工智能产业培养工程</w:t>
            </w:r>
          </w:p>
        </w:tc>
        <w:tc>
          <w:tcPr>
            <w:tcW w:w="4513" w:type="dxa"/>
            <w:noWrap w:val="0"/>
            <w:vAlign w:val="center"/>
          </w:tcPr>
          <w:p>
            <w:pPr>
              <w:widowControl w:val="0"/>
              <w:snapToGrid w:val="0"/>
              <w:spacing w:afterLines="0" w:line="240" w:lineRule="auto"/>
              <w:rPr>
                <w:rFonts w:eastAsia="方正仿宋_GBK"/>
                <w:b w:val="0"/>
                <w:bCs w:val="0"/>
                <w:color w:val="auto"/>
                <w:kern w:val="0"/>
                <w:sz w:val="18"/>
                <w:szCs w:val="18"/>
              </w:rPr>
            </w:pPr>
            <w:r>
              <w:rPr>
                <w:rFonts w:eastAsia="方正仿宋_GBK"/>
                <w:b w:val="0"/>
                <w:bCs w:val="0"/>
                <w:color w:val="auto"/>
                <w:kern w:val="0"/>
                <w:sz w:val="18"/>
                <w:szCs w:val="18"/>
              </w:rPr>
              <w:t>发挥龙头企业引领带动作用，积极引进人工智能关键部件与硬件系统、中间件、编译库等人工智能企业，加速人工智能产业集聚发展。鼓励和支持龙头企业建设人工智能开放创新平台，提供基础计算、代码开源、共性开发测试工具共享等支撑服务能力。鼓励创新平台加强大数据处理、人工智能基础理论等研究。积极引进国内外开源开发平台、开放技术网络和开源社区，培育发展基于开源开放技术的软硬件、数据和应用协同的新型产业生态。</w:t>
            </w:r>
          </w:p>
        </w:tc>
        <w:tc>
          <w:tcPr>
            <w:tcW w:w="2397" w:type="dxa"/>
            <w:noWrap w:val="0"/>
            <w:vAlign w:val="center"/>
          </w:tcPr>
          <w:p>
            <w:pPr>
              <w:widowControl w:val="0"/>
              <w:snapToGrid w:val="0"/>
              <w:spacing w:afterLines="0" w:line="240" w:lineRule="auto"/>
              <w:rPr>
                <w:rFonts w:eastAsia="方正仿宋_GBK"/>
                <w:b w:val="0"/>
                <w:bCs w:val="0"/>
                <w:color w:val="auto"/>
                <w:kern w:val="0"/>
                <w:sz w:val="18"/>
                <w:szCs w:val="18"/>
              </w:rPr>
            </w:pPr>
            <w:r>
              <w:rPr>
                <w:rFonts w:eastAsia="方正仿宋_GBK"/>
                <w:b w:val="0"/>
                <w:bCs w:val="0"/>
                <w:color w:val="auto"/>
                <w:kern w:val="0"/>
                <w:sz w:val="18"/>
                <w:szCs w:val="18"/>
              </w:rPr>
              <w:t>到2025年，</w:t>
            </w:r>
            <w:r>
              <w:rPr>
                <w:rFonts w:hint="eastAsia" w:eastAsia="方正仿宋_GBK"/>
                <w:b w:val="0"/>
                <w:bCs w:val="0"/>
                <w:color w:val="auto"/>
                <w:kern w:val="0"/>
                <w:sz w:val="18"/>
                <w:szCs w:val="18"/>
              </w:rPr>
              <w:t>人工智能</w:t>
            </w:r>
            <w:r>
              <w:rPr>
                <w:rFonts w:eastAsia="方正仿宋_GBK"/>
                <w:b w:val="0"/>
                <w:bCs w:val="0"/>
                <w:color w:val="auto"/>
                <w:kern w:val="0"/>
                <w:sz w:val="18"/>
                <w:szCs w:val="18"/>
              </w:rPr>
              <w:t>产业规模超过</w:t>
            </w:r>
            <w:r>
              <w:rPr>
                <w:rFonts w:hint="eastAsia" w:eastAsia="方正仿宋_GBK"/>
                <w:b w:val="0"/>
                <w:bCs w:val="0"/>
                <w:color w:val="auto"/>
                <w:kern w:val="0"/>
                <w:sz w:val="18"/>
                <w:szCs w:val="18"/>
              </w:rPr>
              <w:t>120</w:t>
            </w:r>
            <w:r>
              <w:rPr>
                <w:rFonts w:eastAsia="方正仿宋_GBK"/>
                <w:b w:val="0"/>
                <w:bCs w:val="0"/>
                <w:color w:val="auto"/>
                <w:kern w:val="0"/>
                <w:sz w:val="18"/>
                <w:szCs w:val="18"/>
              </w:rPr>
              <w:t>亿元。</w:t>
            </w:r>
          </w:p>
          <w:p>
            <w:pPr>
              <w:widowControl w:val="0"/>
              <w:snapToGrid w:val="0"/>
              <w:spacing w:afterLines="0" w:line="240" w:lineRule="auto"/>
              <w:rPr>
                <w:rFonts w:eastAsia="方正仿宋_GBK"/>
                <w:b w:val="0"/>
                <w:bCs w:val="0"/>
                <w:color w:val="auto"/>
                <w:kern w:val="0"/>
                <w:sz w:val="18"/>
                <w:szCs w:val="18"/>
              </w:rPr>
            </w:pPr>
          </w:p>
        </w:tc>
        <w:tc>
          <w:tcPr>
            <w:tcW w:w="1381" w:type="dxa"/>
            <w:noWrap w:val="0"/>
            <w:vAlign w:val="center"/>
          </w:tcPr>
          <w:p>
            <w:pPr>
              <w:widowControl w:val="0"/>
              <w:snapToGrid w:val="0"/>
              <w:spacing w:afterLines="0" w:line="240" w:lineRule="auto"/>
              <w:jc w:val="center"/>
              <w:rPr>
                <w:rFonts w:eastAsia="方正仿宋_GBK"/>
                <w:b w:val="0"/>
                <w:bCs w:val="0"/>
                <w:color w:val="auto"/>
                <w:kern w:val="0"/>
                <w:sz w:val="18"/>
                <w:szCs w:val="18"/>
              </w:rPr>
            </w:pPr>
            <w:r>
              <w:rPr>
                <w:rFonts w:hint="eastAsia" w:eastAsia="方正仿宋_GBK"/>
                <w:b w:val="0"/>
                <w:bCs w:val="0"/>
                <w:color w:val="auto"/>
                <w:kern w:val="0"/>
                <w:sz w:val="18"/>
                <w:szCs w:val="18"/>
              </w:rPr>
              <w:t>区经济信息委、区大数据发展局、区新城建管委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848" w:type="dxa"/>
            <w:noWrap w:val="0"/>
            <w:vAlign w:val="center"/>
          </w:tcPr>
          <w:p>
            <w:pPr>
              <w:widowControl w:val="0"/>
              <w:snapToGrid w:val="0"/>
              <w:spacing w:afterLines="0" w:line="240" w:lineRule="auto"/>
              <w:jc w:val="center"/>
              <w:rPr>
                <w:rFonts w:hint="eastAsia"/>
                <w:b w:val="0"/>
                <w:bCs w:val="0"/>
                <w:color w:val="auto"/>
                <w:sz w:val="18"/>
                <w:szCs w:val="18"/>
              </w:rPr>
            </w:pPr>
            <w:r>
              <w:rPr>
                <w:rFonts w:hint="eastAsia"/>
                <w:b w:val="0"/>
                <w:bCs w:val="0"/>
                <w:color w:val="auto"/>
                <w:sz w:val="18"/>
                <w:szCs w:val="18"/>
              </w:rPr>
              <w:t>8</w:t>
            </w:r>
          </w:p>
        </w:tc>
        <w:tc>
          <w:tcPr>
            <w:tcW w:w="956" w:type="dxa"/>
            <w:vMerge w:val="continue"/>
            <w:noWrap w:val="0"/>
            <w:vAlign w:val="center"/>
          </w:tcPr>
          <w:p>
            <w:pPr>
              <w:widowControl w:val="0"/>
              <w:snapToGrid w:val="0"/>
              <w:spacing w:afterLines="0" w:line="240" w:lineRule="auto"/>
              <w:jc w:val="center"/>
              <w:rPr>
                <w:b w:val="0"/>
                <w:bCs w:val="0"/>
                <w:color w:val="auto"/>
                <w:sz w:val="18"/>
                <w:szCs w:val="18"/>
              </w:rPr>
            </w:pPr>
          </w:p>
        </w:tc>
        <w:tc>
          <w:tcPr>
            <w:tcW w:w="1345" w:type="dxa"/>
            <w:vMerge w:val="continue"/>
            <w:noWrap w:val="0"/>
            <w:vAlign w:val="center"/>
          </w:tcPr>
          <w:p>
            <w:pPr>
              <w:widowControl w:val="0"/>
              <w:snapToGrid w:val="0"/>
              <w:spacing w:afterLines="0" w:line="240" w:lineRule="auto"/>
              <w:jc w:val="center"/>
              <w:rPr>
                <w:b w:val="0"/>
                <w:bCs w:val="0"/>
                <w:color w:val="auto"/>
                <w:sz w:val="18"/>
                <w:szCs w:val="18"/>
              </w:rPr>
            </w:pPr>
          </w:p>
        </w:tc>
        <w:tc>
          <w:tcPr>
            <w:tcW w:w="1296" w:type="dxa"/>
            <w:vMerge w:val="restart"/>
            <w:noWrap w:val="0"/>
            <w:vAlign w:val="center"/>
          </w:tcPr>
          <w:p>
            <w:pPr>
              <w:widowControl w:val="0"/>
              <w:snapToGrid w:val="0"/>
              <w:spacing w:afterLines="0" w:line="240" w:lineRule="auto"/>
              <w:jc w:val="center"/>
              <w:rPr>
                <w:rFonts w:eastAsia="方正仿宋_GBK"/>
                <w:b w:val="0"/>
                <w:bCs w:val="0"/>
                <w:color w:val="auto"/>
                <w:kern w:val="0"/>
                <w:sz w:val="18"/>
                <w:szCs w:val="18"/>
              </w:rPr>
            </w:pPr>
            <w:r>
              <w:rPr>
                <w:rFonts w:eastAsia="方正仿宋_GBK"/>
                <w:b w:val="0"/>
                <w:bCs w:val="0"/>
                <w:color w:val="auto"/>
                <w:kern w:val="0"/>
                <w:sz w:val="18"/>
                <w:szCs w:val="18"/>
              </w:rPr>
              <w:t>大数据+</w:t>
            </w:r>
            <w:r>
              <w:rPr>
                <w:rFonts w:hint="eastAsia" w:eastAsia="方正仿宋_GBK"/>
                <w:b w:val="0"/>
                <w:bCs w:val="0"/>
                <w:color w:val="auto"/>
                <w:kern w:val="0"/>
                <w:sz w:val="18"/>
                <w:szCs w:val="18"/>
              </w:rPr>
              <w:t>数字内容</w:t>
            </w:r>
          </w:p>
        </w:tc>
        <w:tc>
          <w:tcPr>
            <w:tcW w:w="1438" w:type="dxa"/>
            <w:noWrap w:val="0"/>
            <w:vAlign w:val="center"/>
          </w:tcPr>
          <w:p>
            <w:pPr>
              <w:widowControl w:val="0"/>
              <w:snapToGrid w:val="0"/>
              <w:spacing w:afterLines="0" w:line="240" w:lineRule="auto"/>
              <w:jc w:val="center"/>
              <w:rPr>
                <w:rFonts w:eastAsia="方正仿宋_GBK"/>
                <w:b w:val="0"/>
                <w:bCs w:val="0"/>
                <w:color w:val="auto"/>
                <w:kern w:val="0"/>
                <w:sz w:val="18"/>
                <w:szCs w:val="18"/>
              </w:rPr>
            </w:pPr>
            <w:r>
              <w:rPr>
                <w:rFonts w:hint="default" w:eastAsia="方正仿宋_GBK"/>
                <w:b w:val="0"/>
                <w:bCs w:val="0"/>
                <w:color w:val="auto"/>
                <w:kern w:val="0"/>
                <w:sz w:val="18"/>
                <w:szCs w:val="18"/>
              </w:rPr>
              <w:t>建成</w:t>
            </w:r>
            <w:r>
              <w:rPr>
                <w:rFonts w:hint="default" w:eastAsia="方正仿宋_GBK"/>
                <w:b w:val="0"/>
                <w:bCs w:val="0"/>
                <w:color w:val="auto"/>
                <w:kern w:val="0"/>
                <w:sz w:val="18"/>
                <w:szCs w:val="18"/>
                <w:lang w:eastAsia="zh-CN"/>
              </w:rPr>
              <w:t>西南数字内容制作基地</w:t>
            </w:r>
          </w:p>
        </w:tc>
        <w:tc>
          <w:tcPr>
            <w:tcW w:w="4513" w:type="dxa"/>
            <w:noWrap w:val="0"/>
            <w:vAlign w:val="center"/>
          </w:tcPr>
          <w:p>
            <w:pPr>
              <w:widowControl w:val="0"/>
              <w:snapToGrid w:val="0"/>
              <w:spacing w:afterLines="0" w:line="240" w:lineRule="auto"/>
              <w:rPr>
                <w:rFonts w:eastAsia="方正仿宋_GBK"/>
                <w:b w:val="0"/>
                <w:bCs w:val="0"/>
                <w:color w:val="auto"/>
                <w:kern w:val="0"/>
                <w:sz w:val="18"/>
                <w:szCs w:val="18"/>
              </w:rPr>
            </w:pPr>
            <w:r>
              <w:rPr>
                <w:rFonts w:hint="eastAsia" w:eastAsia="方正仿宋_GBK"/>
                <w:b w:val="0"/>
                <w:bCs w:val="0"/>
                <w:color w:val="auto"/>
                <w:sz w:val="18"/>
                <w:szCs w:val="18"/>
                <w:lang w:eastAsia="zh-CN"/>
              </w:rPr>
              <w:t>建成全国最大“动捕</w:t>
            </w:r>
            <w:r>
              <w:rPr>
                <w:rFonts w:hint="eastAsia" w:eastAsia="方正仿宋_GBK"/>
                <w:b w:val="0"/>
                <w:bCs w:val="0"/>
                <w:color w:val="auto"/>
                <w:sz w:val="18"/>
                <w:szCs w:val="18"/>
                <w:lang w:val="en-US" w:eastAsia="zh-CN"/>
              </w:rPr>
              <w:t>+XR”数字虚拟影棚，扩建面积约2万平方米的4个数字影棚，建设1个亚洲规模最大的混音棚及5个西南最先进的录音棚，并搭建国内首个数字内容制作开源云平台，整合“渲染云”和“桌面云”两大文创公共平台，</w:t>
            </w:r>
            <w:r>
              <w:rPr>
                <w:rFonts w:eastAsia="方正仿宋_GBK"/>
                <w:b w:val="0"/>
                <w:bCs w:val="0"/>
                <w:color w:val="auto"/>
                <w:sz w:val="18"/>
                <w:szCs w:val="18"/>
              </w:rPr>
              <w:t>汇聚一批高端人才，推进影视、动漫、游戏等产业集聚发展，建成集硬件、技术、人才于一体的国内领先的</w:t>
            </w:r>
            <w:r>
              <w:rPr>
                <w:rFonts w:hint="eastAsia" w:eastAsia="方正仿宋_GBK"/>
                <w:b w:val="0"/>
                <w:bCs w:val="0"/>
                <w:color w:val="auto"/>
                <w:sz w:val="18"/>
                <w:szCs w:val="18"/>
                <w:lang w:eastAsia="zh-CN"/>
              </w:rPr>
              <w:t>西南数字内容制作基地</w:t>
            </w:r>
            <w:r>
              <w:rPr>
                <w:rFonts w:eastAsia="方正仿宋_GBK"/>
                <w:b w:val="0"/>
                <w:bCs w:val="0"/>
                <w:color w:val="auto"/>
                <w:sz w:val="18"/>
                <w:szCs w:val="18"/>
              </w:rPr>
              <w:t>，为成渝两地数字</w:t>
            </w:r>
            <w:r>
              <w:rPr>
                <w:rFonts w:hint="eastAsia" w:eastAsia="方正仿宋_GBK"/>
                <w:b w:val="0"/>
                <w:bCs w:val="0"/>
                <w:color w:val="auto"/>
                <w:sz w:val="18"/>
                <w:szCs w:val="18"/>
                <w:lang w:eastAsia="zh-CN"/>
              </w:rPr>
              <w:t>文化</w:t>
            </w:r>
            <w:r>
              <w:rPr>
                <w:rFonts w:hint="eastAsia" w:eastAsia="方正仿宋_GBK"/>
                <w:b w:val="0"/>
                <w:bCs w:val="0"/>
                <w:color w:val="auto"/>
                <w:sz w:val="18"/>
                <w:szCs w:val="18"/>
              </w:rPr>
              <w:t>创意</w:t>
            </w:r>
            <w:r>
              <w:rPr>
                <w:rFonts w:eastAsia="方正仿宋_GBK"/>
                <w:b w:val="0"/>
                <w:bCs w:val="0"/>
                <w:color w:val="auto"/>
                <w:sz w:val="18"/>
                <w:szCs w:val="18"/>
              </w:rPr>
              <w:t>产业发展提供优良的制作环境及技术支撑。</w:t>
            </w:r>
          </w:p>
        </w:tc>
        <w:tc>
          <w:tcPr>
            <w:tcW w:w="2397"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eastAsia="方正仿宋_GBK"/>
                <w:b w:val="0"/>
                <w:bCs w:val="0"/>
                <w:color w:val="auto"/>
                <w:kern w:val="0"/>
                <w:sz w:val="18"/>
                <w:szCs w:val="18"/>
              </w:rPr>
              <w:t>到2025年，力争建成</w:t>
            </w:r>
            <w:r>
              <w:rPr>
                <w:rFonts w:eastAsia="方正仿宋_GBK"/>
                <w:b w:val="0"/>
                <w:bCs w:val="0"/>
                <w:color w:val="auto"/>
                <w:sz w:val="18"/>
                <w:szCs w:val="18"/>
              </w:rPr>
              <w:t>集</w:t>
            </w:r>
            <w:r>
              <w:rPr>
                <w:rFonts w:eastAsia="方正仿宋_GBK"/>
                <w:b w:val="0"/>
                <w:bCs w:val="0"/>
                <w:color w:val="auto"/>
                <w:kern w:val="0"/>
                <w:sz w:val="18"/>
                <w:szCs w:val="18"/>
              </w:rPr>
              <w:t>硬件、技术、人才</w:t>
            </w:r>
            <w:r>
              <w:rPr>
                <w:rFonts w:eastAsia="方正仿宋_GBK"/>
                <w:b w:val="0"/>
                <w:bCs w:val="0"/>
                <w:color w:val="auto"/>
                <w:sz w:val="18"/>
                <w:szCs w:val="18"/>
              </w:rPr>
              <w:t>于一体的国内领先的</w:t>
            </w:r>
            <w:r>
              <w:rPr>
                <w:rFonts w:hint="eastAsia" w:eastAsia="方正仿宋_GBK"/>
                <w:b w:val="0"/>
                <w:bCs w:val="0"/>
                <w:color w:val="auto"/>
                <w:sz w:val="18"/>
                <w:szCs w:val="18"/>
                <w:lang w:eastAsia="zh-CN"/>
              </w:rPr>
              <w:t>西南数字内容制作基地</w:t>
            </w:r>
            <w:r>
              <w:rPr>
                <w:rFonts w:eastAsia="方正仿宋_GBK"/>
                <w:b w:val="0"/>
                <w:bCs w:val="0"/>
                <w:color w:val="auto"/>
                <w:kern w:val="0"/>
                <w:sz w:val="18"/>
                <w:szCs w:val="18"/>
              </w:rPr>
              <w:t>。</w:t>
            </w:r>
          </w:p>
        </w:tc>
        <w:tc>
          <w:tcPr>
            <w:tcW w:w="1381"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lang w:val="en-US" w:eastAsia="zh-CN"/>
              </w:rPr>
            </w:pPr>
            <w:r>
              <w:rPr>
                <w:rFonts w:eastAsia="方正仿宋_GBK"/>
                <w:b w:val="0"/>
                <w:bCs w:val="0"/>
                <w:color w:val="auto"/>
                <w:kern w:val="0"/>
                <w:sz w:val="18"/>
                <w:szCs w:val="18"/>
              </w:rPr>
              <w:t>区经济信息委、区新城建管委</w:t>
            </w:r>
            <w:r>
              <w:rPr>
                <w:rFonts w:hint="eastAsia" w:eastAsia="方正仿宋_GBK"/>
                <w:b w:val="0"/>
                <w:bCs w:val="0"/>
                <w:color w:val="auto"/>
                <w:kern w:val="0"/>
                <w:sz w:val="18"/>
                <w:szCs w:val="18"/>
                <w:lang w:eastAsia="zh-CN"/>
              </w:rPr>
              <w:t>、</w:t>
            </w:r>
            <w:r>
              <w:rPr>
                <w:rFonts w:hint="eastAsia" w:eastAsia="方正仿宋_GBK"/>
                <w:b w:val="0"/>
                <w:bCs w:val="0"/>
                <w:color w:val="auto"/>
                <w:kern w:val="0"/>
                <w:sz w:val="18"/>
                <w:szCs w:val="18"/>
              </w:rPr>
              <w:t>区文化旅游委</w:t>
            </w:r>
          </w:p>
          <w:p>
            <w:pPr>
              <w:widowControl w:val="0"/>
              <w:snapToGrid w:val="0"/>
              <w:spacing w:afterLines="0" w:line="240" w:lineRule="auto"/>
              <w:jc w:val="center"/>
              <w:rPr>
                <w:rFonts w:eastAsia="方正仿宋_GBK"/>
                <w:b w:val="0"/>
                <w:bCs w:val="0"/>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848"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9</w:t>
            </w:r>
          </w:p>
        </w:tc>
        <w:tc>
          <w:tcPr>
            <w:tcW w:w="956" w:type="dxa"/>
            <w:vMerge w:val="continue"/>
            <w:noWrap w:val="0"/>
            <w:vAlign w:val="center"/>
          </w:tcPr>
          <w:p>
            <w:pPr>
              <w:widowControl w:val="0"/>
              <w:snapToGrid w:val="0"/>
              <w:spacing w:afterLines="0" w:line="240" w:lineRule="auto"/>
              <w:jc w:val="center"/>
              <w:rPr>
                <w:rFonts w:eastAsia="方正仿宋_GBK"/>
                <w:b w:val="0"/>
                <w:bCs w:val="0"/>
                <w:color w:val="auto"/>
                <w:kern w:val="0"/>
                <w:sz w:val="18"/>
                <w:szCs w:val="18"/>
              </w:rPr>
            </w:pPr>
          </w:p>
        </w:tc>
        <w:tc>
          <w:tcPr>
            <w:tcW w:w="1345" w:type="dxa"/>
            <w:vMerge w:val="continue"/>
            <w:noWrap w:val="0"/>
            <w:vAlign w:val="center"/>
          </w:tcPr>
          <w:p>
            <w:pPr>
              <w:widowControl w:val="0"/>
              <w:snapToGrid w:val="0"/>
              <w:spacing w:afterLines="0" w:line="240" w:lineRule="auto"/>
              <w:jc w:val="center"/>
              <w:rPr>
                <w:rFonts w:eastAsia="方正仿宋_GBK"/>
                <w:b w:val="0"/>
                <w:bCs w:val="0"/>
                <w:color w:val="auto"/>
                <w:kern w:val="0"/>
                <w:sz w:val="18"/>
                <w:szCs w:val="18"/>
              </w:rPr>
            </w:pPr>
          </w:p>
        </w:tc>
        <w:tc>
          <w:tcPr>
            <w:tcW w:w="1296" w:type="dxa"/>
            <w:vMerge w:val="continue"/>
            <w:noWrap w:val="0"/>
            <w:vAlign w:val="center"/>
          </w:tcPr>
          <w:p>
            <w:pPr>
              <w:widowControl w:val="0"/>
              <w:snapToGrid w:val="0"/>
              <w:spacing w:afterLines="0" w:line="240" w:lineRule="auto"/>
              <w:jc w:val="center"/>
              <w:rPr>
                <w:rFonts w:eastAsia="方正仿宋_GBK"/>
                <w:b w:val="0"/>
                <w:bCs w:val="0"/>
                <w:color w:val="auto"/>
                <w:kern w:val="0"/>
                <w:sz w:val="18"/>
                <w:szCs w:val="18"/>
              </w:rPr>
            </w:pPr>
          </w:p>
        </w:tc>
        <w:tc>
          <w:tcPr>
            <w:tcW w:w="1438" w:type="dxa"/>
            <w:noWrap w:val="0"/>
            <w:vAlign w:val="center"/>
          </w:tcPr>
          <w:p>
            <w:pPr>
              <w:widowControl w:val="0"/>
              <w:snapToGrid w:val="0"/>
              <w:spacing w:afterLines="0" w:line="240" w:lineRule="auto"/>
              <w:jc w:val="center"/>
              <w:rPr>
                <w:rFonts w:eastAsia="方正仿宋_GBK"/>
                <w:b w:val="0"/>
                <w:bCs w:val="0"/>
                <w:color w:val="auto"/>
                <w:kern w:val="0"/>
                <w:sz w:val="18"/>
                <w:szCs w:val="18"/>
              </w:rPr>
            </w:pPr>
            <w:r>
              <w:rPr>
                <w:rFonts w:eastAsia="方正仿宋_GBK"/>
                <w:b w:val="0"/>
                <w:bCs w:val="0"/>
                <w:color w:val="auto"/>
                <w:kern w:val="0"/>
                <w:sz w:val="18"/>
                <w:szCs w:val="18"/>
              </w:rPr>
              <w:t>争创</w:t>
            </w:r>
            <w:r>
              <w:rPr>
                <w:rFonts w:hint="eastAsia" w:eastAsia="方正仿宋_GBK"/>
                <w:b w:val="0"/>
                <w:bCs w:val="0"/>
                <w:color w:val="auto"/>
                <w:kern w:val="0"/>
                <w:sz w:val="18"/>
                <w:szCs w:val="18"/>
              </w:rPr>
              <w:t>国家级文化产业示范园区</w:t>
            </w:r>
          </w:p>
        </w:tc>
        <w:tc>
          <w:tcPr>
            <w:tcW w:w="4513" w:type="dxa"/>
            <w:noWrap w:val="0"/>
            <w:vAlign w:val="center"/>
          </w:tcPr>
          <w:p>
            <w:pPr>
              <w:widowControl w:val="0"/>
              <w:snapToGrid w:val="0"/>
              <w:spacing w:afterLines="0" w:line="240" w:lineRule="auto"/>
              <w:rPr>
                <w:rFonts w:eastAsia="方正仿宋_GBK"/>
                <w:b w:val="0"/>
                <w:bCs w:val="0"/>
                <w:color w:val="auto"/>
                <w:kern w:val="0"/>
                <w:sz w:val="18"/>
                <w:szCs w:val="18"/>
              </w:rPr>
            </w:pPr>
            <w:r>
              <w:rPr>
                <w:rFonts w:eastAsia="方正仿宋_GBK"/>
                <w:b w:val="0"/>
                <w:bCs w:val="0"/>
                <w:color w:val="auto"/>
                <w:kern w:val="0"/>
                <w:sz w:val="18"/>
                <w:szCs w:val="18"/>
              </w:rPr>
              <w:t>大力引进影视、动漫、游戏、MCN等内容制作企业，推进4K/8K等超高清视频生产，打造全国重要的数字内容产业基地。推进影视、游戏动漫制作等公共服务平台建设，为小微企业提供开发工具、智能计算、图像渲染等服务，促进资源共享，构建数字内容产业生态，努力创建</w:t>
            </w:r>
            <w:r>
              <w:rPr>
                <w:rFonts w:hint="eastAsia" w:eastAsia="方正仿宋_GBK"/>
                <w:b w:val="0"/>
                <w:bCs w:val="0"/>
                <w:color w:val="auto"/>
                <w:kern w:val="0"/>
                <w:sz w:val="18"/>
                <w:szCs w:val="18"/>
              </w:rPr>
              <w:t>国家级文化产业示范园区</w:t>
            </w:r>
            <w:r>
              <w:rPr>
                <w:rFonts w:eastAsia="方正仿宋_GBK"/>
                <w:b w:val="0"/>
                <w:bCs w:val="0"/>
                <w:color w:val="auto"/>
                <w:kern w:val="0"/>
                <w:sz w:val="18"/>
                <w:szCs w:val="18"/>
              </w:rPr>
              <w:t>。</w:t>
            </w:r>
          </w:p>
        </w:tc>
        <w:tc>
          <w:tcPr>
            <w:tcW w:w="2397"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eastAsia="方正仿宋_GBK"/>
                <w:b w:val="0"/>
                <w:bCs w:val="0"/>
                <w:color w:val="auto"/>
                <w:kern w:val="0"/>
                <w:sz w:val="18"/>
                <w:szCs w:val="18"/>
              </w:rPr>
              <w:t>到2025年，数字内容产业规模达150亿元，建成国家级文化产业示范园区。</w:t>
            </w:r>
          </w:p>
        </w:tc>
        <w:tc>
          <w:tcPr>
            <w:tcW w:w="1381" w:type="dxa"/>
            <w:noWrap w:val="0"/>
            <w:vAlign w:val="center"/>
          </w:tcPr>
          <w:p>
            <w:pPr>
              <w:widowControl w:val="0"/>
              <w:snapToGrid w:val="0"/>
              <w:spacing w:afterLines="0" w:line="240" w:lineRule="auto"/>
              <w:jc w:val="center"/>
              <w:rPr>
                <w:rFonts w:eastAsia="方正仿宋_GBK"/>
                <w:b w:val="0"/>
                <w:bCs w:val="0"/>
                <w:color w:val="auto"/>
                <w:kern w:val="0"/>
                <w:sz w:val="18"/>
                <w:szCs w:val="18"/>
              </w:rPr>
            </w:pPr>
            <w:r>
              <w:rPr>
                <w:rFonts w:eastAsia="方正仿宋_GBK"/>
                <w:b w:val="0"/>
                <w:bCs w:val="0"/>
                <w:color w:val="auto"/>
                <w:kern w:val="0"/>
                <w:sz w:val="18"/>
                <w:szCs w:val="18"/>
              </w:rPr>
              <w:t>区经济信息委、区新城建管委</w:t>
            </w:r>
            <w:r>
              <w:rPr>
                <w:rFonts w:hint="eastAsia" w:eastAsia="方正仿宋_GBK"/>
                <w:b w:val="0"/>
                <w:bCs w:val="0"/>
                <w:color w:val="auto"/>
                <w:kern w:val="0"/>
                <w:sz w:val="18"/>
                <w:szCs w:val="18"/>
                <w:lang w:eastAsia="zh-CN"/>
              </w:rPr>
              <w:t>、</w:t>
            </w:r>
            <w:r>
              <w:rPr>
                <w:rFonts w:hint="eastAsia" w:eastAsia="方正仿宋_GBK"/>
                <w:b w:val="0"/>
                <w:bCs w:val="0"/>
                <w:color w:val="auto"/>
                <w:kern w:val="0"/>
                <w:sz w:val="18"/>
                <w:szCs w:val="18"/>
              </w:rPr>
              <w:t>区文化旅游委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dxa"/>
            <w:noWrap w:val="0"/>
            <w:vAlign w:val="center"/>
          </w:tcPr>
          <w:p>
            <w:pPr>
              <w:widowControl w:val="0"/>
              <w:snapToGrid w:val="0"/>
              <w:spacing w:afterLines="0" w:line="240" w:lineRule="auto"/>
              <w:jc w:val="center"/>
              <w:rPr>
                <w:b w:val="0"/>
                <w:bCs w:val="0"/>
                <w:color w:val="auto"/>
                <w:sz w:val="18"/>
                <w:szCs w:val="18"/>
              </w:rPr>
            </w:pPr>
            <w:r>
              <w:rPr>
                <w:rFonts w:hint="eastAsia"/>
                <w:b w:val="0"/>
                <w:bCs w:val="0"/>
                <w:color w:val="auto"/>
                <w:sz w:val="18"/>
                <w:szCs w:val="18"/>
              </w:rPr>
              <w:t>10</w:t>
            </w:r>
          </w:p>
        </w:tc>
        <w:tc>
          <w:tcPr>
            <w:tcW w:w="956" w:type="dxa"/>
            <w:vMerge w:val="continue"/>
            <w:noWrap w:val="0"/>
            <w:vAlign w:val="center"/>
          </w:tcPr>
          <w:p>
            <w:pPr>
              <w:widowControl w:val="0"/>
              <w:snapToGrid w:val="0"/>
              <w:spacing w:afterLines="0" w:line="240" w:lineRule="auto"/>
              <w:jc w:val="center"/>
              <w:rPr>
                <w:b w:val="0"/>
                <w:bCs w:val="0"/>
                <w:color w:val="auto"/>
                <w:sz w:val="18"/>
                <w:szCs w:val="18"/>
              </w:rPr>
            </w:pPr>
          </w:p>
        </w:tc>
        <w:tc>
          <w:tcPr>
            <w:tcW w:w="1345" w:type="dxa"/>
            <w:vMerge w:val="continue"/>
            <w:noWrap w:val="0"/>
            <w:vAlign w:val="center"/>
          </w:tcPr>
          <w:p>
            <w:pPr>
              <w:widowControl w:val="0"/>
              <w:snapToGrid w:val="0"/>
              <w:spacing w:afterLines="0" w:line="240" w:lineRule="auto"/>
              <w:jc w:val="center"/>
              <w:rPr>
                <w:b w:val="0"/>
                <w:bCs w:val="0"/>
                <w:color w:val="auto"/>
                <w:sz w:val="18"/>
                <w:szCs w:val="18"/>
              </w:rPr>
            </w:pPr>
          </w:p>
        </w:tc>
        <w:tc>
          <w:tcPr>
            <w:tcW w:w="1296" w:type="dxa"/>
            <w:noWrap w:val="0"/>
            <w:vAlign w:val="center"/>
          </w:tcPr>
          <w:p>
            <w:pPr>
              <w:widowControl w:val="0"/>
              <w:snapToGrid w:val="0"/>
              <w:spacing w:afterLines="0" w:line="240" w:lineRule="auto"/>
              <w:jc w:val="center"/>
              <w:rPr>
                <w:rFonts w:eastAsia="方正仿宋_GBK"/>
                <w:b w:val="0"/>
                <w:bCs w:val="0"/>
                <w:color w:val="auto"/>
                <w:sz w:val="18"/>
                <w:szCs w:val="18"/>
              </w:rPr>
            </w:pPr>
            <w:r>
              <w:rPr>
                <w:rFonts w:eastAsia="方正仿宋_GBK"/>
                <w:b w:val="0"/>
                <w:bCs w:val="0"/>
                <w:color w:val="auto"/>
                <w:kern w:val="0"/>
                <w:sz w:val="18"/>
                <w:szCs w:val="18"/>
              </w:rPr>
              <w:t>大数据+</w:t>
            </w:r>
            <w:r>
              <w:rPr>
                <w:rFonts w:hint="eastAsia" w:eastAsia="方正仿宋_GBK"/>
                <w:b w:val="0"/>
                <w:bCs w:val="0"/>
                <w:color w:val="auto"/>
                <w:kern w:val="0"/>
                <w:sz w:val="18"/>
                <w:szCs w:val="18"/>
              </w:rPr>
              <w:t>服务外包</w:t>
            </w:r>
          </w:p>
        </w:tc>
        <w:tc>
          <w:tcPr>
            <w:tcW w:w="1438" w:type="dxa"/>
            <w:noWrap w:val="0"/>
            <w:vAlign w:val="center"/>
          </w:tcPr>
          <w:p>
            <w:pPr>
              <w:widowControl w:val="0"/>
              <w:snapToGrid w:val="0"/>
              <w:spacing w:afterLines="0" w:line="240" w:lineRule="auto"/>
              <w:jc w:val="center"/>
              <w:rPr>
                <w:rFonts w:eastAsia="方正仿宋_GBK"/>
                <w:b w:val="0"/>
                <w:bCs w:val="0"/>
                <w:color w:val="auto"/>
                <w:kern w:val="0"/>
                <w:sz w:val="18"/>
                <w:szCs w:val="18"/>
              </w:rPr>
            </w:pPr>
            <w:r>
              <w:rPr>
                <w:rFonts w:hint="eastAsia" w:eastAsia="方正仿宋_GBK"/>
                <w:b w:val="0"/>
                <w:bCs w:val="0"/>
                <w:color w:val="auto"/>
                <w:kern w:val="0"/>
                <w:sz w:val="18"/>
                <w:szCs w:val="18"/>
              </w:rPr>
              <w:t>服务外包产业培养工程</w:t>
            </w:r>
          </w:p>
        </w:tc>
        <w:tc>
          <w:tcPr>
            <w:tcW w:w="4513" w:type="dxa"/>
            <w:noWrap w:val="0"/>
            <w:vAlign w:val="center"/>
          </w:tcPr>
          <w:p>
            <w:pPr>
              <w:widowControl w:val="0"/>
              <w:snapToGrid w:val="0"/>
              <w:spacing w:afterLines="0" w:line="240" w:lineRule="auto"/>
              <w:rPr>
                <w:rFonts w:eastAsia="方正仿宋_GBK"/>
                <w:b w:val="0"/>
                <w:bCs w:val="0"/>
                <w:color w:val="auto"/>
                <w:kern w:val="0"/>
                <w:sz w:val="18"/>
                <w:szCs w:val="18"/>
              </w:rPr>
            </w:pPr>
            <w:r>
              <w:rPr>
                <w:rFonts w:hint="eastAsia" w:eastAsia="方正仿宋_GBK"/>
                <w:b w:val="0"/>
                <w:bCs w:val="0"/>
                <w:color w:val="auto"/>
                <w:kern w:val="0"/>
                <w:sz w:val="18"/>
                <w:szCs w:val="18"/>
              </w:rPr>
              <w:t>重点引进工业设计服务、软件研发服务、供应链管理服务等服务外包企业，加快推进阿里巴巴</w:t>
            </w:r>
            <w:r>
              <w:rPr>
                <w:rFonts w:eastAsia="方正仿宋_GBK"/>
                <w:b w:val="0"/>
                <w:bCs w:val="0"/>
                <w:color w:val="auto"/>
                <w:kern w:val="0"/>
                <w:sz w:val="18"/>
                <w:szCs w:val="18"/>
              </w:rPr>
              <w:t>CIO中心</w:t>
            </w:r>
            <w:r>
              <w:rPr>
                <w:rFonts w:hint="eastAsia" w:eastAsia="方正仿宋_GBK"/>
                <w:b w:val="0"/>
                <w:bCs w:val="0"/>
                <w:color w:val="auto"/>
                <w:kern w:val="0"/>
                <w:sz w:val="18"/>
                <w:szCs w:val="18"/>
              </w:rPr>
              <w:t>等项目建设，推动服务外包产业高质量、规模化发展。鼓励携程网海外客服中心等企业整合提升开展电话调研、电话营销、客户咨询等中高端呼叫中心业务。鼓励山东泰盈西南总部、知道创宇等企业拓展服务外包行业领域，发展研发设计、检验检测等领域服务外包。加大全球服务外包</w:t>
            </w:r>
            <w:r>
              <w:rPr>
                <w:rFonts w:eastAsia="方正仿宋_GBK"/>
                <w:b w:val="0"/>
                <w:bCs w:val="0"/>
                <w:color w:val="auto"/>
                <w:kern w:val="0"/>
                <w:sz w:val="18"/>
                <w:szCs w:val="18"/>
              </w:rPr>
              <w:t>100强和中国服务外包100强企业</w:t>
            </w:r>
            <w:r>
              <w:rPr>
                <w:rFonts w:hint="eastAsia" w:eastAsia="方正仿宋_GBK"/>
                <w:b w:val="0"/>
                <w:bCs w:val="0"/>
                <w:color w:val="auto"/>
                <w:kern w:val="0"/>
                <w:sz w:val="18"/>
                <w:szCs w:val="18"/>
              </w:rPr>
              <w:t>引进力度</w:t>
            </w:r>
            <w:r>
              <w:rPr>
                <w:rFonts w:eastAsia="方正仿宋_GBK"/>
                <w:b w:val="0"/>
                <w:bCs w:val="0"/>
                <w:color w:val="auto"/>
                <w:kern w:val="0"/>
                <w:sz w:val="18"/>
                <w:szCs w:val="18"/>
              </w:rPr>
              <w:t>。</w:t>
            </w:r>
          </w:p>
        </w:tc>
        <w:tc>
          <w:tcPr>
            <w:tcW w:w="2397" w:type="dxa"/>
            <w:noWrap w:val="0"/>
            <w:vAlign w:val="center"/>
          </w:tcPr>
          <w:p>
            <w:pPr>
              <w:widowControl w:val="0"/>
              <w:snapToGrid w:val="0"/>
              <w:spacing w:afterLines="0" w:line="240" w:lineRule="auto"/>
              <w:rPr>
                <w:rFonts w:eastAsia="方正仿宋_GBK"/>
                <w:b w:val="0"/>
                <w:bCs w:val="0"/>
                <w:color w:val="auto"/>
                <w:kern w:val="0"/>
                <w:sz w:val="18"/>
                <w:szCs w:val="18"/>
              </w:rPr>
            </w:pPr>
            <w:r>
              <w:rPr>
                <w:rFonts w:eastAsia="方正仿宋_GBK"/>
                <w:b w:val="0"/>
                <w:bCs w:val="0"/>
                <w:color w:val="auto"/>
                <w:kern w:val="0"/>
                <w:sz w:val="18"/>
                <w:szCs w:val="18"/>
              </w:rPr>
              <w:t>到2025年，</w:t>
            </w:r>
            <w:r>
              <w:rPr>
                <w:rFonts w:hint="eastAsia" w:eastAsia="方正仿宋_GBK"/>
                <w:b w:val="0"/>
                <w:bCs w:val="0"/>
                <w:color w:val="auto"/>
                <w:kern w:val="0"/>
                <w:sz w:val="18"/>
                <w:szCs w:val="18"/>
              </w:rPr>
              <w:t>人工智能</w:t>
            </w:r>
            <w:r>
              <w:rPr>
                <w:rFonts w:eastAsia="方正仿宋_GBK"/>
                <w:b w:val="0"/>
                <w:bCs w:val="0"/>
                <w:color w:val="auto"/>
                <w:kern w:val="0"/>
                <w:sz w:val="18"/>
                <w:szCs w:val="18"/>
              </w:rPr>
              <w:t>产业规模超过</w:t>
            </w:r>
            <w:r>
              <w:rPr>
                <w:rFonts w:hint="eastAsia" w:eastAsia="方正仿宋_GBK"/>
                <w:b w:val="0"/>
                <w:bCs w:val="0"/>
                <w:color w:val="auto"/>
                <w:kern w:val="0"/>
                <w:sz w:val="18"/>
                <w:szCs w:val="18"/>
              </w:rPr>
              <w:t>120</w:t>
            </w:r>
            <w:r>
              <w:rPr>
                <w:rFonts w:eastAsia="方正仿宋_GBK"/>
                <w:b w:val="0"/>
                <w:bCs w:val="0"/>
                <w:color w:val="auto"/>
                <w:kern w:val="0"/>
                <w:sz w:val="18"/>
                <w:szCs w:val="18"/>
              </w:rPr>
              <w:t>亿元。</w:t>
            </w:r>
          </w:p>
        </w:tc>
        <w:tc>
          <w:tcPr>
            <w:tcW w:w="1381" w:type="dxa"/>
            <w:noWrap w:val="0"/>
            <w:vAlign w:val="center"/>
          </w:tcPr>
          <w:p>
            <w:pPr>
              <w:widowControl w:val="0"/>
              <w:snapToGrid w:val="0"/>
              <w:spacing w:afterLines="0" w:line="240" w:lineRule="auto"/>
              <w:jc w:val="center"/>
              <w:rPr>
                <w:rFonts w:eastAsia="方正仿宋_GBK"/>
                <w:b w:val="0"/>
                <w:bCs w:val="0"/>
                <w:color w:val="auto"/>
                <w:kern w:val="0"/>
                <w:sz w:val="18"/>
                <w:szCs w:val="18"/>
              </w:rPr>
            </w:pPr>
            <w:r>
              <w:rPr>
                <w:rFonts w:eastAsia="方正仿宋_GBK"/>
                <w:b w:val="0"/>
                <w:bCs w:val="0"/>
                <w:color w:val="auto"/>
                <w:kern w:val="0"/>
                <w:sz w:val="18"/>
                <w:szCs w:val="18"/>
              </w:rPr>
              <w:t>区经济信息委、区大数据发展局</w:t>
            </w:r>
            <w:r>
              <w:rPr>
                <w:rFonts w:hint="eastAsia" w:eastAsia="方正仿宋_GBK"/>
                <w:b w:val="0"/>
                <w:bCs w:val="0"/>
                <w:color w:val="auto"/>
                <w:kern w:val="0"/>
                <w:sz w:val="18"/>
                <w:szCs w:val="18"/>
              </w:rPr>
              <w:t>、</w:t>
            </w:r>
            <w:r>
              <w:rPr>
                <w:rFonts w:eastAsia="方正仿宋_GBK"/>
                <w:b w:val="0"/>
                <w:bCs w:val="0"/>
                <w:color w:val="auto"/>
                <w:kern w:val="0"/>
                <w:sz w:val="18"/>
                <w:szCs w:val="18"/>
              </w:rPr>
              <w:t>区新城建管委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848" w:type="dxa"/>
            <w:noWrap w:val="0"/>
            <w:vAlign w:val="center"/>
          </w:tcPr>
          <w:p>
            <w:pPr>
              <w:widowControl w:val="0"/>
              <w:snapToGrid w:val="0"/>
              <w:spacing w:afterLines="0" w:line="240" w:lineRule="auto"/>
              <w:jc w:val="center"/>
              <w:rPr>
                <w:b w:val="0"/>
                <w:bCs w:val="0"/>
                <w:color w:val="auto"/>
                <w:sz w:val="18"/>
                <w:szCs w:val="18"/>
              </w:rPr>
            </w:pPr>
            <w:r>
              <w:rPr>
                <w:rFonts w:hint="eastAsia"/>
                <w:b w:val="0"/>
                <w:bCs w:val="0"/>
                <w:color w:val="auto"/>
                <w:sz w:val="18"/>
                <w:szCs w:val="18"/>
              </w:rPr>
              <w:t>11</w:t>
            </w:r>
          </w:p>
        </w:tc>
        <w:tc>
          <w:tcPr>
            <w:tcW w:w="956" w:type="dxa"/>
            <w:vMerge w:val="continue"/>
            <w:noWrap w:val="0"/>
            <w:vAlign w:val="center"/>
          </w:tcPr>
          <w:p>
            <w:pPr>
              <w:widowControl w:val="0"/>
              <w:snapToGrid w:val="0"/>
              <w:spacing w:afterLines="0" w:line="240" w:lineRule="auto"/>
              <w:jc w:val="center"/>
              <w:rPr>
                <w:b w:val="0"/>
                <w:bCs w:val="0"/>
                <w:color w:val="auto"/>
                <w:sz w:val="18"/>
                <w:szCs w:val="18"/>
              </w:rPr>
            </w:pPr>
          </w:p>
        </w:tc>
        <w:tc>
          <w:tcPr>
            <w:tcW w:w="1345" w:type="dxa"/>
            <w:vMerge w:val="continue"/>
            <w:noWrap w:val="0"/>
            <w:vAlign w:val="center"/>
          </w:tcPr>
          <w:p>
            <w:pPr>
              <w:widowControl w:val="0"/>
              <w:snapToGrid w:val="0"/>
              <w:spacing w:afterLines="0" w:line="240" w:lineRule="auto"/>
              <w:jc w:val="center"/>
              <w:rPr>
                <w:b w:val="0"/>
                <w:bCs w:val="0"/>
                <w:color w:val="auto"/>
                <w:sz w:val="18"/>
                <w:szCs w:val="18"/>
              </w:rPr>
            </w:pPr>
          </w:p>
        </w:tc>
        <w:tc>
          <w:tcPr>
            <w:tcW w:w="1296" w:type="dxa"/>
            <w:vMerge w:val="restart"/>
            <w:noWrap w:val="0"/>
            <w:vAlign w:val="center"/>
          </w:tcPr>
          <w:p>
            <w:pPr>
              <w:widowControl w:val="0"/>
              <w:snapToGrid w:val="0"/>
              <w:spacing w:afterLines="0" w:line="240" w:lineRule="auto"/>
              <w:jc w:val="center"/>
              <w:rPr>
                <w:b w:val="0"/>
                <w:bCs w:val="0"/>
                <w:color w:val="auto"/>
                <w:sz w:val="18"/>
                <w:szCs w:val="18"/>
              </w:rPr>
            </w:pPr>
            <w:r>
              <w:rPr>
                <w:rFonts w:eastAsia="方正仿宋_GBK"/>
                <w:b w:val="0"/>
                <w:bCs w:val="0"/>
                <w:color w:val="auto"/>
                <w:kern w:val="0"/>
                <w:sz w:val="18"/>
                <w:szCs w:val="18"/>
              </w:rPr>
              <w:t>大数据+</w:t>
            </w:r>
            <w:r>
              <w:rPr>
                <w:rFonts w:hint="eastAsia" w:eastAsia="方正仿宋_GBK"/>
                <w:b w:val="0"/>
                <w:bCs w:val="0"/>
                <w:color w:val="auto"/>
                <w:kern w:val="0"/>
                <w:sz w:val="18"/>
                <w:szCs w:val="18"/>
              </w:rPr>
              <w:t>电子商务</w:t>
            </w:r>
          </w:p>
        </w:tc>
        <w:tc>
          <w:tcPr>
            <w:tcW w:w="1438" w:type="dxa"/>
            <w:noWrap w:val="0"/>
            <w:vAlign w:val="center"/>
          </w:tcPr>
          <w:p>
            <w:pPr>
              <w:widowControl w:val="0"/>
              <w:snapToGrid w:val="0"/>
              <w:spacing w:afterLines="0" w:line="240" w:lineRule="auto"/>
              <w:jc w:val="center"/>
              <w:rPr>
                <w:rFonts w:eastAsia="方正仿宋_GBK"/>
                <w:b w:val="0"/>
                <w:bCs w:val="0"/>
                <w:color w:val="auto"/>
                <w:kern w:val="0"/>
                <w:sz w:val="18"/>
                <w:szCs w:val="18"/>
              </w:rPr>
            </w:pPr>
            <w:r>
              <w:rPr>
                <w:rFonts w:hint="eastAsia" w:eastAsia="方正仿宋_GBK"/>
                <w:b w:val="0"/>
                <w:bCs w:val="0"/>
                <w:color w:val="auto"/>
                <w:kern w:val="0"/>
                <w:sz w:val="18"/>
                <w:szCs w:val="18"/>
              </w:rPr>
              <w:t>电商平台培育工程</w:t>
            </w:r>
          </w:p>
        </w:tc>
        <w:tc>
          <w:tcPr>
            <w:tcW w:w="4513" w:type="dxa"/>
            <w:noWrap w:val="0"/>
            <w:vAlign w:val="center"/>
          </w:tcPr>
          <w:p>
            <w:pPr>
              <w:widowControl w:val="0"/>
              <w:snapToGrid w:val="0"/>
              <w:spacing w:afterLines="0" w:line="240" w:lineRule="auto"/>
              <w:rPr>
                <w:rFonts w:eastAsia="方正仿宋_GBK"/>
                <w:b w:val="0"/>
                <w:bCs w:val="0"/>
                <w:color w:val="auto"/>
                <w:kern w:val="0"/>
                <w:sz w:val="18"/>
                <w:szCs w:val="18"/>
              </w:rPr>
            </w:pPr>
            <w:r>
              <w:rPr>
                <w:rFonts w:hint="eastAsia" w:eastAsia="方正仿宋_GBK"/>
                <w:b w:val="0"/>
                <w:bCs w:val="0"/>
                <w:color w:val="auto"/>
                <w:kern w:val="0"/>
                <w:sz w:val="18"/>
                <w:szCs w:val="18"/>
              </w:rPr>
              <w:t>积极完善永川区电商平台配套服务功能，引进大型电商平台，</w:t>
            </w:r>
            <w:r>
              <w:rPr>
                <w:rFonts w:eastAsia="方正仿宋_GBK"/>
                <w:b w:val="0"/>
                <w:bCs w:val="0"/>
                <w:color w:val="auto"/>
                <w:kern w:val="0"/>
                <w:sz w:val="18"/>
                <w:szCs w:val="18"/>
              </w:rPr>
              <w:t>支持知名电商</w:t>
            </w:r>
            <w:r>
              <w:rPr>
                <w:rFonts w:hint="eastAsia" w:eastAsia="方正仿宋_GBK"/>
                <w:b w:val="0"/>
                <w:bCs w:val="0"/>
                <w:color w:val="auto"/>
                <w:kern w:val="0"/>
                <w:sz w:val="18"/>
                <w:szCs w:val="18"/>
              </w:rPr>
              <w:t>在永川</w:t>
            </w:r>
            <w:r>
              <w:rPr>
                <w:rFonts w:eastAsia="方正仿宋_GBK"/>
                <w:b w:val="0"/>
                <w:bCs w:val="0"/>
                <w:color w:val="auto"/>
                <w:kern w:val="0"/>
                <w:sz w:val="18"/>
                <w:szCs w:val="18"/>
              </w:rPr>
              <w:t>搭建区域性电商服务平台</w:t>
            </w:r>
            <w:r>
              <w:rPr>
                <w:rFonts w:hint="eastAsia" w:eastAsia="方正仿宋_GBK"/>
                <w:b w:val="0"/>
                <w:bCs w:val="0"/>
                <w:color w:val="auto"/>
                <w:kern w:val="0"/>
                <w:sz w:val="18"/>
                <w:szCs w:val="18"/>
              </w:rPr>
              <w:t>。</w:t>
            </w:r>
            <w:r>
              <w:rPr>
                <w:rFonts w:eastAsia="方正仿宋_GBK"/>
                <w:b w:val="0"/>
                <w:bCs w:val="0"/>
                <w:color w:val="auto"/>
                <w:kern w:val="0"/>
                <w:sz w:val="18"/>
                <w:szCs w:val="18"/>
              </w:rPr>
              <w:t>鼓励</w:t>
            </w:r>
            <w:r>
              <w:rPr>
                <w:rFonts w:hint="eastAsia" w:eastAsia="方正仿宋_GBK"/>
                <w:b w:val="0"/>
                <w:bCs w:val="0"/>
                <w:color w:val="auto"/>
                <w:kern w:val="0"/>
                <w:sz w:val="18"/>
                <w:szCs w:val="18"/>
              </w:rPr>
              <w:t>我区</w:t>
            </w:r>
            <w:r>
              <w:rPr>
                <w:rFonts w:eastAsia="方正仿宋_GBK"/>
                <w:b w:val="0"/>
                <w:bCs w:val="0"/>
                <w:color w:val="auto"/>
                <w:kern w:val="0"/>
                <w:sz w:val="18"/>
                <w:szCs w:val="18"/>
              </w:rPr>
              <w:t>有实力的企业</w:t>
            </w:r>
            <w:r>
              <w:rPr>
                <w:rFonts w:hint="eastAsia" w:eastAsia="方正仿宋_GBK"/>
                <w:b w:val="0"/>
                <w:bCs w:val="0"/>
                <w:color w:val="auto"/>
                <w:kern w:val="0"/>
                <w:sz w:val="18"/>
                <w:szCs w:val="18"/>
              </w:rPr>
              <w:t>建设自有电商平台，面向行业用户提供产品在线交易、支付结算、物流配送、信息技术等服务。推进人工智能、大数据等新一代信息技术在电子商务中的应用</w:t>
            </w:r>
            <w:r>
              <w:rPr>
                <w:rFonts w:eastAsia="方正仿宋_GBK"/>
                <w:b w:val="0"/>
                <w:bCs w:val="0"/>
                <w:color w:val="auto"/>
                <w:kern w:val="0"/>
                <w:sz w:val="18"/>
                <w:szCs w:val="18"/>
              </w:rPr>
              <w:t>。</w:t>
            </w:r>
          </w:p>
        </w:tc>
        <w:tc>
          <w:tcPr>
            <w:tcW w:w="2397"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eastAsia="方正仿宋_GBK"/>
                <w:b w:val="0"/>
                <w:bCs w:val="0"/>
                <w:color w:val="auto"/>
                <w:kern w:val="0"/>
                <w:sz w:val="18"/>
                <w:szCs w:val="18"/>
              </w:rPr>
              <w:t>到2025年，</w:t>
            </w:r>
            <w:r>
              <w:rPr>
                <w:rFonts w:hint="eastAsia" w:eastAsia="方正仿宋_GBK"/>
                <w:b w:val="0"/>
                <w:bCs w:val="0"/>
                <w:color w:val="auto"/>
                <w:kern w:val="0"/>
                <w:sz w:val="18"/>
                <w:szCs w:val="18"/>
              </w:rPr>
              <w:t>培育形成重庆市电子商务著名品牌2个、全国电子商务著名品牌1个。</w:t>
            </w:r>
          </w:p>
        </w:tc>
        <w:tc>
          <w:tcPr>
            <w:tcW w:w="1381"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区商务委、区经济信息委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848" w:type="dxa"/>
            <w:noWrap w:val="0"/>
            <w:vAlign w:val="center"/>
          </w:tcPr>
          <w:p>
            <w:pPr>
              <w:widowControl w:val="0"/>
              <w:snapToGrid w:val="0"/>
              <w:spacing w:afterLines="0" w:line="240" w:lineRule="auto"/>
              <w:jc w:val="center"/>
              <w:rPr>
                <w:b w:val="0"/>
                <w:bCs w:val="0"/>
                <w:color w:val="auto"/>
                <w:sz w:val="18"/>
                <w:szCs w:val="18"/>
              </w:rPr>
            </w:pPr>
            <w:r>
              <w:rPr>
                <w:rFonts w:hint="eastAsia"/>
                <w:b w:val="0"/>
                <w:bCs w:val="0"/>
                <w:color w:val="auto"/>
                <w:sz w:val="18"/>
                <w:szCs w:val="18"/>
              </w:rPr>
              <w:t>12</w:t>
            </w:r>
          </w:p>
        </w:tc>
        <w:tc>
          <w:tcPr>
            <w:tcW w:w="956" w:type="dxa"/>
            <w:vMerge w:val="continue"/>
            <w:noWrap w:val="0"/>
            <w:vAlign w:val="center"/>
          </w:tcPr>
          <w:p>
            <w:pPr>
              <w:widowControl w:val="0"/>
              <w:snapToGrid w:val="0"/>
              <w:spacing w:afterLines="0" w:line="240" w:lineRule="auto"/>
              <w:jc w:val="center"/>
              <w:rPr>
                <w:b w:val="0"/>
                <w:bCs w:val="0"/>
                <w:color w:val="auto"/>
                <w:sz w:val="18"/>
                <w:szCs w:val="18"/>
              </w:rPr>
            </w:pPr>
          </w:p>
        </w:tc>
        <w:tc>
          <w:tcPr>
            <w:tcW w:w="1345" w:type="dxa"/>
            <w:vMerge w:val="continue"/>
            <w:noWrap w:val="0"/>
            <w:vAlign w:val="center"/>
          </w:tcPr>
          <w:p>
            <w:pPr>
              <w:widowControl w:val="0"/>
              <w:snapToGrid w:val="0"/>
              <w:spacing w:afterLines="0" w:line="240" w:lineRule="auto"/>
              <w:jc w:val="center"/>
              <w:rPr>
                <w:b w:val="0"/>
                <w:bCs w:val="0"/>
                <w:color w:val="auto"/>
                <w:sz w:val="18"/>
                <w:szCs w:val="18"/>
              </w:rPr>
            </w:pPr>
          </w:p>
        </w:tc>
        <w:tc>
          <w:tcPr>
            <w:tcW w:w="1296" w:type="dxa"/>
            <w:vMerge w:val="continue"/>
            <w:noWrap w:val="0"/>
            <w:vAlign w:val="center"/>
          </w:tcPr>
          <w:p>
            <w:pPr>
              <w:widowControl w:val="0"/>
              <w:snapToGrid w:val="0"/>
              <w:spacing w:afterLines="0" w:line="240" w:lineRule="auto"/>
              <w:jc w:val="center"/>
              <w:rPr>
                <w:b w:val="0"/>
                <w:bCs w:val="0"/>
                <w:color w:val="auto"/>
                <w:sz w:val="18"/>
                <w:szCs w:val="18"/>
              </w:rPr>
            </w:pPr>
          </w:p>
        </w:tc>
        <w:tc>
          <w:tcPr>
            <w:tcW w:w="1438" w:type="dxa"/>
            <w:noWrap w:val="0"/>
            <w:vAlign w:val="center"/>
          </w:tcPr>
          <w:p>
            <w:pPr>
              <w:widowControl w:val="0"/>
              <w:snapToGrid w:val="0"/>
              <w:spacing w:afterLines="0" w:line="240" w:lineRule="auto"/>
              <w:jc w:val="center"/>
              <w:rPr>
                <w:rFonts w:eastAsia="方正仿宋_GBK"/>
                <w:b w:val="0"/>
                <w:bCs w:val="0"/>
                <w:color w:val="auto"/>
                <w:kern w:val="0"/>
                <w:sz w:val="18"/>
                <w:szCs w:val="18"/>
              </w:rPr>
            </w:pPr>
            <w:r>
              <w:rPr>
                <w:rFonts w:hint="eastAsia" w:eastAsia="方正仿宋_GBK"/>
                <w:b w:val="0"/>
                <w:bCs w:val="0"/>
                <w:color w:val="auto"/>
                <w:kern w:val="0"/>
                <w:sz w:val="18"/>
                <w:szCs w:val="18"/>
              </w:rPr>
              <w:t>直播+新零售培育工程</w:t>
            </w:r>
          </w:p>
        </w:tc>
        <w:tc>
          <w:tcPr>
            <w:tcW w:w="4513" w:type="dxa"/>
            <w:noWrap w:val="0"/>
            <w:vAlign w:val="center"/>
          </w:tcPr>
          <w:p>
            <w:pPr>
              <w:widowControl w:val="0"/>
              <w:snapToGrid w:val="0"/>
              <w:spacing w:afterLines="0" w:line="240" w:lineRule="auto"/>
              <w:rPr>
                <w:rFonts w:eastAsia="方正仿宋_GBK"/>
                <w:b w:val="0"/>
                <w:bCs w:val="0"/>
                <w:color w:val="auto"/>
                <w:kern w:val="0"/>
                <w:sz w:val="18"/>
                <w:szCs w:val="18"/>
              </w:rPr>
            </w:pPr>
            <w:r>
              <w:rPr>
                <w:rFonts w:hint="eastAsia" w:eastAsia="方正仿宋_GBK"/>
                <w:b w:val="0"/>
                <w:bCs w:val="0"/>
                <w:color w:val="auto"/>
                <w:kern w:val="0"/>
                <w:sz w:val="18"/>
                <w:szCs w:val="18"/>
              </w:rPr>
              <w:t>积极引进国内优质直播电商平台、直播电商经纪公司、MCN机构入驻，以</w:t>
            </w:r>
            <w:r>
              <w:rPr>
                <w:rFonts w:hint="eastAsia" w:eastAsia="方正仿宋_GBK"/>
                <w:b w:val="0"/>
                <w:bCs w:val="0"/>
                <w:color w:val="auto"/>
                <w:kern w:val="0"/>
                <w:sz w:val="18"/>
                <w:szCs w:val="18"/>
                <w:lang w:eastAsia="zh-CN"/>
              </w:rPr>
              <w:t>“</w:t>
            </w:r>
            <w:r>
              <w:rPr>
                <w:rFonts w:hint="eastAsia" w:eastAsia="方正仿宋_GBK"/>
                <w:b w:val="0"/>
                <w:bCs w:val="0"/>
                <w:color w:val="auto"/>
                <w:kern w:val="0"/>
                <w:sz w:val="18"/>
                <w:szCs w:val="18"/>
              </w:rPr>
              <w:t>直播电商</w:t>
            </w:r>
            <w:r>
              <w:rPr>
                <w:rFonts w:hint="eastAsia" w:eastAsia="方正仿宋_GBK"/>
                <w:b w:val="0"/>
                <w:bCs w:val="0"/>
                <w:color w:val="auto"/>
                <w:kern w:val="0"/>
                <w:sz w:val="18"/>
                <w:szCs w:val="18"/>
                <w:lang w:eastAsia="zh-CN"/>
              </w:rPr>
              <w:t>”“</w:t>
            </w:r>
            <w:r>
              <w:rPr>
                <w:rFonts w:hint="eastAsia" w:eastAsia="方正仿宋_GBK"/>
                <w:b w:val="0"/>
                <w:bCs w:val="0"/>
                <w:color w:val="auto"/>
                <w:kern w:val="0"/>
                <w:sz w:val="18"/>
                <w:szCs w:val="18"/>
              </w:rPr>
              <w:t>社交电商</w:t>
            </w:r>
            <w:r>
              <w:rPr>
                <w:rFonts w:hint="eastAsia" w:eastAsia="方正仿宋_GBK"/>
                <w:b w:val="0"/>
                <w:bCs w:val="0"/>
                <w:color w:val="auto"/>
                <w:kern w:val="0"/>
                <w:sz w:val="18"/>
                <w:szCs w:val="18"/>
                <w:lang w:eastAsia="zh-CN"/>
              </w:rPr>
              <w:t>”“</w:t>
            </w:r>
            <w:r>
              <w:rPr>
                <w:rFonts w:hint="eastAsia" w:eastAsia="方正仿宋_GBK"/>
                <w:b w:val="0"/>
                <w:bCs w:val="0"/>
                <w:color w:val="auto"/>
                <w:kern w:val="0"/>
                <w:sz w:val="18"/>
                <w:szCs w:val="18"/>
              </w:rPr>
              <w:t>微信电商</w:t>
            </w:r>
            <w:r>
              <w:rPr>
                <w:rFonts w:hint="eastAsia" w:eastAsia="方正仿宋_GBK"/>
                <w:b w:val="0"/>
                <w:bCs w:val="0"/>
                <w:color w:val="auto"/>
                <w:kern w:val="0"/>
                <w:sz w:val="18"/>
                <w:szCs w:val="18"/>
                <w:lang w:eastAsia="zh-CN"/>
              </w:rPr>
              <w:t>”“</w:t>
            </w:r>
            <w:r>
              <w:rPr>
                <w:rFonts w:hint="eastAsia" w:eastAsia="方正仿宋_GBK"/>
                <w:b w:val="0"/>
                <w:bCs w:val="0"/>
                <w:color w:val="auto"/>
                <w:kern w:val="0"/>
                <w:sz w:val="18"/>
                <w:szCs w:val="18"/>
              </w:rPr>
              <w:t>社区生活管家</w:t>
            </w:r>
            <w:r>
              <w:rPr>
                <w:rFonts w:hint="eastAsia" w:eastAsia="方正仿宋_GBK"/>
                <w:b w:val="0"/>
                <w:bCs w:val="0"/>
                <w:color w:val="auto"/>
                <w:kern w:val="0"/>
                <w:sz w:val="18"/>
                <w:szCs w:val="18"/>
                <w:lang w:eastAsia="zh-CN"/>
              </w:rPr>
              <w:t>”</w:t>
            </w:r>
            <w:r>
              <w:rPr>
                <w:rFonts w:hint="eastAsia" w:eastAsia="方正仿宋_GBK"/>
                <w:b w:val="0"/>
                <w:bCs w:val="0"/>
                <w:color w:val="auto"/>
                <w:kern w:val="0"/>
                <w:sz w:val="18"/>
                <w:szCs w:val="18"/>
              </w:rPr>
              <w:t>等新零售模式，推进直播电商产业快速集聚发展，培育发展具有特色优势的文化旅游、电子商贸品牌。</w:t>
            </w:r>
          </w:p>
        </w:tc>
        <w:tc>
          <w:tcPr>
            <w:tcW w:w="2397"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eastAsia="方正仿宋_GBK"/>
                <w:b w:val="0"/>
                <w:bCs w:val="0"/>
                <w:color w:val="auto"/>
                <w:kern w:val="0"/>
                <w:sz w:val="18"/>
                <w:szCs w:val="18"/>
              </w:rPr>
              <w:t>到2025年，</w:t>
            </w:r>
            <w:r>
              <w:rPr>
                <w:rFonts w:hint="eastAsia" w:eastAsia="方正仿宋_GBK"/>
                <w:b w:val="0"/>
                <w:bCs w:val="0"/>
                <w:color w:val="auto"/>
                <w:kern w:val="0"/>
                <w:sz w:val="18"/>
                <w:szCs w:val="18"/>
              </w:rPr>
              <w:t>建成优质电商直播平台20个</w:t>
            </w:r>
            <w:r>
              <w:rPr>
                <w:rFonts w:eastAsia="方正仿宋_GBK"/>
                <w:b w:val="0"/>
                <w:bCs w:val="0"/>
                <w:color w:val="auto"/>
                <w:kern w:val="0"/>
                <w:sz w:val="18"/>
                <w:szCs w:val="18"/>
              </w:rPr>
              <w:t>。</w:t>
            </w:r>
          </w:p>
        </w:tc>
        <w:tc>
          <w:tcPr>
            <w:tcW w:w="1381" w:type="dxa"/>
            <w:noWrap w:val="0"/>
            <w:vAlign w:val="center"/>
          </w:tcPr>
          <w:p>
            <w:pPr>
              <w:widowControl w:val="0"/>
              <w:snapToGrid w:val="0"/>
              <w:spacing w:afterLines="0" w:line="240" w:lineRule="auto"/>
              <w:jc w:val="center"/>
              <w:rPr>
                <w:rFonts w:eastAsia="方正仿宋_GBK"/>
                <w:b w:val="0"/>
                <w:bCs w:val="0"/>
                <w:color w:val="auto"/>
                <w:kern w:val="0"/>
                <w:sz w:val="18"/>
                <w:szCs w:val="18"/>
              </w:rPr>
            </w:pPr>
            <w:r>
              <w:rPr>
                <w:rFonts w:hint="eastAsia" w:eastAsia="方正仿宋_GBK"/>
                <w:b w:val="0"/>
                <w:bCs w:val="0"/>
                <w:color w:val="auto"/>
                <w:kern w:val="0"/>
                <w:sz w:val="18"/>
                <w:szCs w:val="18"/>
              </w:rPr>
              <w:t>区商务委、区经济信息委、区大数据发展局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848" w:type="dxa"/>
            <w:noWrap w:val="0"/>
            <w:vAlign w:val="center"/>
          </w:tcPr>
          <w:p>
            <w:pPr>
              <w:widowControl w:val="0"/>
              <w:snapToGrid w:val="0"/>
              <w:spacing w:afterLines="0" w:line="240" w:lineRule="auto"/>
              <w:jc w:val="center"/>
              <w:rPr>
                <w:b w:val="0"/>
                <w:bCs w:val="0"/>
                <w:color w:val="auto"/>
                <w:sz w:val="18"/>
                <w:szCs w:val="18"/>
              </w:rPr>
            </w:pPr>
            <w:r>
              <w:rPr>
                <w:rFonts w:hint="eastAsia"/>
                <w:b w:val="0"/>
                <w:bCs w:val="0"/>
                <w:color w:val="auto"/>
                <w:sz w:val="18"/>
                <w:szCs w:val="18"/>
              </w:rPr>
              <w:t>13</w:t>
            </w:r>
          </w:p>
        </w:tc>
        <w:tc>
          <w:tcPr>
            <w:tcW w:w="956" w:type="dxa"/>
            <w:vMerge w:val="continue"/>
            <w:noWrap w:val="0"/>
            <w:vAlign w:val="center"/>
          </w:tcPr>
          <w:p>
            <w:pPr>
              <w:widowControl w:val="0"/>
              <w:snapToGrid w:val="0"/>
              <w:spacing w:afterLines="0" w:line="240" w:lineRule="auto"/>
              <w:jc w:val="center"/>
              <w:rPr>
                <w:b w:val="0"/>
                <w:bCs w:val="0"/>
                <w:color w:val="auto"/>
                <w:sz w:val="18"/>
                <w:szCs w:val="18"/>
              </w:rPr>
            </w:pPr>
          </w:p>
        </w:tc>
        <w:tc>
          <w:tcPr>
            <w:tcW w:w="1345" w:type="dxa"/>
            <w:vMerge w:val="continue"/>
            <w:noWrap w:val="0"/>
            <w:vAlign w:val="center"/>
          </w:tcPr>
          <w:p>
            <w:pPr>
              <w:widowControl w:val="0"/>
              <w:snapToGrid w:val="0"/>
              <w:spacing w:afterLines="0" w:line="240" w:lineRule="auto"/>
              <w:jc w:val="center"/>
              <w:rPr>
                <w:b w:val="0"/>
                <w:bCs w:val="0"/>
                <w:color w:val="auto"/>
                <w:sz w:val="18"/>
                <w:szCs w:val="18"/>
              </w:rPr>
            </w:pPr>
          </w:p>
        </w:tc>
        <w:tc>
          <w:tcPr>
            <w:tcW w:w="1296" w:type="dxa"/>
            <w:vMerge w:val="continue"/>
            <w:noWrap w:val="0"/>
            <w:vAlign w:val="center"/>
          </w:tcPr>
          <w:p>
            <w:pPr>
              <w:widowControl w:val="0"/>
              <w:snapToGrid w:val="0"/>
              <w:spacing w:afterLines="0" w:line="240" w:lineRule="auto"/>
              <w:jc w:val="center"/>
              <w:rPr>
                <w:b w:val="0"/>
                <w:bCs w:val="0"/>
                <w:color w:val="auto"/>
                <w:sz w:val="18"/>
                <w:szCs w:val="18"/>
              </w:rPr>
            </w:pPr>
          </w:p>
        </w:tc>
        <w:tc>
          <w:tcPr>
            <w:tcW w:w="1438" w:type="dxa"/>
            <w:noWrap w:val="0"/>
            <w:vAlign w:val="center"/>
          </w:tcPr>
          <w:p>
            <w:pPr>
              <w:widowControl w:val="0"/>
              <w:snapToGrid w:val="0"/>
              <w:spacing w:afterLines="0" w:line="240" w:lineRule="auto"/>
              <w:jc w:val="center"/>
              <w:rPr>
                <w:rFonts w:eastAsia="方正仿宋_GBK"/>
                <w:b w:val="0"/>
                <w:bCs w:val="0"/>
                <w:color w:val="auto"/>
                <w:kern w:val="0"/>
                <w:sz w:val="18"/>
                <w:szCs w:val="18"/>
              </w:rPr>
            </w:pPr>
            <w:r>
              <w:rPr>
                <w:rFonts w:hint="eastAsia" w:eastAsia="方正仿宋_GBK"/>
                <w:b w:val="0"/>
                <w:bCs w:val="0"/>
                <w:color w:val="auto"/>
                <w:kern w:val="0"/>
                <w:sz w:val="18"/>
                <w:szCs w:val="18"/>
              </w:rPr>
              <w:t>智慧物流配送建设工程</w:t>
            </w:r>
          </w:p>
        </w:tc>
        <w:tc>
          <w:tcPr>
            <w:tcW w:w="4513" w:type="dxa"/>
            <w:noWrap w:val="0"/>
            <w:vAlign w:val="center"/>
          </w:tcPr>
          <w:p>
            <w:pPr>
              <w:widowControl w:val="0"/>
              <w:snapToGrid w:val="0"/>
              <w:spacing w:afterLines="0" w:line="240" w:lineRule="auto"/>
              <w:rPr>
                <w:rFonts w:eastAsia="方正仿宋_GBK"/>
                <w:b w:val="0"/>
                <w:bCs w:val="0"/>
                <w:color w:val="auto"/>
                <w:kern w:val="0"/>
                <w:sz w:val="18"/>
                <w:szCs w:val="18"/>
              </w:rPr>
            </w:pPr>
            <w:r>
              <w:rPr>
                <w:rFonts w:hint="eastAsia" w:eastAsia="方正仿宋_GBK"/>
                <w:b w:val="0"/>
                <w:bCs w:val="0"/>
                <w:color w:val="auto"/>
                <w:kern w:val="0"/>
                <w:sz w:val="18"/>
                <w:szCs w:val="18"/>
              </w:rPr>
              <w:t>推进大数据在物流配送中自动化、数字化和智能化的应用，支持凤凰湖供应链物流枢纽、</w:t>
            </w:r>
            <w:r>
              <w:rPr>
                <w:rFonts w:eastAsia="方正仿宋_GBK"/>
                <w:b w:val="0"/>
                <w:bCs w:val="0"/>
                <w:color w:val="auto"/>
                <w:kern w:val="0"/>
                <w:sz w:val="18"/>
                <w:szCs w:val="18"/>
              </w:rPr>
              <w:t>港桥现代物流中心</w:t>
            </w:r>
            <w:r>
              <w:rPr>
                <w:rFonts w:hint="eastAsia" w:eastAsia="方正仿宋_GBK"/>
                <w:b w:val="0"/>
                <w:bCs w:val="0"/>
                <w:color w:val="auto"/>
                <w:kern w:val="0"/>
                <w:sz w:val="18"/>
                <w:szCs w:val="18"/>
              </w:rPr>
              <w:t>等现代物流园区数据采集、传输、分析等智能设施建设，积极发展智慧物流。</w:t>
            </w:r>
            <w:r>
              <w:rPr>
                <w:rFonts w:eastAsia="方正仿宋_GBK"/>
                <w:b w:val="0"/>
                <w:bCs w:val="0"/>
                <w:color w:val="auto"/>
                <w:kern w:val="0"/>
                <w:sz w:val="18"/>
                <w:szCs w:val="18"/>
              </w:rPr>
              <w:t>加强渝西人工智能物流配送体系各环节的数据采集和</w:t>
            </w:r>
            <w:r>
              <w:rPr>
                <w:rFonts w:hint="eastAsia" w:eastAsia="方正仿宋_GBK"/>
                <w:b w:val="0"/>
                <w:bCs w:val="0"/>
                <w:color w:val="auto"/>
                <w:kern w:val="0"/>
                <w:sz w:val="18"/>
                <w:szCs w:val="18"/>
              </w:rPr>
              <w:t>智能</w:t>
            </w:r>
            <w:r>
              <w:rPr>
                <w:rFonts w:eastAsia="方正仿宋_GBK"/>
                <w:b w:val="0"/>
                <w:bCs w:val="0"/>
                <w:color w:val="auto"/>
                <w:kern w:val="0"/>
                <w:sz w:val="18"/>
                <w:szCs w:val="18"/>
              </w:rPr>
              <w:t>分析，打造从问诊到药物配送的闭环产业链。</w:t>
            </w:r>
          </w:p>
        </w:tc>
        <w:tc>
          <w:tcPr>
            <w:tcW w:w="2397"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eastAsia="方正仿宋_GBK"/>
                <w:b w:val="0"/>
                <w:bCs w:val="0"/>
                <w:color w:val="auto"/>
                <w:kern w:val="0"/>
                <w:sz w:val="18"/>
                <w:szCs w:val="18"/>
              </w:rPr>
              <w:t>到2025年，</w:t>
            </w:r>
            <w:r>
              <w:rPr>
                <w:rFonts w:hint="eastAsia" w:eastAsia="方正仿宋_GBK"/>
                <w:b w:val="0"/>
                <w:bCs w:val="0"/>
                <w:color w:val="auto"/>
                <w:kern w:val="0"/>
                <w:sz w:val="18"/>
                <w:szCs w:val="18"/>
              </w:rPr>
              <w:t>基本实现交通货运、物流供需、网上物流在线跟踪等信息的互通共享。</w:t>
            </w:r>
          </w:p>
        </w:tc>
        <w:tc>
          <w:tcPr>
            <w:tcW w:w="1381" w:type="dxa"/>
            <w:noWrap w:val="0"/>
            <w:vAlign w:val="center"/>
          </w:tcPr>
          <w:p>
            <w:pPr>
              <w:widowControl w:val="0"/>
              <w:snapToGrid w:val="0"/>
              <w:spacing w:afterLines="0" w:line="240" w:lineRule="auto"/>
              <w:jc w:val="center"/>
              <w:rPr>
                <w:rFonts w:eastAsia="方正仿宋_GBK"/>
                <w:b w:val="0"/>
                <w:bCs w:val="0"/>
                <w:color w:val="auto"/>
                <w:kern w:val="0"/>
                <w:sz w:val="18"/>
                <w:szCs w:val="18"/>
              </w:rPr>
            </w:pPr>
            <w:r>
              <w:rPr>
                <w:rFonts w:hint="eastAsia" w:eastAsia="方正仿宋_GBK"/>
                <w:b w:val="0"/>
                <w:bCs w:val="0"/>
                <w:color w:val="auto"/>
                <w:kern w:val="0"/>
                <w:sz w:val="18"/>
                <w:szCs w:val="18"/>
              </w:rPr>
              <w:t>区商务委、区交通局、区大数据发展局、区经济信息委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848" w:type="dxa"/>
            <w:noWrap w:val="0"/>
            <w:vAlign w:val="center"/>
          </w:tcPr>
          <w:p>
            <w:pPr>
              <w:widowControl w:val="0"/>
              <w:snapToGrid w:val="0"/>
              <w:spacing w:afterLines="0" w:line="240" w:lineRule="auto"/>
              <w:jc w:val="center"/>
              <w:rPr>
                <w:rFonts w:hint="eastAsia"/>
                <w:b w:val="0"/>
                <w:bCs w:val="0"/>
                <w:color w:val="auto"/>
                <w:sz w:val="18"/>
                <w:szCs w:val="18"/>
              </w:rPr>
            </w:pPr>
            <w:r>
              <w:rPr>
                <w:rFonts w:hint="eastAsia"/>
                <w:b w:val="0"/>
                <w:bCs w:val="0"/>
                <w:color w:val="auto"/>
                <w:sz w:val="18"/>
                <w:szCs w:val="18"/>
              </w:rPr>
              <w:t>14</w:t>
            </w:r>
          </w:p>
        </w:tc>
        <w:tc>
          <w:tcPr>
            <w:tcW w:w="956" w:type="dxa"/>
            <w:vMerge w:val="continue"/>
            <w:noWrap w:val="0"/>
            <w:vAlign w:val="center"/>
          </w:tcPr>
          <w:p>
            <w:pPr>
              <w:widowControl w:val="0"/>
              <w:snapToGrid w:val="0"/>
              <w:spacing w:afterLines="0" w:line="240" w:lineRule="auto"/>
              <w:jc w:val="center"/>
              <w:rPr>
                <w:b w:val="0"/>
                <w:bCs w:val="0"/>
                <w:color w:val="auto"/>
                <w:sz w:val="18"/>
                <w:szCs w:val="18"/>
              </w:rPr>
            </w:pPr>
          </w:p>
        </w:tc>
        <w:tc>
          <w:tcPr>
            <w:tcW w:w="1345" w:type="dxa"/>
            <w:vMerge w:val="continue"/>
            <w:noWrap w:val="0"/>
            <w:vAlign w:val="center"/>
          </w:tcPr>
          <w:p>
            <w:pPr>
              <w:widowControl w:val="0"/>
              <w:snapToGrid w:val="0"/>
              <w:spacing w:afterLines="0" w:line="240" w:lineRule="auto"/>
              <w:jc w:val="center"/>
              <w:rPr>
                <w:b w:val="0"/>
                <w:bCs w:val="0"/>
                <w:color w:val="auto"/>
                <w:sz w:val="18"/>
                <w:szCs w:val="18"/>
              </w:rPr>
            </w:pPr>
          </w:p>
        </w:tc>
        <w:tc>
          <w:tcPr>
            <w:tcW w:w="1296"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大数据+智能网联汽车</w:t>
            </w:r>
          </w:p>
        </w:tc>
        <w:tc>
          <w:tcPr>
            <w:tcW w:w="1438"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智能网联汽车测试认证工程</w:t>
            </w:r>
          </w:p>
        </w:tc>
        <w:tc>
          <w:tcPr>
            <w:tcW w:w="4513"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推进</w:t>
            </w:r>
            <w:r>
              <w:rPr>
                <w:rFonts w:hint="eastAsia" w:eastAsia="方正仿宋_GBK"/>
                <w:b w:val="0"/>
                <w:bCs w:val="0"/>
                <w:color w:val="auto"/>
                <w:kern w:val="0"/>
                <w:sz w:val="18"/>
                <w:szCs w:val="18"/>
                <w:lang w:eastAsia="zh-CN"/>
              </w:rPr>
              <w:t>“</w:t>
            </w:r>
            <w:r>
              <w:rPr>
                <w:rFonts w:hint="eastAsia" w:eastAsia="方正仿宋_GBK"/>
                <w:b w:val="0"/>
                <w:bCs w:val="0"/>
                <w:color w:val="auto"/>
                <w:kern w:val="0"/>
                <w:sz w:val="18"/>
                <w:szCs w:val="18"/>
              </w:rPr>
              <w:t>百度西部自动驾驶开放测试基地</w:t>
            </w:r>
            <w:r>
              <w:rPr>
                <w:rFonts w:hint="eastAsia" w:eastAsia="方正仿宋_GBK"/>
                <w:b w:val="0"/>
                <w:bCs w:val="0"/>
                <w:color w:val="auto"/>
                <w:kern w:val="0"/>
                <w:sz w:val="18"/>
                <w:szCs w:val="18"/>
                <w:lang w:eastAsia="zh-CN"/>
              </w:rPr>
              <w:t>”</w:t>
            </w:r>
            <w:r>
              <w:rPr>
                <w:rFonts w:hint="eastAsia" w:eastAsia="方正仿宋_GBK"/>
                <w:b w:val="0"/>
                <w:bCs w:val="0"/>
                <w:color w:val="auto"/>
                <w:kern w:val="0"/>
                <w:sz w:val="18"/>
                <w:szCs w:val="18"/>
              </w:rPr>
              <w:t>建设，加快打造车路协同测试示范展示区，基于百度Apollo自动驾驶技术与生态，构建具备</w:t>
            </w:r>
            <w:r>
              <w:rPr>
                <w:rFonts w:hint="eastAsia" w:eastAsia="方正仿宋_GBK"/>
                <w:b w:val="0"/>
                <w:bCs w:val="0"/>
                <w:color w:val="auto"/>
                <w:kern w:val="0"/>
                <w:sz w:val="18"/>
                <w:szCs w:val="18"/>
                <w:lang w:eastAsia="zh-CN"/>
              </w:rPr>
              <w:t>“</w:t>
            </w:r>
            <w:r>
              <w:rPr>
                <w:rFonts w:hint="eastAsia" w:eastAsia="方正仿宋_GBK"/>
                <w:b w:val="0"/>
                <w:bCs w:val="0"/>
                <w:color w:val="auto"/>
                <w:kern w:val="0"/>
                <w:sz w:val="18"/>
                <w:szCs w:val="18"/>
              </w:rPr>
              <w:t>虚拟仿真</w:t>
            </w:r>
            <w:r>
              <w:rPr>
                <w:rFonts w:hint="eastAsia" w:eastAsia="方正仿宋_GBK"/>
                <w:b w:val="0"/>
                <w:bCs w:val="0"/>
                <w:color w:val="auto"/>
                <w:kern w:val="0"/>
                <w:sz w:val="18"/>
                <w:szCs w:val="18"/>
                <w:lang w:val="en-US" w:eastAsia="zh-CN"/>
              </w:rPr>
              <w:t>+</w:t>
            </w:r>
            <w:r>
              <w:rPr>
                <w:rFonts w:hint="eastAsia" w:eastAsia="方正仿宋_GBK"/>
                <w:b w:val="0"/>
                <w:bCs w:val="0"/>
                <w:color w:val="auto"/>
                <w:kern w:val="0"/>
                <w:sz w:val="18"/>
                <w:szCs w:val="18"/>
              </w:rPr>
              <w:t>封闭试验</w:t>
            </w:r>
            <w:r>
              <w:rPr>
                <w:rFonts w:hint="eastAsia" w:eastAsia="方正仿宋_GBK"/>
                <w:b w:val="0"/>
                <w:bCs w:val="0"/>
                <w:color w:val="auto"/>
                <w:kern w:val="0"/>
                <w:sz w:val="18"/>
                <w:szCs w:val="18"/>
                <w:lang w:val="en-US" w:eastAsia="zh-CN"/>
              </w:rPr>
              <w:t>+</w:t>
            </w:r>
            <w:r>
              <w:rPr>
                <w:rFonts w:hint="eastAsia" w:eastAsia="方正仿宋_GBK"/>
                <w:b w:val="0"/>
                <w:bCs w:val="0"/>
                <w:color w:val="auto"/>
                <w:kern w:val="0"/>
                <w:sz w:val="18"/>
                <w:szCs w:val="18"/>
              </w:rPr>
              <w:t>开放测试</w:t>
            </w:r>
            <w:r>
              <w:rPr>
                <w:rFonts w:hint="eastAsia" w:eastAsia="方正仿宋_GBK"/>
                <w:b w:val="0"/>
                <w:bCs w:val="0"/>
                <w:color w:val="auto"/>
                <w:kern w:val="0"/>
                <w:sz w:val="18"/>
                <w:szCs w:val="18"/>
                <w:lang w:eastAsia="zh-CN"/>
              </w:rPr>
              <w:t>”</w:t>
            </w:r>
            <w:r>
              <w:rPr>
                <w:rFonts w:hint="eastAsia" w:eastAsia="方正仿宋_GBK"/>
                <w:b w:val="0"/>
                <w:bCs w:val="0"/>
                <w:color w:val="auto"/>
                <w:kern w:val="0"/>
                <w:sz w:val="18"/>
                <w:szCs w:val="18"/>
              </w:rPr>
              <w:t>全链条试验检测服务能力。</w:t>
            </w:r>
          </w:p>
        </w:tc>
        <w:tc>
          <w:tcPr>
            <w:tcW w:w="2397" w:type="dxa"/>
            <w:noWrap w:val="0"/>
            <w:vAlign w:val="center"/>
          </w:tcPr>
          <w:p>
            <w:pPr>
              <w:widowControl w:val="0"/>
              <w:snapToGrid w:val="0"/>
              <w:spacing w:afterLines="0" w:line="240" w:lineRule="auto"/>
              <w:rPr>
                <w:rFonts w:eastAsia="方正仿宋_GBK"/>
                <w:b w:val="0"/>
                <w:bCs w:val="0"/>
                <w:color w:val="auto"/>
                <w:kern w:val="0"/>
                <w:sz w:val="18"/>
                <w:szCs w:val="18"/>
              </w:rPr>
            </w:pPr>
            <w:r>
              <w:rPr>
                <w:rFonts w:eastAsia="方正仿宋_GBK"/>
                <w:b w:val="0"/>
                <w:bCs w:val="0"/>
                <w:color w:val="auto"/>
                <w:kern w:val="0"/>
                <w:sz w:val="18"/>
                <w:szCs w:val="18"/>
              </w:rPr>
              <w:t>到2025年，基本建成完善的智能网联汽车测试认证基地，实现自动驾驶技术成果在永转化和应用。</w:t>
            </w:r>
          </w:p>
        </w:tc>
        <w:tc>
          <w:tcPr>
            <w:tcW w:w="1381" w:type="dxa"/>
            <w:noWrap w:val="0"/>
            <w:vAlign w:val="center"/>
          </w:tcPr>
          <w:p>
            <w:pPr>
              <w:widowControl w:val="0"/>
              <w:snapToGrid w:val="0"/>
              <w:spacing w:afterLines="0" w:line="240" w:lineRule="auto"/>
              <w:jc w:val="center"/>
              <w:rPr>
                <w:rFonts w:eastAsia="方正仿宋_GBK"/>
                <w:b w:val="0"/>
                <w:bCs w:val="0"/>
                <w:color w:val="auto"/>
                <w:kern w:val="0"/>
                <w:sz w:val="18"/>
                <w:szCs w:val="18"/>
              </w:rPr>
            </w:pPr>
            <w:r>
              <w:rPr>
                <w:rFonts w:hint="eastAsia" w:eastAsia="方正仿宋_GBK"/>
                <w:b w:val="0"/>
                <w:bCs w:val="0"/>
                <w:color w:val="auto"/>
                <w:kern w:val="0"/>
                <w:sz w:val="18"/>
                <w:szCs w:val="18"/>
              </w:rPr>
              <w:t>区经济信息委、区大数据发展局、区交通局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5" w:hRule="atLeast"/>
          <w:jc w:val="center"/>
        </w:trPr>
        <w:tc>
          <w:tcPr>
            <w:tcW w:w="848" w:type="dxa"/>
            <w:noWrap w:val="0"/>
            <w:vAlign w:val="center"/>
          </w:tcPr>
          <w:p>
            <w:pPr>
              <w:widowControl w:val="0"/>
              <w:snapToGrid w:val="0"/>
              <w:spacing w:afterLines="0" w:line="240" w:lineRule="auto"/>
              <w:jc w:val="center"/>
              <w:rPr>
                <w:rFonts w:hint="eastAsia"/>
                <w:b w:val="0"/>
                <w:bCs w:val="0"/>
                <w:color w:val="auto"/>
                <w:sz w:val="18"/>
                <w:szCs w:val="18"/>
              </w:rPr>
            </w:pPr>
            <w:r>
              <w:rPr>
                <w:rFonts w:hint="eastAsia"/>
                <w:b w:val="0"/>
                <w:bCs w:val="0"/>
                <w:color w:val="auto"/>
                <w:sz w:val="18"/>
                <w:szCs w:val="18"/>
              </w:rPr>
              <w:t>15</w:t>
            </w:r>
          </w:p>
        </w:tc>
        <w:tc>
          <w:tcPr>
            <w:tcW w:w="956" w:type="dxa"/>
            <w:vMerge w:val="continue"/>
            <w:noWrap w:val="0"/>
            <w:vAlign w:val="center"/>
          </w:tcPr>
          <w:p>
            <w:pPr>
              <w:widowControl w:val="0"/>
              <w:snapToGrid w:val="0"/>
              <w:spacing w:afterLines="0" w:line="240" w:lineRule="auto"/>
              <w:jc w:val="center"/>
              <w:rPr>
                <w:b w:val="0"/>
                <w:bCs w:val="0"/>
                <w:color w:val="auto"/>
                <w:sz w:val="18"/>
                <w:szCs w:val="18"/>
              </w:rPr>
            </w:pPr>
          </w:p>
        </w:tc>
        <w:tc>
          <w:tcPr>
            <w:tcW w:w="1345" w:type="dxa"/>
            <w:vMerge w:val="continue"/>
            <w:noWrap w:val="0"/>
            <w:vAlign w:val="center"/>
          </w:tcPr>
          <w:p>
            <w:pPr>
              <w:widowControl w:val="0"/>
              <w:snapToGrid w:val="0"/>
              <w:spacing w:afterLines="0" w:line="240" w:lineRule="auto"/>
              <w:jc w:val="center"/>
              <w:rPr>
                <w:b w:val="0"/>
                <w:bCs w:val="0"/>
                <w:color w:val="auto"/>
                <w:sz w:val="18"/>
                <w:szCs w:val="18"/>
              </w:rPr>
            </w:pPr>
          </w:p>
        </w:tc>
        <w:tc>
          <w:tcPr>
            <w:tcW w:w="1296"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p>
        </w:tc>
        <w:tc>
          <w:tcPr>
            <w:tcW w:w="1438"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智能网联汽车示范应用工程</w:t>
            </w:r>
          </w:p>
        </w:tc>
        <w:tc>
          <w:tcPr>
            <w:tcW w:w="4513"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加强相关部门协同合作，打造多维度、多场景、多等级的</w:t>
            </w:r>
            <w:r>
              <w:rPr>
                <w:rFonts w:hint="eastAsia" w:eastAsia="方正仿宋_GBK"/>
                <w:b w:val="0"/>
                <w:bCs w:val="0"/>
                <w:color w:val="auto"/>
                <w:kern w:val="0"/>
                <w:sz w:val="18"/>
                <w:szCs w:val="18"/>
                <w:lang w:eastAsia="zh-CN"/>
              </w:rPr>
              <w:t>“</w:t>
            </w:r>
            <w:r>
              <w:rPr>
                <w:rFonts w:hint="eastAsia" w:eastAsia="方正仿宋_GBK"/>
                <w:b w:val="0"/>
                <w:bCs w:val="0"/>
                <w:color w:val="auto"/>
                <w:kern w:val="0"/>
                <w:sz w:val="18"/>
                <w:szCs w:val="18"/>
              </w:rPr>
              <w:t>人、车、路、云</w:t>
            </w:r>
            <w:r>
              <w:rPr>
                <w:rFonts w:hint="eastAsia" w:eastAsia="方正仿宋_GBK"/>
                <w:b w:val="0"/>
                <w:bCs w:val="0"/>
                <w:color w:val="auto"/>
                <w:kern w:val="0"/>
                <w:sz w:val="18"/>
                <w:szCs w:val="18"/>
                <w:lang w:eastAsia="zh-CN"/>
              </w:rPr>
              <w:t>”</w:t>
            </w:r>
            <w:r>
              <w:rPr>
                <w:rFonts w:hint="eastAsia" w:eastAsia="方正仿宋_GBK"/>
                <w:b w:val="0"/>
                <w:bCs w:val="0"/>
                <w:color w:val="auto"/>
                <w:kern w:val="0"/>
                <w:sz w:val="18"/>
                <w:szCs w:val="18"/>
              </w:rPr>
              <w:t>协同的车联网先导应用环境。鼓励长城汽车等汽车龙头企业开展5G自动驾驶试验，率先在快速公交车道、产业园区等开展自动驾驶通勤出行、智能物流配送、智能环卫等场景的示范应用，努力创建国家级车联网先导区。</w:t>
            </w:r>
          </w:p>
        </w:tc>
        <w:tc>
          <w:tcPr>
            <w:tcW w:w="2397" w:type="dxa"/>
            <w:noWrap w:val="0"/>
            <w:vAlign w:val="center"/>
          </w:tcPr>
          <w:p>
            <w:pPr>
              <w:widowControl w:val="0"/>
              <w:snapToGrid w:val="0"/>
              <w:spacing w:afterLines="0" w:line="240" w:lineRule="auto"/>
              <w:rPr>
                <w:rFonts w:eastAsia="方正仿宋_GBK"/>
                <w:b w:val="0"/>
                <w:bCs w:val="0"/>
                <w:color w:val="auto"/>
                <w:kern w:val="0"/>
                <w:sz w:val="18"/>
                <w:szCs w:val="18"/>
              </w:rPr>
            </w:pPr>
            <w:r>
              <w:rPr>
                <w:rFonts w:eastAsia="方正仿宋_GBK"/>
                <w:b w:val="0"/>
                <w:bCs w:val="0"/>
                <w:color w:val="auto"/>
                <w:kern w:val="0"/>
                <w:sz w:val="18"/>
                <w:szCs w:val="18"/>
              </w:rPr>
              <w:t>到2025年，打造一批智能网联汽车典型应用场景，在</w:t>
            </w:r>
            <w:r>
              <w:rPr>
                <w:rFonts w:hint="eastAsia" w:eastAsia="方正仿宋_GBK"/>
                <w:b w:val="0"/>
                <w:bCs w:val="0"/>
                <w:color w:val="auto"/>
                <w:kern w:val="0"/>
                <w:sz w:val="18"/>
                <w:szCs w:val="18"/>
              </w:rPr>
              <w:t>成渝地区</w:t>
            </w:r>
            <w:r>
              <w:rPr>
                <w:rFonts w:eastAsia="方正仿宋_GBK"/>
                <w:b w:val="0"/>
                <w:bCs w:val="0"/>
                <w:color w:val="auto"/>
                <w:kern w:val="0"/>
                <w:sz w:val="18"/>
                <w:szCs w:val="18"/>
              </w:rPr>
              <w:t>乃至全国形成示范作用。</w:t>
            </w:r>
          </w:p>
        </w:tc>
        <w:tc>
          <w:tcPr>
            <w:tcW w:w="1381" w:type="dxa"/>
            <w:noWrap w:val="0"/>
            <w:vAlign w:val="center"/>
          </w:tcPr>
          <w:p>
            <w:pPr>
              <w:widowControl w:val="0"/>
              <w:snapToGrid w:val="0"/>
              <w:spacing w:afterLines="0" w:line="240" w:lineRule="auto"/>
              <w:jc w:val="center"/>
              <w:rPr>
                <w:rFonts w:eastAsia="方正仿宋_GBK"/>
                <w:b w:val="0"/>
                <w:bCs w:val="0"/>
                <w:color w:val="auto"/>
                <w:kern w:val="0"/>
                <w:sz w:val="18"/>
                <w:szCs w:val="18"/>
              </w:rPr>
            </w:pPr>
            <w:r>
              <w:rPr>
                <w:rFonts w:hint="eastAsia" w:eastAsia="方正仿宋_GBK"/>
                <w:b w:val="0"/>
                <w:bCs w:val="0"/>
                <w:color w:val="auto"/>
                <w:kern w:val="0"/>
                <w:sz w:val="18"/>
                <w:szCs w:val="18"/>
              </w:rPr>
              <w:t>区经济信息委、区大数据发展局、区交通局、区生态环境局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848" w:type="dxa"/>
            <w:noWrap w:val="0"/>
            <w:vAlign w:val="center"/>
          </w:tcPr>
          <w:p>
            <w:pPr>
              <w:widowControl w:val="0"/>
              <w:snapToGrid w:val="0"/>
              <w:spacing w:afterLines="0" w:line="240" w:lineRule="auto"/>
              <w:jc w:val="center"/>
              <w:rPr>
                <w:b w:val="0"/>
                <w:bCs w:val="0"/>
                <w:color w:val="auto"/>
                <w:sz w:val="18"/>
                <w:szCs w:val="18"/>
              </w:rPr>
            </w:pPr>
            <w:r>
              <w:rPr>
                <w:rFonts w:hint="eastAsia"/>
                <w:b w:val="0"/>
                <w:bCs w:val="0"/>
                <w:color w:val="auto"/>
                <w:sz w:val="18"/>
                <w:szCs w:val="18"/>
              </w:rPr>
              <w:t>16</w:t>
            </w:r>
          </w:p>
        </w:tc>
        <w:tc>
          <w:tcPr>
            <w:tcW w:w="956" w:type="dxa"/>
            <w:vMerge w:val="continue"/>
            <w:noWrap w:val="0"/>
            <w:vAlign w:val="center"/>
          </w:tcPr>
          <w:p>
            <w:pPr>
              <w:widowControl w:val="0"/>
              <w:snapToGrid w:val="0"/>
              <w:spacing w:afterLines="0" w:line="240" w:lineRule="auto"/>
              <w:jc w:val="center"/>
              <w:rPr>
                <w:b w:val="0"/>
                <w:bCs w:val="0"/>
                <w:color w:val="auto"/>
                <w:sz w:val="18"/>
                <w:szCs w:val="18"/>
              </w:rPr>
            </w:pPr>
          </w:p>
        </w:tc>
        <w:tc>
          <w:tcPr>
            <w:tcW w:w="1345" w:type="dxa"/>
            <w:vMerge w:val="restart"/>
            <w:noWrap w:val="0"/>
            <w:vAlign w:val="center"/>
          </w:tcPr>
          <w:p>
            <w:pPr>
              <w:widowControl w:val="0"/>
              <w:snapToGrid w:val="0"/>
              <w:spacing w:afterLines="0" w:line="240" w:lineRule="auto"/>
              <w:jc w:val="center"/>
              <w:rPr>
                <w:rFonts w:eastAsia="方正仿宋_GBK"/>
                <w:b w:val="0"/>
                <w:bCs w:val="0"/>
                <w:color w:val="auto"/>
                <w:kern w:val="0"/>
                <w:sz w:val="18"/>
                <w:szCs w:val="18"/>
              </w:rPr>
            </w:pPr>
            <w:r>
              <w:rPr>
                <w:rFonts w:hint="eastAsia" w:eastAsia="方正仿宋_GBK"/>
                <w:b w:val="0"/>
                <w:bCs w:val="0"/>
                <w:color w:val="auto"/>
                <w:kern w:val="0"/>
                <w:sz w:val="18"/>
                <w:szCs w:val="18"/>
              </w:rPr>
              <w:t>培育壮大企业主体力量</w:t>
            </w:r>
          </w:p>
        </w:tc>
        <w:tc>
          <w:tcPr>
            <w:tcW w:w="1296" w:type="dxa"/>
            <w:vMerge w:val="restart"/>
            <w:noWrap w:val="0"/>
            <w:vAlign w:val="center"/>
          </w:tcPr>
          <w:p>
            <w:pPr>
              <w:widowControl w:val="0"/>
              <w:snapToGrid w:val="0"/>
              <w:spacing w:afterLines="0" w:line="240" w:lineRule="auto"/>
              <w:jc w:val="center"/>
              <w:rPr>
                <w:rFonts w:eastAsia="方正仿宋_GBK"/>
                <w:b w:val="0"/>
                <w:bCs w:val="0"/>
                <w:color w:val="auto"/>
                <w:kern w:val="0"/>
                <w:sz w:val="18"/>
                <w:szCs w:val="18"/>
              </w:rPr>
            </w:pPr>
            <w:r>
              <w:rPr>
                <w:rFonts w:hint="eastAsia" w:eastAsia="方正仿宋_GBK"/>
                <w:b w:val="0"/>
                <w:bCs w:val="0"/>
                <w:color w:val="auto"/>
                <w:kern w:val="0"/>
                <w:sz w:val="18"/>
                <w:szCs w:val="18"/>
              </w:rPr>
              <w:t>培育壮大企业主体力量重点工程</w:t>
            </w:r>
          </w:p>
        </w:tc>
        <w:tc>
          <w:tcPr>
            <w:tcW w:w="1438" w:type="dxa"/>
            <w:noWrap w:val="0"/>
            <w:vAlign w:val="center"/>
          </w:tcPr>
          <w:p>
            <w:pPr>
              <w:widowControl w:val="0"/>
              <w:snapToGrid w:val="0"/>
              <w:spacing w:afterLines="0" w:line="240" w:lineRule="auto"/>
              <w:jc w:val="center"/>
              <w:rPr>
                <w:rFonts w:eastAsia="方正仿宋_GBK"/>
                <w:b w:val="0"/>
                <w:bCs w:val="0"/>
                <w:color w:val="auto"/>
                <w:kern w:val="0"/>
                <w:sz w:val="18"/>
                <w:szCs w:val="18"/>
              </w:rPr>
            </w:pPr>
            <w:r>
              <w:rPr>
                <w:rFonts w:hint="eastAsia" w:eastAsia="方正仿宋_GBK"/>
                <w:b w:val="0"/>
                <w:bCs w:val="0"/>
                <w:color w:val="auto"/>
                <w:kern w:val="0"/>
                <w:sz w:val="18"/>
                <w:szCs w:val="18"/>
              </w:rPr>
              <w:t>企业主体力量壮大工程</w:t>
            </w:r>
          </w:p>
        </w:tc>
        <w:tc>
          <w:tcPr>
            <w:tcW w:w="4513"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建立起政务、财税金融、要素保障三大服务体系，打造廉洁、高效、优质、规范的服务环境，促进签约企业尽快入驻、尽快投产。创新招商模式，引进培育大数据</w:t>
            </w:r>
            <w:r>
              <w:rPr>
                <w:rFonts w:hint="eastAsia" w:eastAsia="方正仿宋_GBK"/>
                <w:b w:val="0"/>
                <w:bCs w:val="0"/>
                <w:color w:val="auto"/>
                <w:kern w:val="0"/>
                <w:sz w:val="18"/>
                <w:szCs w:val="18"/>
                <w:lang w:eastAsia="zh-CN"/>
              </w:rPr>
              <w:t>“</w:t>
            </w:r>
            <w:r>
              <w:rPr>
                <w:rFonts w:hint="eastAsia" w:eastAsia="方正仿宋_GBK"/>
                <w:b w:val="0"/>
                <w:bCs w:val="0"/>
                <w:color w:val="auto"/>
                <w:kern w:val="0"/>
                <w:sz w:val="18"/>
                <w:szCs w:val="18"/>
              </w:rPr>
              <w:t>独角兽</w:t>
            </w:r>
            <w:r>
              <w:rPr>
                <w:rFonts w:hint="eastAsia" w:eastAsia="方正仿宋_GBK"/>
                <w:b w:val="0"/>
                <w:bCs w:val="0"/>
                <w:color w:val="auto"/>
                <w:kern w:val="0"/>
                <w:sz w:val="18"/>
                <w:szCs w:val="18"/>
                <w:lang w:eastAsia="zh-CN"/>
              </w:rPr>
              <w:t>”</w:t>
            </w:r>
            <w:r>
              <w:rPr>
                <w:rFonts w:hint="eastAsia" w:eastAsia="方正仿宋_GBK"/>
                <w:b w:val="0"/>
                <w:bCs w:val="0"/>
                <w:color w:val="auto"/>
                <w:kern w:val="0"/>
                <w:sz w:val="18"/>
                <w:szCs w:val="18"/>
              </w:rPr>
              <w:t>企业、</w:t>
            </w:r>
            <w:r>
              <w:rPr>
                <w:rFonts w:hint="eastAsia" w:eastAsia="方正仿宋_GBK"/>
                <w:b w:val="0"/>
                <w:bCs w:val="0"/>
                <w:color w:val="auto"/>
                <w:kern w:val="0"/>
                <w:sz w:val="18"/>
                <w:szCs w:val="18"/>
                <w:lang w:eastAsia="zh-CN"/>
              </w:rPr>
              <w:t>“</w:t>
            </w:r>
            <w:r>
              <w:rPr>
                <w:rFonts w:hint="eastAsia" w:eastAsia="方正仿宋_GBK"/>
                <w:b w:val="0"/>
                <w:bCs w:val="0"/>
                <w:color w:val="auto"/>
                <w:kern w:val="0"/>
                <w:sz w:val="18"/>
                <w:szCs w:val="18"/>
              </w:rPr>
              <w:t>瞪羚</w:t>
            </w:r>
            <w:r>
              <w:rPr>
                <w:rFonts w:hint="eastAsia" w:eastAsia="方正仿宋_GBK"/>
                <w:b w:val="0"/>
                <w:bCs w:val="0"/>
                <w:color w:val="auto"/>
                <w:kern w:val="0"/>
                <w:sz w:val="18"/>
                <w:szCs w:val="18"/>
                <w:lang w:eastAsia="zh-CN"/>
              </w:rPr>
              <w:t>”</w:t>
            </w:r>
            <w:r>
              <w:rPr>
                <w:rFonts w:hint="eastAsia" w:eastAsia="方正仿宋_GBK"/>
                <w:b w:val="0"/>
                <w:bCs w:val="0"/>
                <w:color w:val="auto"/>
                <w:kern w:val="0"/>
                <w:sz w:val="18"/>
                <w:szCs w:val="18"/>
              </w:rPr>
              <w:t>企业以及</w:t>
            </w:r>
            <w:r>
              <w:rPr>
                <w:rFonts w:hint="eastAsia" w:eastAsia="方正仿宋_GBK"/>
                <w:b w:val="0"/>
                <w:bCs w:val="0"/>
                <w:color w:val="auto"/>
                <w:kern w:val="0"/>
                <w:sz w:val="18"/>
                <w:szCs w:val="18"/>
                <w:lang w:eastAsia="zh-CN"/>
              </w:rPr>
              <w:t>“</w:t>
            </w:r>
            <w:r>
              <w:rPr>
                <w:rFonts w:hint="eastAsia" w:eastAsia="方正仿宋_GBK"/>
                <w:b w:val="0"/>
                <w:bCs w:val="0"/>
                <w:color w:val="auto"/>
                <w:kern w:val="0"/>
                <w:sz w:val="18"/>
                <w:szCs w:val="18"/>
              </w:rPr>
              <w:t>专特精尖</w:t>
            </w:r>
            <w:r>
              <w:rPr>
                <w:rFonts w:hint="eastAsia" w:eastAsia="方正仿宋_GBK"/>
                <w:b w:val="0"/>
                <w:bCs w:val="0"/>
                <w:color w:val="auto"/>
                <w:kern w:val="0"/>
                <w:sz w:val="18"/>
                <w:szCs w:val="18"/>
                <w:lang w:eastAsia="zh-CN"/>
              </w:rPr>
              <w:t>”</w:t>
            </w:r>
            <w:r>
              <w:rPr>
                <w:rFonts w:hint="eastAsia" w:eastAsia="方正仿宋_GBK"/>
                <w:b w:val="0"/>
                <w:bCs w:val="0"/>
                <w:color w:val="auto"/>
                <w:kern w:val="0"/>
                <w:sz w:val="18"/>
                <w:szCs w:val="18"/>
              </w:rPr>
              <w:t>型企业。建立大数据重点企业服务档案库，集中政策、资金等要素供给，加快培育一批本地大数据品牌企业。</w:t>
            </w:r>
          </w:p>
        </w:tc>
        <w:tc>
          <w:tcPr>
            <w:tcW w:w="2397" w:type="dxa"/>
            <w:noWrap w:val="0"/>
            <w:vAlign w:val="center"/>
          </w:tcPr>
          <w:p>
            <w:pPr>
              <w:widowControl w:val="0"/>
              <w:snapToGrid w:val="0"/>
              <w:spacing w:afterLines="0" w:line="240" w:lineRule="auto"/>
              <w:rPr>
                <w:rFonts w:eastAsia="方正仿宋_GBK"/>
                <w:b w:val="0"/>
                <w:bCs w:val="0"/>
                <w:color w:val="auto"/>
                <w:kern w:val="0"/>
                <w:sz w:val="18"/>
                <w:szCs w:val="18"/>
              </w:rPr>
            </w:pPr>
            <w:r>
              <w:rPr>
                <w:rFonts w:eastAsia="方正仿宋_GBK"/>
                <w:b w:val="0"/>
                <w:bCs w:val="0"/>
                <w:color w:val="auto"/>
                <w:kern w:val="0"/>
                <w:sz w:val="18"/>
                <w:szCs w:val="18"/>
              </w:rPr>
              <w:t>到2025年，重点培育龙头企业</w:t>
            </w:r>
            <w:r>
              <w:rPr>
                <w:rFonts w:hint="eastAsia" w:eastAsia="方正仿宋_GBK"/>
                <w:b w:val="0"/>
                <w:bCs w:val="0"/>
                <w:color w:val="auto"/>
                <w:kern w:val="0"/>
                <w:sz w:val="18"/>
                <w:szCs w:val="18"/>
              </w:rPr>
              <w:t>10</w:t>
            </w:r>
            <w:r>
              <w:rPr>
                <w:rFonts w:eastAsia="方正仿宋_GBK"/>
                <w:b w:val="0"/>
                <w:bCs w:val="0"/>
                <w:color w:val="auto"/>
                <w:kern w:val="0"/>
                <w:sz w:val="18"/>
                <w:szCs w:val="18"/>
              </w:rPr>
              <w:t>家、高成长创新企业</w:t>
            </w:r>
            <w:r>
              <w:rPr>
                <w:rFonts w:hint="eastAsia" w:eastAsia="方正仿宋_GBK"/>
                <w:b w:val="0"/>
                <w:bCs w:val="0"/>
                <w:color w:val="auto"/>
                <w:kern w:val="0"/>
                <w:sz w:val="18"/>
                <w:szCs w:val="18"/>
              </w:rPr>
              <w:t>50</w:t>
            </w:r>
            <w:r>
              <w:rPr>
                <w:rFonts w:eastAsia="方正仿宋_GBK"/>
                <w:b w:val="0"/>
                <w:bCs w:val="0"/>
                <w:color w:val="auto"/>
                <w:kern w:val="0"/>
                <w:sz w:val="18"/>
                <w:szCs w:val="18"/>
              </w:rPr>
              <w:t>家、中小微企业和创新团队</w:t>
            </w:r>
            <w:r>
              <w:rPr>
                <w:rFonts w:hint="eastAsia" w:eastAsia="方正仿宋_GBK"/>
                <w:b w:val="0"/>
                <w:bCs w:val="0"/>
                <w:color w:val="auto"/>
                <w:kern w:val="0"/>
                <w:sz w:val="18"/>
                <w:szCs w:val="18"/>
              </w:rPr>
              <w:t>500</w:t>
            </w:r>
            <w:r>
              <w:rPr>
                <w:rFonts w:eastAsia="方正仿宋_GBK"/>
                <w:b w:val="0"/>
                <w:bCs w:val="0"/>
                <w:color w:val="auto"/>
                <w:kern w:val="0"/>
                <w:sz w:val="18"/>
                <w:szCs w:val="18"/>
              </w:rPr>
              <w:t>个。</w:t>
            </w:r>
          </w:p>
        </w:tc>
        <w:tc>
          <w:tcPr>
            <w:tcW w:w="1381"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区经济信息委、区大数据发展局、区新城建管委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848" w:type="dxa"/>
            <w:noWrap w:val="0"/>
            <w:vAlign w:val="center"/>
          </w:tcPr>
          <w:p>
            <w:pPr>
              <w:widowControl w:val="0"/>
              <w:snapToGrid w:val="0"/>
              <w:spacing w:afterLines="0" w:line="240" w:lineRule="auto"/>
              <w:jc w:val="center"/>
              <w:rPr>
                <w:b w:val="0"/>
                <w:bCs w:val="0"/>
                <w:color w:val="auto"/>
                <w:sz w:val="18"/>
                <w:szCs w:val="18"/>
              </w:rPr>
            </w:pPr>
            <w:r>
              <w:rPr>
                <w:rFonts w:hint="eastAsia" w:eastAsia="方正仿宋_GBK"/>
                <w:b w:val="0"/>
                <w:bCs w:val="0"/>
                <w:color w:val="auto"/>
                <w:kern w:val="0"/>
                <w:sz w:val="18"/>
                <w:szCs w:val="18"/>
              </w:rPr>
              <w:t>17</w:t>
            </w:r>
          </w:p>
        </w:tc>
        <w:tc>
          <w:tcPr>
            <w:tcW w:w="956" w:type="dxa"/>
            <w:vMerge w:val="continue"/>
            <w:noWrap w:val="0"/>
            <w:vAlign w:val="center"/>
          </w:tcPr>
          <w:p>
            <w:pPr>
              <w:widowControl w:val="0"/>
              <w:snapToGrid w:val="0"/>
              <w:spacing w:afterLines="0" w:line="240" w:lineRule="auto"/>
              <w:jc w:val="center"/>
              <w:rPr>
                <w:b w:val="0"/>
                <w:bCs w:val="0"/>
                <w:color w:val="auto"/>
                <w:sz w:val="18"/>
                <w:szCs w:val="18"/>
              </w:rPr>
            </w:pPr>
          </w:p>
        </w:tc>
        <w:tc>
          <w:tcPr>
            <w:tcW w:w="1345" w:type="dxa"/>
            <w:vMerge w:val="continue"/>
            <w:noWrap w:val="0"/>
            <w:vAlign w:val="center"/>
          </w:tcPr>
          <w:p>
            <w:pPr>
              <w:widowControl w:val="0"/>
              <w:snapToGrid w:val="0"/>
              <w:spacing w:afterLines="0" w:line="240" w:lineRule="auto"/>
              <w:jc w:val="center"/>
              <w:rPr>
                <w:rFonts w:hint="eastAsia"/>
                <w:b w:val="0"/>
                <w:bCs w:val="0"/>
                <w:color w:val="auto"/>
                <w:sz w:val="18"/>
                <w:szCs w:val="18"/>
              </w:rPr>
            </w:pPr>
          </w:p>
        </w:tc>
        <w:tc>
          <w:tcPr>
            <w:tcW w:w="1296" w:type="dxa"/>
            <w:vMerge w:val="continue"/>
            <w:noWrap w:val="0"/>
            <w:vAlign w:val="center"/>
          </w:tcPr>
          <w:p>
            <w:pPr>
              <w:widowControl w:val="0"/>
              <w:snapToGrid w:val="0"/>
              <w:spacing w:afterLines="0" w:line="240" w:lineRule="auto"/>
              <w:jc w:val="center"/>
              <w:rPr>
                <w:rFonts w:hint="eastAsia"/>
                <w:b w:val="0"/>
                <w:bCs w:val="0"/>
                <w:color w:val="auto"/>
                <w:sz w:val="18"/>
                <w:szCs w:val="18"/>
              </w:rPr>
            </w:pPr>
          </w:p>
        </w:tc>
        <w:tc>
          <w:tcPr>
            <w:tcW w:w="1438" w:type="dxa"/>
            <w:noWrap w:val="0"/>
            <w:vAlign w:val="center"/>
          </w:tcPr>
          <w:p>
            <w:pPr>
              <w:widowControl w:val="0"/>
              <w:snapToGrid w:val="0"/>
              <w:spacing w:afterLines="0" w:line="240" w:lineRule="auto"/>
              <w:jc w:val="center"/>
              <w:rPr>
                <w:rFonts w:eastAsia="方正仿宋_GBK"/>
                <w:b w:val="0"/>
                <w:bCs w:val="0"/>
                <w:color w:val="auto"/>
                <w:kern w:val="0"/>
                <w:sz w:val="18"/>
                <w:szCs w:val="18"/>
              </w:rPr>
            </w:pPr>
            <w:r>
              <w:rPr>
                <w:rFonts w:hint="eastAsia" w:eastAsia="方正仿宋_GBK"/>
                <w:b w:val="0"/>
                <w:bCs w:val="0"/>
                <w:color w:val="auto"/>
                <w:kern w:val="0"/>
                <w:sz w:val="18"/>
                <w:szCs w:val="18"/>
              </w:rPr>
              <w:t>大数据产业市场服务体系优化工程</w:t>
            </w:r>
          </w:p>
        </w:tc>
        <w:tc>
          <w:tcPr>
            <w:tcW w:w="4513"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推动建设一批软件测评、可信云服务认证、PUE等级认证第三方专业服务平台，为企业提供研发设计、计量、认证认可等技术服务。完善互联网创新创业体系，引导和支持大数据龙头企业向小微企业和创业团队开放平台入口、计算能力等资源，构建开放共享的大数据产业生态，促进大中小企业协同发展。</w:t>
            </w:r>
          </w:p>
        </w:tc>
        <w:tc>
          <w:tcPr>
            <w:tcW w:w="2397"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到2025年，建成集咨询、研发</w:t>
            </w:r>
            <w:r>
              <w:rPr>
                <w:rFonts w:hint="eastAsia" w:eastAsia="方正仿宋_GBK"/>
                <w:b w:val="0"/>
                <w:bCs w:val="0"/>
                <w:color w:val="auto"/>
                <w:kern w:val="0"/>
                <w:sz w:val="18"/>
                <w:szCs w:val="18"/>
                <w:highlight w:val="none"/>
                <w:lang w:eastAsia="zh-CN"/>
              </w:rPr>
              <w:t>设计</w:t>
            </w:r>
            <w:r>
              <w:rPr>
                <w:rFonts w:hint="eastAsia" w:eastAsia="方正仿宋_GBK"/>
                <w:b w:val="0"/>
                <w:bCs w:val="0"/>
                <w:color w:val="auto"/>
                <w:kern w:val="0"/>
                <w:sz w:val="18"/>
                <w:szCs w:val="18"/>
              </w:rPr>
              <w:t>、检验检测、人才培训等一体化发展的大数据产业市场服务体系。</w:t>
            </w:r>
          </w:p>
        </w:tc>
        <w:tc>
          <w:tcPr>
            <w:tcW w:w="1381"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区经济信息委、区大数据发展局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dxa"/>
            <w:vMerge w:val="restart"/>
            <w:noWrap w:val="0"/>
            <w:vAlign w:val="center"/>
          </w:tcPr>
          <w:p>
            <w:pPr>
              <w:widowControl w:val="0"/>
              <w:snapToGrid w:val="0"/>
              <w:spacing w:afterLines="0" w:line="240" w:lineRule="auto"/>
              <w:jc w:val="center"/>
              <w:rPr>
                <w:b w:val="0"/>
                <w:bCs w:val="0"/>
                <w:color w:val="auto"/>
                <w:sz w:val="18"/>
                <w:szCs w:val="18"/>
              </w:rPr>
            </w:pPr>
            <w:r>
              <w:rPr>
                <w:rFonts w:hint="eastAsia"/>
                <w:b w:val="0"/>
                <w:bCs w:val="0"/>
                <w:color w:val="auto"/>
                <w:sz w:val="18"/>
                <w:szCs w:val="18"/>
              </w:rPr>
              <w:t>18</w:t>
            </w:r>
          </w:p>
        </w:tc>
        <w:tc>
          <w:tcPr>
            <w:tcW w:w="956" w:type="dxa"/>
            <w:vMerge w:val="continue"/>
            <w:noWrap w:val="0"/>
            <w:vAlign w:val="center"/>
          </w:tcPr>
          <w:p>
            <w:pPr>
              <w:widowControl w:val="0"/>
              <w:snapToGrid w:val="0"/>
              <w:spacing w:afterLines="0" w:line="240" w:lineRule="auto"/>
              <w:jc w:val="center"/>
              <w:rPr>
                <w:b w:val="0"/>
                <w:bCs w:val="0"/>
                <w:color w:val="auto"/>
                <w:sz w:val="18"/>
                <w:szCs w:val="18"/>
              </w:rPr>
            </w:pPr>
          </w:p>
        </w:tc>
        <w:tc>
          <w:tcPr>
            <w:tcW w:w="1345" w:type="dxa"/>
            <w:vMerge w:val="restart"/>
            <w:noWrap w:val="0"/>
            <w:vAlign w:val="center"/>
          </w:tcPr>
          <w:p>
            <w:pPr>
              <w:widowControl w:val="0"/>
              <w:snapToGrid w:val="0"/>
              <w:spacing w:afterLines="0" w:line="240" w:lineRule="auto"/>
              <w:jc w:val="center"/>
              <w:rPr>
                <w:rFonts w:eastAsia="方正仿宋_GBK"/>
                <w:b w:val="0"/>
                <w:bCs w:val="0"/>
                <w:color w:val="auto"/>
                <w:kern w:val="0"/>
                <w:sz w:val="18"/>
                <w:szCs w:val="18"/>
              </w:rPr>
            </w:pPr>
            <w:r>
              <w:rPr>
                <w:rFonts w:hint="eastAsia" w:eastAsia="方正仿宋_GBK"/>
                <w:b w:val="0"/>
                <w:bCs w:val="0"/>
                <w:color w:val="auto"/>
                <w:kern w:val="0"/>
                <w:sz w:val="18"/>
                <w:szCs w:val="18"/>
              </w:rPr>
              <w:t>推进产城融合发展</w:t>
            </w:r>
          </w:p>
        </w:tc>
        <w:tc>
          <w:tcPr>
            <w:tcW w:w="1296" w:type="dxa"/>
            <w:vMerge w:val="restart"/>
            <w:noWrap w:val="0"/>
            <w:vAlign w:val="center"/>
          </w:tcPr>
          <w:p>
            <w:pPr>
              <w:widowControl w:val="0"/>
              <w:snapToGrid w:val="0"/>
              <w:spacing w:afterLines="0" w:line="240" w:lineRule="auto"/>
              <w:jc w:val="center"/>
              <w:rPr>
                <w:rFonts w:eastAsia="方正仿宋_GBK"/>
                <w:b w:val="0"/>
                <w:bCs w:val="0"/>
                <w:color w:val="auto"/>
                <w:kern w:val="0"/>
                <w:sz w:val="18"/>
                <w:szCs w:val="18"/>
              </w:rPr>
            </w:pPr>
            <w:r>
              <w:rPr>
                <w:rFonts w:hint="eastAsia" w:eastAsia="方正仿宋_GBK"/>
                <w:b w:val="0"/>
                <w:bCs w:val="0"/>
                <w:color w:val="auto"/>
                <w:kern w:val="0"/>
                <w:sz w:val="18"/>
                <w:szCs w:val="18"/>
              </w:rPr>
              <w:t>产城融合发展重点工程</w:t>
            </w:r>
          </w:p>
        </w:tc>
        <w:tc>
          <w:tcPr>
            <w:tcW w:w="1438" w:type="dxa"/>
            <w:noWrap w:val="0"/>
            <w:vAlign w:val="center"/>
          </w:tcPr>
          <w:p>
            <w:pPr>
              <w:widowControl w:val="0"/>
              <w:snapToGrid w:val="0"/>
              <w:spacing w:afterLines="0" w:line="240" w:lineRule="auto"/>
              <w:jc w:val="center"/>
              <w:rPr>
                <w:rFonts w:eastAsia="方正仿宋_GBK"/>
                <w:b w:val="0"/>
                <w:bCs w:val="0"/>
                <w:color w:val="auto"/>
                <w:kern w:val="0"/>
                <w:sz w:val="18"/>
                <w:szCs w:val="18"/>
              </w:rPr>
            </w:pPr>
            <w:r>
              <w:rPr>
                <w:rFonts w:hint="eastAsia" w:eastAsia="方正仿宋_GBK"/>
                <w:b w:val="0"/>
                <w:bCs w:val="0"/>
                <w:color w:val="auto"/>
                <w:kern w:val="0"/>
                <w:sz w:val="18"/>
                <w:szCs w:val="18"/>
              </w:rPr>
              <w:t>大数据产业园优化提升工程</w:t>
            </w:r>
          </w:p>
        </w:tc>
        <w:tc>
          <w:tcPr>
            <w:tcW w:w="4513"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推进园区载体提档升级，打造智能先进、集约共享的公共环境，配套咖啡厅、超市、健身场所等休闲娱乐设施，为大数据、人工智能、物联网等高端人才提供经济发达、人文宜居、智慧创新、氛围活跃的良好生产生活环境。着力提升大数据产业园服务能力，加速金融、信息等现代服务业集聚，不断优化园区营商环境。</w:t>
            </w:r>
          </w:p>
        </w:tc>
        <w:tc>
          <w:tcPr>
            <w:tcW w:w="2397"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到2025年，园区产业、居住、休闲等功能有效紧凑衔接，产业和城市融合发展。</w:t>
            </w:r>
          </w:p>
        </w:tc>
        <w:tc>
          <w:tcPr>
            <w:tcW w:w="1381"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区新城建管委、区规划自然资源局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0" w:hRule="atLeast"/>
          <w:jc w:val="center"/>
        </w:trPr>
        <w:tc>
          <w:tcPr>
            <w:tcW w:w="848" w:type="dxa"/>
            <w:vMerge w:val="continue"/>
            <w:noWrap w:val="0"/>
            <w:vAlign w:val="center"/>
          </w:tcPr>
          <w:p>
            <w:pPr>
              <w:widowControl w:val="0"/>
              <w:snapToGrid w:val="0"/>
              <w:spacing w:afterLines="0" w:line="240" w:lineRule="auto"/>
              <w:jc w:val="center"/>
              <w:rPr>
                <w:b w:val="0"/>
                <w:bCs w:val="0"/>
                <w:color w:val="auto"/>
                <w:sz w:val="18"/>
                <w:szCs w:val="18"/>
              </w:rPr>
            </w:pPr>
          </w:p>
        </w:tc>
        <w:tc>
          <w:tcPr>
            <w:tcW w:w="956" w:type="dxa"/>
            <w:vMerge w:val="continue"/>
            <w:noWrap w:val="0"/>
            <w:vAlign w:val="center"/>
          </w:tcPr>
          <w:p>
            <w:pPr>
              <w:widowControl w:val="0"/>
              <w:snapToGrid w:val="0"/>
              <w:spacing w:afterLines="0" w:line="240" w:lineRule="auto"/>
              <w:jc w:val="center"/>
              <w:rPr>
                <w:b w:val="0"/>
                <w:bCs w:val="0"/>
                <w:color w:val="auto"/>
                <w:sz w:val="18"/>
                <w:szCs w:val="18"/>
              </w:rPr>
            </w:pPr>
          </w:p>
        </w:tc>
        <w:tc>
          <w:tcPr>
            <w:tcW w:w="1345" w:type="dxa"/>
            <w:vMerge w:val="continue"/>
            <w:noWrap w:val="0"/>
            <w:vAlign w:val="center"/>
          </w:tcPr>
          <w:p>
            <w:pPr>
              <w:widowControl w:val="0"/>
              <w:snapToGrid w:val="0"/>
              <w:spacing w:afterLines="0" w:line="240" w:lineRule="auto"/>
              <w:jc w:val="center"/>
              <w:rPr>
                <w:b w:val="0"/>
                <w:bCs w:val="0"/>
                <w:color w:val="auto"/>
                <w:sz w:val="18"/>
                <w:szCs w:val="18"/>
              </w:rPr>
            </w:pPr>
          </w:p>
        </w:tc>
        <w:tc>
          <w:tcPr>
            <w:tcW w:w="1296" w:type="dxa"/>
            <w:vMerge w:val="continue"/>
            <w:noWrap w:val="0"/>
            <w:vAlign w:val="center"/>
          </w:tcPr>
          <w:p>
            <w:pPr>
              <w:widowControl w:val="0"/>
              <w:snapToGrid w:val="0"/>
              <w:spacing w:afterLines="0" w:line="240" w:lineRule="auto"/>
              <w:jc w:val="center"/>
              <w:rPr>
                <w:b w:val="0"/>
                <w:bCs w:val="0"/>
                <w:color w:val="auto"/>
                <w:sz w:val="18"/>
                <w:szCs w:val="18"/>
              </w:rPr>
            </w:pPr>
          </w:p>
        </w:tc>
        <w:tc>
          <w:tcPr>
            <w:tcW w:w="1438" w:type="dxa"/>
            <w:noWrap w:val="0"/>
            <w:vAlign w:val="center"/>
          </w:tcPr>
          <w:p>
            <w:pPr>
              <w:widowControl w:val="0"/>
              <w:snapToGrid w:val="0"/>
              <w:spacing w:afterLines="0" w:line="240" w:lineRule="auto"/>
              <w:jc w:val="center"/>
              <w:rPr>
                <w:rFonts w:eastAsia="方正仿宋_GBK"/>
                <w:b w:val="0"/>
                <w:bCs w:val="0"/>
                <w:color w:val="auto"/>
                <w:kern w:val="0"/>
                <w:sz w:val="18"/>
                <w:szCs w:val="18"/>
              </w:rPr>
            </w:pPr>
            <w:r>
              <w:rPr>
                <w:rFonts w:hint="eastAsia" w:eastAsia="方正仿宋_GBK"/>
                <w:b w:val="0"/>
                <w:bCs w:val="0"/>
                <w:color w:val="auto"/>
                <w:kern w:val="0"/>
                <w:sz w:val="18"/>
                <w:szCs w:val="18"/>
              </w:rPr>
              <w:t>国家大数据新型工业化示范基地创建工程</w:t>
            </w:r>
          </w:p>
        </w:tc>
        <w:tc>
          <w:tcPr>
            <w:tcW w:w="4513" w:type="dxa"/>
            <w:noWrap w:val="0"/>
            <w:vAlign w:val="center"/>
          </w:tcPr>
          <w:p>
            <w:pPr>
              <w:widowControl w:val="0"/>
              <w:snapToGrid w:val="0"/>
              <w:spacing w:afterLines="0" w:line="240" w:lineRule="auto"/>
              <w:jc w:val="left"/>
              <w:rPr>
                <w:rFonts w:hint="eastAsia" w:eastAsia="方正仿宋_GBK"/>
                <w:b w:val="0"/>
                <w:bCs w:val="0"/>
                <w:color w:val="auto"/>
                <w:kern w:val="0"/>
                <w:sz w:val="18"/>
                <w:szCs w:val="18"/>
              </w:rPr>
            </w:pPr>
            <w:r>
              <w:rPr>
                <w:rFonts w:hint="eastAsia" w:eastAsia="方正仿宋_GBK"/>
                <w:b w:val="0"/>
                <w:bCs w:val="0"/>
                <w:color w:val="auto"/>
                <w:kern w:val="0"/>
                <w:sz w:val="18"/>
                <w:szCs w:val="18"/>
              </w:rPr>
              <w:t>主动对接市级相关部门，共同推动大数据产业园创建国家大数据新型工业化示范基地，积极对接工业和信息化部对创建国家大数据新型工业化示范基地进行指导，加强联动协调及时掌握政策导向，对标认定标准明确重点建设任务，力争创建国家大数据新型工业化示范基地。</w:t>
            </w:r>
          </w:p>
        </w:tc>
        <w:tc>
          <w:tcPr>
            <w:tcW w:w="2397" w:type="dxa"/>
            <w:noWrap w:val="0"/>
            <w:vAlign w:val="center"/>
          </w:tcPr>
          <w:p>
            <w:pPr>
              <w:widowControl w:val="0"/>
              <w:snapToGrid w:val="0"/>
              <w:spacing w:afterLines="0" w:line="240" w:lineRule="auto"/>
              <w:jc w:val="left"/>
              <w:rPr>
                <w:rFonts w:hint="eastAsia" w:eastAsia="方正仿宋_GBK"/>
                <w:b w:val="0"/>
                <w:bCs w:val="0"/>
                <w:color w:val="auto"/>
                <w:kern w:val="0"/>
                <w:sz w:val="18"/>
                <w:szCs w:val="18"/>
              </w:rPr>
            </w:pPr>
            <w:r>
              <w:rPr>
                <w:rFonts w:hint="eastAsia" w:eastAsia="方正仿宋_GBK"/>
                <w:b w:val="0"/>
                <w:bCs w:val="0"/>
                <w:color w:val="auto"/>
                <w:kern w:val="0"/>
                <w:sz w:val="18"/>
                <w:szCs w:val="18"/>
              </w:rPr>
              <w:t>到2025年，初步建成国家大数据新型工业化示范基地。</w:t>
            </w:r>
          </w:p>
        </w:tc>
        <w:tc>
          <w:tcPr>
            <w:tcW w:w="1381"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区经济信息委、区新城建管委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48" w:type="dxa"/>
            <w:noWrap w:val="0"/>
            <w:vAlign w:val="center"/>
          </w:tcPr>
          <w:p>
            <w:pPr>
              <w:widowControl w:val="0"/>
              <w:snapToGrid w:val="0"/>
              <w:spacing w:afterLines="0" w:line="240" w:lineRule="auto"/>
              <w:jc w:val="center"/>
              <w:rPr>
                <w:rFonts w:eastAsia="方正仿宋_GBK"/>
                <w:b w:val="0"/>
                <w:bCs w:val="0"/>
                <w:color w:val="auto"/>
                <w:kern w:val="0"/>
                <w:sz w:val="18"/>
                <w:szCs w:val="18"/>
              </w:rPr>
            </w:pPr>
            <w:r>
              <w:rPr>
                <w:rFonts w:hint="eastAsia" w:eastAsia="方正仿宋_GBK"/>
                <w:b w:val="0"/>
                <w:bCs w:val="0"/>
                <w:color w:val="auto"/>
                <w:kern w:val="0"/>
                <w:sz w:val="18"/>
                <w:szCs w:val="18"/>
              </w:rPr>
              <w:t>19</w:t>
            </w:r>
          </w:p>
        </w:tc>
        <w:tc>
          <w:tcPr>
            <w:tcW w:w="956" w:type="dxa"/>
            <w:vMerge w:val="restart"/>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打造大数据赋能发展先行区，加速赋能经济社会发展</w:t>
            </w:r>
          </w:p>
        </w:tc>
        <w:tc>
          <w:tcPr>
            <w:tcW w:w="1345" w:type="dxa"/>
            <w:vMerge w:val="restart"/>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创新智能制造大数据应用</w:t>
            </w:r>
          </w:p>
        </w:tc>
        <w:tc>
          <w:tcPr>
            <w:tcW w:w="1296" w:type="dxa"/>
            <w:vMerge w:val="restart"/>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智能制造大数据应用重点工程</w:t>
            </w:r>
          </w:p>
        </w:tc>
        <w:tc>
          <w:tcPr>
            <w:tcW w:w="1438"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智能化改造工程</w:t>
            </w:r>
          </w:p>
        </w:tc>
        <w:tc>
          <w:tcPr>
            <w:tcW w:w="4513"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引导汽摩制造企业引进数控机床、机器人进行冲压、喷涂生产线改造。鼓励智能装备龙头企业引进多关节机器人等机器人进行生产线改造。支持电子信息制造企业普及智能传感器、智能仪器仪表等数据采集与监控设备、自动化包装生产线。</w:t>
            </w:r>
          </w:p>
        </w:tc>
        <w:tc>
          <w:tcPr>
            <w:tcW w:w="2397"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到2025年，规模以上企业智能化改造覆盖率达70%以上。</w:t>
            </w:r>
          </w:p>
        </w:tc>
        <w:tc>
          <w:tcPr>
            <w:tcW w:w="1381"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区经济信息委</w:t>
            </w:r>
          </w:p>
          <w:p>
            <w:pPr>
              <w:widowControl w:val="0"/>
              <w:snapToGrid w:val="0"/>
              <w:spacing w:afterLines="0" w:line="240" w:lineRule="auto"/>
              <w:jc w:val="center"/>
              <w:rPr>
                <w:rFonts w:hint="eastAsia" w:eastAsia="方正仿宋_GBK"/>
                <w:b w:val="0"/>
                <w:bCs w:val="0"/>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48" w:type="dxa"/>
            <w:noWrap w:val="0"/>
            <w:vAlign w:val="center"/>
          </w:tcPr>
          <w:p>
            <w:pPr>
              <w:widowControl w:val="0"/>
              <w:snapToGrid w:val="0"/>
              <w:spacing w:afterLines="0" w:line="240" w:lineRule="auto"/>
              <w:jc w:val="center"/>
              <w:rPr>
                <w:rFonts w:eastAsia="方正仿宋_GBK"/>
                <w:b w:val="0"/>
                <w:bCs w:val="0"/>
                <w:color w:val="auto"/>
                <w:kern w:val="0"/>
                <w:sz w:val="18"/>
                <w:szCs w:val="18"/>
              </w:rPr>
            </w:pPr>
            <w:r>
              <w:rPr>
                <w:rFonts w:hint="eastAsia" w:eastAsia="方正仿宋_GBK"/>
                <w:b w:val="0"/>
                <w:bCs w:val="0"/>
                <w:color w:val="auto"/>
                <w:kern w:val="0"/>
                <w:sz w:val="18"/>
                <w:szCs w:val="18"/>
              </w:rPr>
              <w:t>20</w:t>
            </w:r>
          </w:p>
        </w:tc>
        <w:tc>
          <w:tcPr>
            <w:tcW w:w="956" w:type="dxa"/>
            <w:vMerge w:val="continue"/>
            <w:noWrap w:val="0"/>
            <w:vAlign w:val="center"/>
          </w:tcPr>
          <w:p>
            <w:pPr>
              <w:widowControl w:val="0"/>
              <w:snapToGrid w:val="0"/>
              <w:spacing w:afterLines="0" w:line="240" w:lineRule="auto"/>
              <w:jc w:val="center"/>
              <w:rPr>
                <w:b w:val="0"/>
                <w:bCs w:val="0"/>
                <w:color w:val="auto"/>
                <w:sz w:val="18"/>
                <w:szCs w:val="18"/>
              </w:rPr>
            </w:pPr>
          </w:p>
        </w:tc>
        <w:tc>
          <w:tcPr>
            <w:tcW w:w="1345" w:type="dxa"/>
            <w:vMerge w:val="continue"/>
            <w:noWrap w:val="0"/>
            <w:vAlign w:val="center"/>
          </w:tcPr>
          <w:p>
            <w:pPr>
              <w:widowControl w:val="0"/>
              <w:snapToGrid w:val="0"/>
              <w:spacing w:afterLines="0" w:line="240" w:lineRule="auto"/>
              <w:jc w:val="center"/>
              <w:rPr>
                <w:b w:val="0"/>
                <w:bCs w:val="0"/>
                <w:color w:val="auto"/>
                <w:sz w:val="18"/>
                <w:szCs w:val="18"/>
              </w:rPr>
            </w:pPr>
          </w:p>
        </w:tc>
        <w:tc>
          <w:tcPr>
            <w:tcW w:w="1296" w:type="dxa"/>
            <w:vMerge w:val="continue"/>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p>
        </w:tc>
        <w:tc>
          <w:tcPr>
            <w:tcW w:w="1438"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工业互联网发展工程</w:t>
            </w:r>
          </w:p>
        </w:tc>
        <w:tc>
          <w:tcPr>
            <w:tcW w:w="4513"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引进和培育工业互联网厂商和创新团队，丰富工业互联网上游产业链供给。鼓励大型企业加快低时延、高可靠、广覆盖的工业互联网网络建设，大力推进企业外部网络的升级建设。支持行业龙头企业建设工业互联网标识解析二级节点、企业节点，推动标识解析节点应用促进生态发展。</w:t>
            </w:r>
          </w:p>
        </w:tc>
        <w:tc>
          <w:tcPr>
            <w:tcW w:w="2397"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到2025年，力争建成市级以上工业互联网试点示范项目达5个，形成可复制可推广的发展模式。</w:t>
            </w:r>
          </w:p>
        </w:tc>
        <w:tc>
          <w:tcPr>
            <w:tcW w:w="1381"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区经济信息委</w:t>
            </w:r>
          </w:p>
          <w:p>
            <w:pPr>
              <w:widowControl w:val="0"/>
              <w:snapToGrid w:val="0"/>
              <w:spacing w:afterLines="0" w:line="240" w:lineRule="auto"/>
              <w:jc w:val="center"/>
              <w:rPr>
                <w:rFonts w:hint="eastAsia" w:eastAsia="方正仿宋_GBK"/>
                <w:b w:val="0"/>
                <w:bCs w:val="0"/>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48" w:type="dxa"/>
            <w:noWrap w:val="0"/>
            <w:vAlign w:val="center"/>
          </w:tcPr>
          <w:p>
            <w:pPr>
              <w:widowControl w:val="0"/>
              <w:snapToGrid w:val="0"/>
              <w:spacing w:afterLines="0" w:line="240" w:lineRule="auto"/>
              <w:jc w:val="center"/>
              <w:rPr>
                <w:rFonts w:eastAsia="方正仿宋_GBK"/>
                <w:b w:val="0"/>
                <w:bCs w:val="0"/>
                <w:color w:val="auto"/>
                <w:kern w:val="0"/>
                <w:sz w:val="18"/>
                <w:szCs w:val="18"/>
              </w:rPr>
            </w:pPr>
            <w:r>
              <w:rPr>
                <w:rFonts w:hint="eastAsia" w:eastAsia="方正仿宋_GBK"/>
                <w:b w:val="0"/>
                <w:bCs w:val="0"/>
                <w:color w:val="auto"/>
                <w:kern w:val="0"/>
                <w:sz w:val="18"/>
                <w:szCs w:val="18"/>
              </w:rPr>
              <w:t>21</w:t>
            </w:r>
          </w:p>
        </w:tc>
        <w:tc>
          <w:tcPr>
            <w:tcW w:w="956" w:type="dxa"/>
            <w:vMerge w:val="continue"/>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p>
        </w:tc>
        <w:tc>
          <w:tcPr>
            <w:tcW w:w="1345" w:type="dxa"/>
            <w:vMerge w:val="continue"/>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p>
        </w:tc>
        <w:tc>
          <w:tcPr>
            <w:tcW w:w="1296" w:type="dxa"/>
            <w:vMerge w:val="continue"/>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p>
        </w:tc>
        <w:tc>
          <w:tcPr>
            <w:tcW w:w="1438"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培育智能制造新模式工程</w:t>
            </w:r>
          </w:p>
        </w:tc>
        <w:tc>
          <w:tcPr>
            <w:tcW w:w="4513"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鼓励整车制造企业发展智能车间、智能工厂解决方案，建立集汽车设计、汽车仓储、汽车物流、汽车维修、汽车保险及信贷等关联服务产业为一体的汽车信息服务系统。加快中德（重庆）智能产业园和国家产业转型升级示范区建设，支持埃马克、利勃海尔、东鹏陶瓷、德根等企业将大数据融入生产经营各环节，开展工业大数据创新应用试点示范。</w:t>
            </w:r>
          </w:p>
        </w:tc>
        <w:tc>
          <w:tcPr>
            <w:tcW w:w="2397"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到2025年，</w:t>
            </w:r>
            <w:r>
              <w:rPr>
                <w:rFonts w:hint="eastAsia" w:eastAsia="方正仿宋_GBK"/>
                <w:b w:val="0"/>
                <w:bCs w:val="0"/>
                <w:color w:val="auto"/>
                <w:kern w:val="0"/>
                <w:sz w:val="18"/>
                <w:szCs w:val="18"/>
                <w:highlight w:val="none"/>
                <w:lang w:eastAsia="zh-CN"/>
              </w:rPr>
              <w:t>累计</w:t>
            </w:r>
            <w:r>
              <w:rPr>
                <w:rFonts w:hint="eastAsia" w:eastAsia="方正仿宋_GBK"/>
                <w:b w:val="0"/>
                <w:bCs w:val="0"/>
                <w:color w:val="auto"/>
                <w:kern w:val="0"/>
                <w:sz w:val="18"/>
                <w:szCs w:val="18"/>
              </w:rPr>
              <w:t>建成50个数字化车间和10个智能工厂。</w:t>
            </w:r>
          </w:p>
        </w:tc>
        <w:tc>
          <w:tcPr>
            <w:tcW w:w="1381"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区经济信息委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0" w:hRule="atLeast"/>
          <w:jc w:val="center"/>
        </w:trPr>
        <w:tc>
          <w:tcPr>
            <w:tcW w:w="848" w:type="dxa"/>
            <w:noWrap w:val="0"/>
            <w:vAlign w:val="center"/>
          </w:tcPr>
          <w:p>
            <w:pPr>
              <w:widowControl w:val="0"/>
              <w:snapToGrid w:val="0"/>
              <w:spacing w:afterLines="0" w:line="240" w:lineRule="auto"/>
              <w:jc w:val="center"/>
              <w:rPr>
                <w:rFonts w:eastAsia="方正仿宋_GBK"/>
                <w:b w:val="0"/>
                <w:bCs w:val="0"/>
                <w:color w:val="auto"/>
                <w:kern w:val="0"/>
                <w:sz w:val="18"/>
                <w:szCs w:val="18"/>
              </w:rPr>
            </w:pPr>
            <w:r>
              <w:rPr>
                <w:rFonts w:hint="eastAsia" w:eastAsia="方正仿宋_GBK"/>
                <w:b w:val="0"/>
                <w:bCs w:val="0"/>
                <w:color w:val="auto"/>
                <w:kern w:val="0"/>
                <w:sz w:val="18"/>
                <w:szCs w:val="18"/>
              </w:rPr>
              <w:t>22</w:t>
            </w:r>
          </w:p>
        </w:tc>
        <w:tc>
          <w:tcPr>
            <w:tcW w:w="956" w:type="dxa"/>
            <w:vMerge w:val="continue"/>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p>
        </w:tc>
        <w:tc>
          <w:tcPr>
            <w:tcW w:w="1345" w:type="dxa"/>
            <w:vMerge w:val="restart"/>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创新农业农村大数据应用</w:t>
            </w:r>
          </w:p>
          <w:p>
            <w:pPr>
              <w:widowControl w:val="0"/>
              <w:snapToGrid w:val="0"/>
              <w:spacing w:afterLines="0" w:line="240" w:lineRule="auto"/>
              <w:jc w:val="center"/>
              <w:rPr>
                <w:rFonts w:hint="eastAsia" w:eastAsia="方正仿宋_GBK"/>
                <w:b w:val="0"/>
                <w:bCs w:val="0"/>
                <w:color w:val="auto"/>
                <w:kern w:val="0"/>
                <w:sz w:val="18"/>
                <w:szCs w:val="18"/>
              </w:rPr>
            </w:pPr>
          </w:p>
        </w:tc>
        <w:tc>
          <w:tcPr>
            <w:tcW w:w="1296" w:type="dxa"/>
            <w:vMerge w:val="restart"/>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农业农村大数据重点工程</w:t>
            </w:r>
          </w:p>
        </w:tc>
        <w:tc>
          <w:tcPr>
            <w:tcW w:w="1438"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农业智慧绿色生产工程</w:t>
            </w:r>
          </w:p>
        </w:tc>
        <w:tc>
          <w:tcPr>
            <w:tcW w:w="4513"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主动对接用好市级智慧农业天空地一体化农业物联网管理平台，把握农业生产基本规律，提升农业生产效率和农业资源利用率。建立完善农产品质量安全追溯和农业投入品监管体系，逐步实现一码扫描、全程可溯。加快农业物联网、遥感技术应用，开展农情、植保等相关数据实时监测与分析，促进绿色农业发展。</w:t>
            </w:r>
          </w:p>
        </w:tc>
        <w:tc>
          <w:tcPr>
            <w:tcW w:w="2397"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培育一批绿色、有机、地理标志等优质农产品。</w:t>
            </w:r>
          </w:p>
        </w:tc>
        <w:tc>
          <w:tcPr>
            <w:tcW w:w="1381"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区农业农村委</w:t>
            </w:r>
          </w:p>
          <w:p>
            <w:pPr>
              <w:widowControl w:val="0"/>
              <w:snapToGrid w:val="0"/>
              <w:spacing w:afterLines="0" w:line="240" w:lineRule="auto"/>
              <w:jc w:val="center"/>
              <w:rPr>
                <w:rFonts w:hint="eastAsia" w:eastAsia="方正仿宋_GBK"/>
                <w:b w:val="0"/>
                <w:bCs w:val="0"/>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848" w:type="dxa"/>
            <w:noWrap w:val="0"/>
            <w:vAlign w:val="center"/>
          </w:tcPr>
          <w:p>
            <w:pPr>
              <w:widowControl w:val="0"/>
              <w:snapToGrid w:val="0"/>
              <w:spacing w:afterLines="0" w:line="240" w:lineRule="auto"/>
              <w:jc w:val="center"/>
              <w:rPr>
                <w:rFonts w:eastAsia="方正仿宋_GBK"/>
                <w:b w:val="0"/>
                <w:bCs w:val="0"/>
                <w:color w:val="auto"/>
                <w:kern w:val="0"/>
                <w:sz w:val="18"/>
                <w:szCs w:val="18"/>
              </w:rPr>
            </w:pPr>
            <w:r>
              <w:rPr>
                <w:rFonts w:hint="eastAsia" w:eastAsia="方正仿宋_GBK"/>
                <w:b w:val="0"/>
                <w:bCs w:val="0"/>
                <w:color w:val="auto"/>
                <w:kern w:val="0"/>
                <w:sz w:val="18"/>
                <w:szCs w:val="18"/>
              </w:rPr>
              <w:t>23</w:t>
            </w:r>
          </w:p>
        </w:tc>
        <w:tc>
          <w:tcPr>
            <w:tcW w:w="956" w:type="dxa"/>
            <w:vMerge w:val="continue"/>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p>
        </w:tc>
        <w:tc>
          <w:tcPr>
            <w:tcW w:w="1345" w:type="dxa"/>
            <w:vMerge w:val="continue"/>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p>
        </w:tc>
        <w:tc>
          <w:tcPr>
            <w:tcW w:w="1296" w:type="dxa"/>
            <w:vMerge w:val="continue"/>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p>
        </w:tc>
        <w:tc>
          <w:tcPr>
            <w:tcW w:w="1438"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农业大数据应用工程</w:t>
            </w:r>
          </w:p>
        </w:tc>
        <w:tc>
          <w:tcPr>
            <w:tcW w:w="4513"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结合永川秀芽中国特色农产品优势区，开展以茶叶为重点的单品种全产业链大数据综合应用试点。围绕川渝两地高品质生活宜居地建设目标，联合微荞优选、吉之汇等本地电商企业，结合数字农品总部基地项目，打造集产品交易、展示展销等为一体的电商平台。</w:t>
            </w:r>
          </w:p>
        </w:tc>
        <w:tc>
          <w:tcPr>
            <w:tcW w:w="2397"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到2025年，建成涉农电子商务与大数据平台，有效支撑农村电子商务发展。</w:t>
            </w:r>
          </w:p>
        </w:tc>
        <w:tc>
          <w:tcPr>
            <w:tcW w:w="1381"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区农业农村委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848" w:type="dxa"/>
            <w:noWrap w:val="0"/>
            <w:vAlign w:val="center"/>
          </w:tcPr>
          <w:p>
            <w:pPr>
              <w:widowControl w:val="0"/>
              <w:snapToGrid w:val="0"/>
              <w:spacing w:afterLines="0" w:line="240" w:lineRule="auto"/>
              <w:jc w:val="center"/>
              <w:rPr>
                <w:rFonts w:eastAsia="方正仿宋_GBK"/>
                <w:b w:val="0"/>
                <w:bCs w:val="0"/>
                <w:color w:val="auto"/>
                <w:kern w:val="0"/>
                <w:sz w:val="18"/>
                <w:szCs w:val="18"/>
              </w:rPr>
            </w:pPr>
            <w:r>
              <w:rPr>
                <w:rFonts w:hint="eastAsia" w:eastAsia="方正仿宋_GBK"/>
                <w:b w:val="0"/>
                <w:bCs w:val="0"/>
                <w:color w:val="auto"/>
                <w:kern w:val="0"/>
                <w:sz w:val="18"/>
                <w:szCs w:val="18"/>
              </w:rPr>
              <w:t>24</w:t>
            </w:r>
          </w:p>
        </w:tc>
        <w:tc>
          <w:tcPr>
            <w:tcW w:w="956" w:type="dxa"/>
            <w:vMerge w:val="continue"/>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p>
        </w:tc>
        <w:tc>
          <w:tcPr>
            <w:tcW w:w="1345" w:type="dxa"/>
            <w:vMerge w:val="continue"/>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p>
        </w:tc>
        <w:tc>
          <w:tcPr>
            <w:tcW w:w="1296" w:type="dxa"/>
            <w:vMerge w:val="continue"/>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p>
        </w:tc>
        <w:tc>
          <w:tcPr>
            <w:tcW w:w="1438"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农业信息服务体系建设工程</w:t>
            </w:r>
          </w:p>
        </w:tc>
        <w:tc>
          <w:tcPr>
            <w:tcW w:w="4513"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深入推进信息进村入户工程，进一步优化益农信息社站点和村级综合服务社建设，在宣传引导、网络服务、买入卖出等方面引入农民群众满意接受的平台终端服务产品。打造集全区智慧农业集成平台、智慧农业技术推广中心、农产品展销等于一体的多功能</w:t>
            </w:r>
            <w:r>
              <w:rPr>
                <w:rFonts w:hint="eastAsia" w:eastAsia="方正仿宋_GBK"/>
                <w:b w:val="0"/>
                <w:bCs w:val="0"/>
                <w:color w:val="auto"/>
                <w:kern w:val="0"/>
                <w:sz w:val="18"/>
                <w:szCs w:val="18"/>
                <w:highlight w:val="none"/>
                <w:lang w:eastAsia="zh-CN"/>
              </w:rPr>
              <w:t>农业</w:t>
            </w:r>
            <w:r>
              <w:rPr>
                <w:rFonts w:hint="eastAsia" w:eastAsia="方正仿宋_GBK"/>
                <w:b w:val="0"/>
                <w:bCs w:val="0"/>
                <w:color w:val="auto"/>
                <w:kern w:val="0"/>
                <w:sz w:val="18"/>
                <w:szCs w:val="18"/>
              </w:rPr>
              <w:t>综合服务平台。</w:t>
            </w:r>
          </w:p>
        </w:tc>
        <w:tc>
          <w:tcPr>
            <w:tcW w:w="2397"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到2025年，引进优质服务商家6家，建成重点示范社20家。</w:t>
            </w:r>
          </w:p>
        </w:tc>
        <w:tc>
          <w:tcPr>
            <w:tcW w:w="1381"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区农业农村委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dxa"/>
            <w:noWrap w:val="0"/>
            <w:vAlign w:val="center"/>
          </w:tcPr>
          <w:p>
            <w:pPr>
              <w:widowControl w:val="0"/>
              <w:snapToGrid w:val="0"/>
              <w:spacing w:afterLines="0" w:line="240" w:lineRule="auto"/>
              <w:jc w:val="center"/>
              <w:rPr>
                <w:b w:val="0"/>
                <w:bCs w:val="0"/>
                <w:color w:val="auto"/>
                <w:sz w:val="18"/>
                <w:szCs w:val="18"/>
              </w:rPr>
            </w:pPr>
            <w:r>
              <w:rPr>
                <w:rFonts w:hint="eastAsia"/>
                <w:b w:val="0"/>
                <w:bCs w:val="0"/>
                <w:color w:val="auto"/>
                <w:sz w:val="18"/>
                <w:szCs w:val="18"/>
              </w:rPr>
              <w:t>25</w:t>
            </w:r>
          </w:p>
        </w:tc>
        <w:tc>
          <w:tcPr>
            <w:tcW w:w="956" w:type="dxa"/>
            <w:vMerge w:val="continue"/>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p>
        </w:tc>
        <w:tc>
          <w:tcPr>
            <w:tcW w:w="1345"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创新文化旅游大数据应用</w:t>
            </w:r>
          </w:p>
        </w:tc>
        <w:tc>
          <w:tcPr>
            <w:tcW w:w="1296"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文化旅游大数据重点工程</w:t>
            </w:r>
          </w:p>
        </w:tc>
        <w:tc>
          <w:tcPr>
            <w:tcW w:w="1438"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智慧文旅综合平台建设工程</w:t>
            </w:r>
          </w:p>
        </w:tc>
        <w:tc>
          <w:tcPr>
            <w:tcW w:w="4513"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建设永川区文化、旅游大数据平台，整合汇聚交通、气象、城市管理等相关部门和企业涉及文旅数据，利用大数据、云计算、人工智能、区块链、5G和业务模型等技术，开展文旅大数据分析应用，为文旅安全预警、智能疏导、紧急救援、指挥调度等工作提供全方位的智慧管理与服务支持，并提供电子票务、信息查询、精准营销、用户评价、餐饮住宿预订等服务。</w:t>
            </w:r>
          </w:p>
        </w:tc>
        <w:tc>
          <w:tcPr>
            <w:tcW w:w="2397"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力争2023年，基本建成智慧文旅综合大数据平台。到2025年，建成全要素全过程的大数据平台。</w:t>
            </w:r>
          </w:p>
        </w:tc>
        <w:tc>
          <w:tcPr>
            <w:tcW w:w="1381"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lang w:eastAsia="zh-CN"/>
              </w:rPr>
            </w:pPr>
            <w:r>
              <w:rPr>
                <w:rFonts w:hint="eastAsia" w:eastAsia="方正仿宋_GBK"/>
                <w:b w:val="0"/>
                <w:bCs w:val="0"/>
                <w:color w:val="auto"/>
                <w:kern w:val="0"/>
                <w:sz w:val="18"/>
                <w:szCs w:val="18"/>
              </w:rPr>
              <w:t>区文化旅游委</w:t>
            </w:r>
            <w:r>
              <w:rPr>
                <w:rFonts w:hint="eastAsia" w:eastAsia="方正仿宋_GBK"/>
                <w:b w:val="0"/>
                <w:bCs w:val="0"/>
                <w:color w:val="auto"/>
                <w:kern w:val="0"/>
                <w:sz w:val="18"/>
                <w:szCs w:val="18"/>
                <w:lang w:eastAsia="zh-CN"/>
              </w:rPr>
              <w:t>、区大数据发展局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8" w:hRule="atLeast"/>
          <w:jc w:val="center"/>
        </w:trPr>
        <w:tc>
          <w:tcPr>
            <w:tcW w:w="848" w:type="dxa"/>
            <w:noWrap w:val="0"/>
            <w:vAlign w:val="center"/>
          </w:tcPr>
          <w:p>
            <w:pPr>
              <w:widowControl w:val="0"/>
              <w:snapToGrid w:val="0"/>
              <w:spacing w:afterLines="0" w:line="240" w:lineRule="auto"/>
              <w:jc w:val="center"/>
              <w:rPr>
                <w:rFonts w:eastAsia="方正仿宋_GBK"/>
                <w:b w:val="0"/>
                <w:bCs w:val="0"/>
                <w:color w:val="auto"/>
                <w:kern w:val="0"/>
                <w:sz w:val="18"/>
                <w:szCs w:val="18"/>
              </w:rPr>
            </w:pPr>
            <w:r>
              <w:rPr>
                <w:rFonts w:hint="eastAsia" w:eastAsia="方正仿宋_GBK"/>
                <w:b w:val="0"/>
                <w:bCs w:val="0"/>
                <w:color w:val="auto"/>
                <w:kern w:val="0"/>
                <w:sz w:val="18"/>
                <w:szCs w:val="18"/>
              </w:rPr>
              <w:t>26</w:t>
            </w:r>
          </w:p>
        </w:tc>
        <w:tc>
          <w:tcPr>
            <w:tcW w:w="956" w:type="dxa"/>
            <w:vMerge w:val="continue"/>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p>
        </w:tc>
        <w:tc>
          <w:tcPr>
            <w:tcW w:w="1345" w:type="dxa"/>
            <w:vMerge w:val="restart"/>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创新民生服务大数据应用</w:t>
            </w:r>
          </w:p>
          <w:p>
            <w:pPr>
              <w:widowControl w:val="0"/>
              <w:snapToGrid w:val="0"/>
              <w:spacing w:afterLines="0" w:line="240" w:lineRule="auto"/>
              <w:jc w:val="center"/>
              <w:rPr>
                <w:rFonts w:hint="eastAsia" w:eastAsia="方正仿宋_GBK"/>
                <w:b w:val="0"/>
                <w:bCs w:val="0"/>
                <w:color w:val="auto"/>
                <w:kern w:val="0"/>
                <w:sz w:val="18"/>
                <w:szCs w:val="18"/>
              </w:rPr>
            </w:pPr>
          </w:p>
        </w:tc>
        <w:tc>
          <w:tcPr>
            <w:tcW w:w="1296" w:type="dxa"/>
            <w:vMerge w:val="restart"/>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民生服务大数据应用重点工程</w:t>
            </w:r>
          </w:p>
        </w:tc>
        <w:tc>
          <w:tcPr>
            <w:tcW w:w="1438"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智慧教育</w:t>
            </w:r>
          </w:p>
        </w:tc>
        <w:tc>
          <w:tcPr>
            <w:tcW w:w="4513"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优化升级永川区智慧教育平台，集成具有永川智慧教育资源公共服务、智慧教育管理公共服务、永川智慧教育大数据分析交互功能为一体的云平台。多渠道筹措、多元化投入、多层级参与智慧教育校级终端、班级终端、教师终端和学生终端等教育信息化基础设施的更新迭代。积极运用5G网络大带宽及边缘计算、自动识别、AR、VR、物联网等技术，构建名师课堂、名校课堂、专递课堂等教育服务模式。鼓励企业和其他社会力量开发数字教育资源、研发数字教育产品。全面推进全区智慧校园建设。鼓励已创建市级智慧校园示范校的学校利用大数据技术开展对教育教学活动和学生行为数据的收集、分析与反馈，为推动个性化学习和针对性教学提供支持，积极推进智能校园建设。</w:t>
            </w:r>
          </w:p>
        </w:tc>
        <w:tc>
          <w:tcPr>
            <w:tcW w:w="2397"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到2025年，城区小学一类学校和城区中学全部建成智慧校园。</w:t>
            </w:r>
          </w:p>
        </w:tc>
        <w:tc>
          <w:tcPr>
            <w:tcW w:w="1381"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区教委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48" w:type="dxa"/>
            <w:noWrap w:val="0"/>
            <w:vAlign w:val="center"/>
          </w:tcPr>
          <w:p>
            <w:pPr>
              <w:widowControl w:val="0"/>
              <w:snapToGrid w:val="0"/>
              <w:spacing w:afterLines="0" w:line="240" w:lineRule="auto"/>
              <w:jc w:val="center"/>
              <w:rPr>
                <w:rFonts w:eastAsia="方正仿宋_GBK"/>
                <w:b w:val="0"/>
                <w:bCs w:val="0"/>
                <w:color w:val="auto"/>
                <w:kern w:val="0"/>
                <w:sz w:val="18"/>
                <w:szCs w:val="18"/>
              </w:rPr>
            </w:pPr>
            <w:r>
              <w:rPr>
                <w:rFonts w:hint="eastAsia" w:eastAsia="方正仿宋_GBK"/>
                <w:b w:val="0"/>
                <w:bCs w:val="0"/>
                <w:color w:val="auto"/>
                <w:kern w:val="0"/>
                <w:sz w:val="18"/>
                <w:szCs w:val="18"/>
              </w:rPr>
              <w:t>27</w:t>
            </w:r>
          </w:p>
        </w:tc>
        <w:tc>
          <w:tcPr>
            <w:tcW w:w="956" w:type="dxa"/>
            <w:vMerge w:val="continue"/>
            <w:noWrap w:val="0"/>
            <w:vAlign w:val="center"/>
          </w:tcPr>
          <w:p>
            <w:pPr>
              <w:widowControl w:val="0"/>
              <w:snapToGrid w:val="0"/>
              <w:spacing w:afterLines="0" w:line="240" w:lineRule="auto"/>
              <w:jc w:val="center"/>
              <w:rPr>
                <w:b w:val="0"/>
                <w:bCs w:val="0"/>
                <w:color w:val="auto"/>
                <w:sz w:val="18"/>
                <w:szCs w:val="18"/>
              </w:rPr>
            </w:pPr>
          </w:p>
        </w:tc>
        <w:tc>
          <w:tcPr>
            <w:tcW w:w="1345" w:type="dxa"/>
            <w:vMerge w:val="continue"/>
            <w:noWrap w:val="0"/>
            <w:vAlign w:val="center"/>
          </w:tcPr>
          <w:p>
            <w:pPr>
              <w:widowControl w:val="0"/>
              <w:snapToGrid w:val="0"/>
              <w:spacing w:afterLines="0" w:line="240" w:lineRule="auto"/>
              <w:jc w:val="center"/>
              <w:rPr>
                <w:b w:val="0"/>
                <w:bCs w:val="0"/>
                <w:color w:val="auto"/>
                <w:sz w:val="18"/>
                <w:szCs w:val="18"/>
              </w:rPr>
            </w:pPr>
          </w:p>
        </w:tc>
        <w:tc>
          <w:tcPr>
            <w:tcW w:w="1296" w:type="dxa"/>
            <w:vMerge w:val="continue"/>
            <w:noWrap w:val="0"/>
            <w:vAlign w:val="center"/>
          </w:tcPr>
          <w:p>
            <w:pPr>
              <w:widowControl w:val="0"/>
              <w:snapToGrid w:val="0"/>
              <w:spacing w:afterLines="0" w:line="240" w:lineRule="auto"/>
              <w:jc w:val="center"/>
              <w:rPr>
                <w:b w:val="0"/>
                <w:bCs w:val="0"/>
                <w:color w:val="auto"/>
                <w:sz w:val="18"/>
                <w:szCs w:val="18"/>
              </w:rPr>
            </w:pPr>
          </w:p>
        </w:tc>
        <w:tc>
          <w:tcPr>
            <w:tcW w:w="1438"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智慧医疗</w:t>
            </w:r>
          </w:p>
        </w:tc>
        <w:tc>
          <w:tcPr>
            <w:tcW w:w="4513"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完善健康永川全民健康信息平台，推动两大板块医疗机构信息互联互通，推进</w:t>
            </w:r>
            <w:r>
              <w:rPr>
                <w:rFonts w:hint="eastAsia" w:eastAsia="方正仿宋_GBK"/>
                <w:b w:val="0"/>
                <w:bCs w:val="0"/>
                <w:color w:val="auto"/>
                <w:kern w:val="0"/>
                <w:sz w:val="18"/>
                <w:szCs w:val="18"/>
                <w:lang w:eastAsia="zh-CN"/>
              </w:rPr>
              <w:t>“</w:t>
            </w:r>
            <w:r>
              <w:rPr>
                <w:rFonts w:hint="eastAsia" w:eastAsia="方正仿宋_GBK"/>
                <w:b w:val="0"/>
                <w:bCs w:val="0"/>
                <w:color w:val="auto"/>
                <w:kern w:val="0"/>
                <w:sz w:val="18"/>
                <w:szCs w:val="18"/>
              </w:rPr>
              <w:t>5G+医疗</w:t>
            </w:r>
            <w:r>
              <w:rPr>
                <w:rFonts w:hint="eastAsia" w:eastAsia="方正仿宋_GBK"/>
                <w:b w:val="0"/>
                <w:bCs w:val="0"/>
                <w:color w:val="auto"/>
                <w:kern w:val="0"/>
                <w:sz w:val="18"/>
                <w:szCs w:val="18"/>
                <w:lang w:eastAsia="zh-CN"/>
              </w:rPr>
              <w:t>”</w:t>
            </w:r>
            <w:r>
              <w:rPr>
                <w:rFonts w:hint="eastAsia" w:eastAsia="方正仿宋_GBK"/>
                <w:b w:val="0"/>
                <w:bCs w:val="0"/>
                <w:color w:val="auto"/>
                <w:kern w:val="0"/>
                <w:sz w:val="18"/>
                <w:szCs w:val="18"/>
              </w:rPr>
              <w:t>智慧应用，实现疫情预警、预约诊疗、院前急救、应急指挥等深度信息化。探索利用大数据、人工智能技术加强对传染病、慢性病等疾病的智能监测及防治。支持医学影像云应用，促进区域医疗影像大数据汇聚。加快推进重庆医学副中心建设，推进与重庆医科大学合作，进一步发挥重庆医科大学在科研、人才等方面的独特优势，全面提升区域医疗卫生实力和水平。</w:t>
            </w:r>
          </w:p>
        </w:tc>
        <w:tc>
          <w:tcPr>
            <w:tcW w:w="2397"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到2025年，建成远程诊疗中心，实现与国际国内先进医疗机构的对接，让群众能享受到高质量的医疗服务，提升群众卫生健康获得感。</w:t>
            </w:r>
          </w:p>
        </w:tc>
        <w:tc>
          <w:tcPr>
            <w:tcW w:w="1381"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区</w:t>
            </w:r>
            <w:r>
              <w:rPr>
                <w:rFonts w:hint="eastAsia" w:eastAsia="方正仿宋_GBK"/>
                <w:b w:val="0"/>
                <w:bCs w:val="0"/>
                <w:color w:val="auto"/>
                <w:kern w:val="0"/>
                <w:sz w:val="18"/>
                <w:szCs w:val="18"/>
                <w:lang w:eastAsia="zh-CN"/>
              </w:rPr>
              <w:t>卫生健康</w:t>
            </w:r>
            <w:r>
              <w:rPr>
                <w:rFonts w:hint="eastAsia" w:eastAsia="方正仿宋_GBK"/>
                <w:b w:val="0"/>
                <w:bCs w:val="0"/>
                <w:color w:val="auto"/>
                <w:kern w:val="0"/>
                <w:sz w:val="18"/>
                <w:szCs w:val="18"/>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48" w:type="dxa"/>
            <w:noWrap w:val="0"/>
            <w:vAlign w:val="center"/>
          </w:tcPr>
          <w:p>
            <w:pPr>
              <w:widowControl w:val="0"/>
              <w:snapToGrid w:val="0"/>
              <w:spacing w:afterLines="0" w:line="240" w:lineRule="auto"/>
              <w:jc w:val="center"/>
              <w:rPr>
                <w:rFonts w:eastAsia="方正仿宋_GBK"/>
                <w:b w:val="0"/>
                <w:bCs w:val="0"/>
                <w:color w:val="auto"/>
                <w:kern w:val="0"/>
                <w:sz w:val="18"/>
                <w:szCs w:val="18"/>
              </w:rPr>
            </w:pPr>
            <w:r>
              <w:rPr>
                <w:rFonts w:hint="eastAsia" w:eastAsia="方正仿宋_GBK"/>
                <w:b w:val="0"/>
                <w:bCs w:val="0"/>
                <w:color w:val="auto"/>
                <w:kern w:val="0"/>
                <w:sz w:val="18"/>
                <w:szCs w:val="18"/>
              </w:rPr>
              <w:t>28</w:t>
            </w:r>
          </w:p>
        </w:tc>
        <w:tc>
          <w:tcPr>
            <w:tcW w:w="956" w:type="dxa"/>
            <w:vMerge w:val="continue"/>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p>
        </w:tc>
        <w:tc>
          <w:tcPr>
            <w:tcW w:w="1345" w:type="dxa"/>
            <w:vMerge w:val="continue"/>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p>
        </w:tc>
        <w:tc>
          <w:tcPr>
            <w:tcW w:w="1296" w:type="dxa"/>
            <w:vMerge w:val="continue"/>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p>
        </w:tc>
        <w:tc>
          <w:tcPr>
            <w:tcW w:w="1438"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智慧交通</w:t>
            </w:r>
          </w:p>
        </w:tc>
        <w:tc>
          <w:tcPr>
            <w:tcW w:w="4513"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建设覆盖主要道路、公交场站、高速路口、综合运输枢纽的交通感知与数据传感网络，形成智能化综合监控体系。整合全路网车辆电子标识数据、车检器数据、车辆收费相关数据、视频图像数据、卫星定位数据、手机信令数据等跨系统、部门、跨区域数据资源，加强交通大数据挖掘与应用，全面掌握交通整体运行态势，推进交通运输、公安、城管等部门交通违规违法监测和执法等业务协同，促进交通流监测与疏导一体化。</w:t>
            </w:r>
          </w:p>
        </w:tc>
        <w:tc>
          <w:tcPr>
            <w:tcW w:w="2397"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到2025年，高标准建成智慧渝昆高铁南站，同时建成智慧永川城西交通物流枢纽站，依托物流信息化平台及物流业务系统，提供车辆调度、交易服务等服务，从而实现物流的自动化、数字化和智能化。</w:t>
            </w:r>
          </w:p>
        </w:tc>
        <w:tc>
          <w:tcPr>
            <w:tcW w:w="1381"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区交通局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848" w:type="dxa"/>
            <w:noWrap w:val="0"/>
            <w:vAlign w:val="center"/>
          </w:tcPr>
          <w:p>
            <w:pPr>
              <w:widowControl w:val="0"/>
              <w:snapToGrid w:val="0"/>
              <w:spacing w:afterLines="0" w:line="240" w:lineRule="auto"/>
              <w:jc w:val="center"/>
              <w:rPr>
                <w:rFonts w:eastAsia="方正仿宋_GBK"/>
                <w:b w:val="0"/>
                <w:bCs w:val="0"/>
                <w:color w:val="auto"/>
                <w:kern w:val="0"/>
                <w:sz w:val="18"/>
                <w:szCs w:val="18"/>
              </w:rPr>
            </w:pPr>
            <w:r>
              <w:rPr>
                <w:rFonts w:hint="eastAsia" w:eastAsia="方正仿宋_GBK"/>
                <w:b w:val="0"/>
                <w:bCs w:val="0"/>
                <w:color w:val="auto"/>
                <w:kern w:val="0"/>
                <w:sz w:val="18"/>
                <w:szCs w:val="18"/>
              </w:rPr>
              <w:t>29</w:t>
            </w:r>
          </w:p>
        </w:tc>
        <w:tc>
          <w:tcPr>
            <w:tcW w:w="956" w:type="dxa"/>
            <w:vMerge w:val="restart"/>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加强大数据技术创新，提升产业核心竞争力</w:t>
            </w:r>
          </w:p>
        </w:tc>
        <w:tc>
          <w:tcPr>
            <w:tcW w:w="1345"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推进基础研究和核心技术攻关</w:t>
            </w:r>
          </w:p>
        </w:tc>
        <w:tc>
          <w:tcPr>
            <w:tcW w:w="1296"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大数据核心技术攻关重点工程</w:t>
            </w:r>
          </w:p>
        </w:tc>
        <w:tc>
          <w:tcPr>
            <w:tcW w:w="1438" w:type="dxa"/>
            <w:noWrap w:val="0"/>
            <w:vAlign w:val="center"/>
          </w:tcPr>
          <w:p>
            <w:pPr>
              <w:widowControl w:val="0"/>
              <w:snapToGrid w:val="0"/>
              <w:spacing w:afterLines="0" w:line="240" w:lineRule="auto"/>
              <w:jc w:val="center"/>
              <w:rPr>
                <w:rFonts w:eastAsia="方正仿宋_GBK"/>
                <w:b w:val="0"/>
                <w:bCs w:val="0"/>
                <w:color w:val="auto"/>
                <w:kern w:val="0"/>
                <w:sz w:val="18"/>
                <w:szCs w:val="18"/>
              </w:rPr>
            </w:pPr>
          </w:p>
          <w:p>
            <w:pPr>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大数据技术创新工程</w:t>
            </w:r>
          </w:p>
        </w:tc>
        <w:tc>
          <w:tcPr>
            <w:tcW w:w="4513" w:type="dxa"/>
            <w:noWrap w:val="0"/>
            <w:vAlign w:val="center"/>
          </w:tcPr>
          <w:p>
            <w:pPr>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鼓励和支持全区大数据企业与高校以及大数据科研机构开展联合攻关，重点突破大规模数据仓库、非关系型数据库、数据采集等一批关键核心技术。加强数据安全防护技术攻关，聚力突破加密算法、访问控制、数据脱敏等安全技术。推动人工智能、区块链、VR、AR、北斗导航等前沿技术与大数据融合发展。</w:t>
            </w:r>
          </w:p>
        </w:tc>
        <w:tc>
          <w:tcPr>
            <w:tcW w:w="2397" w:type="dxa"/>
            <w:noWrap w:val="0"/>
            <w:vAlign w:val="center"/>
          </w:tcPr>
          <w:p>
            <w:pPr>
              <w:widowControl w:val="0"/>
              <w:snapToGrid w:val="0"/>
              <w:spacing w:afterLines="0" w:line="240" w:lineRule="auto"/>
              <w:rPr>
                <w:rFonts w:eastAsia="方正仿宋_GBK"/>
                <w:b w:val="0"/>
                <w:bCs w:val="0"/>
                <w:color w:val="auto"/>
                <w:kern w:val="0"/>
                <w:sz w:val="18"/>
                <w:szCs w:val="18"/>
              </w:rPr>
            </w:pPr>
          </w:p>
          <w:p>
            <w:pPr>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到2025年，成功突破一批大数据采集、大数据安全等关键技术，形成一批成熟的产品和应用解决方案，大数据创新能力显著提升。</w:t>
            </w:r>
          </w:p>
        </w:tc>
        <w:tc>
          <w:tcPr>
            <w:tcW w:w="1381" w:type="dxa"/>
            <w:noWrap w:val="0"/>
            <w:vAlign w:val="center"/>
          </w:tcPr>
          <w:p>
            <w:pPr>
              <w:widowControl w:val="0"/>
              <w:snapToGrid w:val="0"/>
              <w:spacing w:afterLines="0" w:line="240" w:lineRule="auto"/>
              <w:jc w:val="center"/>
              <w:rPr>
                <w:rFonts w:eastAsia="方正仿宋_GBK"/>
                <w:b w:val="0"/>
                <w:bCs w:val="0"/>
                <w:color w:val="auto"/>
                <w:kern w:val="0"/>
                <w:sz w:val="18"/>
                <w:szCs w:val="18"/>
              </w:rPr>
            </w:pPr>
          </w:p>
          <w:p>
            <w:pPr>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00" w:hRule="atLeast"/>
          <w:jc w:val="center"/>
        </w:trPr>
        <w:tc>
          <w:tcPr>
            <w:tcW w:w="848"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lang w:eastAsia="zh-CN"/>
              </w:rPr>
            </w:pPr>
            <w:r>
              <w:rPr>
                <w:rFonts w:hint="eastAsia" w:eastAsia="方正仿宋_GBK"/>
                <w:b w:val="0"/>
                <w:bCs w:val="0"/>
                <w:color w:val="auto"/>
                <w:kern w:val="0"/>
                <w:sz w:val="18"/>
                <w:szCs w:val="18"/>
              </w:rPr>
              <w:t>3</w:t>
            </w:r>
            <w:r>
              <w:rPr>
                <w:rFonts w:hint="eastAsia" w:eastAsia="方正仿宋_GBK"/>
                <w:b w:val="0"/>
                <w:bCs w:val="0"/>
                <w:color w:val="auto"/>
                <w:kern w:val="0"/>
                <w:sz w:val="18"/>
                <w:szCs w:val="18"/>
                <w:lang w:val="en-US" w:eastAsia="zh-CN"/>
              </w:rPr>
              <w:t>0</w:t>
            </w:r>
          </w:p>
        </w:tc>
        <w:tc>
          <w:tcPr>
            <w:tcW w:w="956" w:type="dxa"/>
            <w:vMerge w:val="continue"/>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p>
        </w:tc>
        <w:tc>
          <w:tcPr>
            <w:tcW w:w="1345"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加快大数据科技创新平台建设</w:t>
            </w:r>
          </w:p>
        </w:tc>
        <w:tc>
          <w:tcPr>
            <w:tcW w:w="1296"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大数据科技创新平台建设工程</w:t>
            </w:r>
          </w:p>
        </w:tc>
        <w:tc>
          <w:tcPr>
            <w:tcW w:w="1438"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培育壮大创新</w:t>
            </w:r>
            <w:r>
              <w:rPr>
                <w:rFonts w:eastAsia="方正仿宋_GBK"/>
                <w:b w:val="0"/>
                <w:bCs w:val="0"/>
                <w:color w:val="auto"/>
                <w:kern w:val="0"/>
                <w:sz w:val="18"/>
                <w:szCs w:val="18"/>
              </w:rPr>
              <w:t>平台</w:t>
            </w:r>
            <w:r>
              <w:rPr>
                <w:rFonts w:hint="eastAsia" w:eastAsia="方正仿宋_GBK"/>
                <w:b w:val="0"/>
                <w:bCs w:val="0"/>
                <w:color w:val="auto"/>
                <w:kern w:val="0"/>
                <w:sz w:val="18"/>
                <w:szCs w:val="18"/>
              </w:rPr>
              <w:t>工程</w:t>
            </w:r>
          </w:p>
        </w:tc>
        <w:tc>
          <w:tcPr>
            <w:tcW w:w="4513"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加快</w:t>
            </w:r>
            <w:r>
              <w:rPr>
                <w:rFonts w:eastAsia="方正仿宋_GBK"/>
                <w:b w:val="0"/>
                <w:bCs w:val="0"/>
                <w:color w:val="auto"/>
                <w:kern w:val="0"/>
                <w:sz w:val="18"/>
                <w:szCs w:val="18"/>
              </w:rPr>
              <w:t>环重庆文理学院创新生态圈建设，</w:t>
            </w:r>
            <w:r>
              <w:rPr>
                <w:rFonts w:hint="eastAsia" w:eastAsia="方正仿宋_GBK"/>
                <w:b w:val="0"/>
                <w:bCs w:val="0"/>
                <w:color w:val="auto"/>
                <w:kern w:val="0"/>
                <w:sz w:val="18"/>
                <w:szCs w:val="18"/>
              </w:rPr>
              <w:t>加快推进大数据人工智能产业技术研究院、</w:t>
            </w:r>
            <w:r>
              <w:rPr>
                <w:rFonts w:eastAsia="方正仿宋_GBK"/>
                <w:b w:val="0"/>
                <w:bCs w:val="0"/>
                <w:color w:val="auto"/>
                <w:kern w:val="0"/>
                <w:sz w:val="18"/>
                <w:szCs w:val="18"/>
              </w:rPr>
              <w:t>重庆交通大学永川研究院</w:t>
            </w:r>
            <w:r>
              <w:rPr>
                <w:rFonts w:hint="eastAsia" w:eastAsia="方正仿宋_GBK"/>
                <w:b w:val="0"/>
                <w:bCs w:val="0"/>
                <w:color w:val="auto"/>
                <w:kern w:val="0"/>
                <w:sz w:val="18"/>
                <w:szCs w:val="18"/>
              </w:rPr>
              <w:t>建设</w:t>
            </w:r>
            <w:r>
              <w:rPr>
                <w:rFonts w:eastAsia="方正仿宋_GBK"/>
                <w:b w:val="0"/>
                <w:bCs w:val="0"/>
                <w:color w:val="auto"/>
                <w:kern w:val="0"/>
                <w:sz w:val="18"/>
                <w:szCs w:val="18"/>
              </w:rPr>
              <w:t>。</w:t>
            </w:r>
            <w:r>
              <w:rPr>
                <w:rFonts w:hint="eastAsia" w:eastAsia="方正仿宋_GBK"/>
                <w:b w:val="0"/>
                <w:bCs w:val="0"/>
                <w:color w:val="auto"/>
                <w:kern w:val="0"/>
                <w:sz w:val="18"/>
                <w:szCs w:val="18"/>
              </w:rPr>
              <w:t>积极引进国内外企业、科研院所、高校在永川区设立研究总部或研究机构。鼓励龙头企业、科研院校建立大数据领域的国家级、市级重点实验室、工程研究中心等创新平台。支持企业、科研院校面向大数据领域建设产业研究院、联合创新中心等新型创新平台。</w:t>
            </w:r>
          </w:p>
        </w:tc>
        <w:tc>
          <w:tcPr>
            <w:tcW w:w="2397"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2025年，建成大数据领域市级以上创新平台</w:t>
            </w:r>
            <w:r>
              <w:rPr>
                <w:rFonts w:hint="eastAsia" w:eastAsia="方正仿宋_GBK"/>
                <w:b w:val="0"/>
                <w:bCs w:val="0"/>
                <w:color w:val="auto"/>
                <w:kern w:val="0"/>
                <w:sz w:val="18"/>
                <w:szCs w:val="18"/>
                <w:lang w:val="en-US" w:eastAsia="zh-CN"/>
              </w:rPr>
              <w:t>5</w:t>
            </w:r>
            <w:r>
              <w:rPr>
                <w:rFonts w:hint="eastAsia" w:eastAsia="方正仿宋_GBK"/>
                <w:b w:val="0"/>
                <w:bCs w:val="0"/>
                <w:color w:val="auto"/>
                <w:kern w:val="0"/>
                <w:sz w:val="18"/>
                <w:szCs w:val="18"/>
              </w:rPr>
              <w:t>个，国家级创新平台</w:t>
            </w:r>
            <w:r>
              <w:rPr>
                <w:rFonts w:hint="eastAsia" w:eastAsia="方正仿宋_GBK"/>
                <w:b w:val="0"/>
                <w:bCs w:val="0"/>
                <w:color w:val="auto"/>
                <w:kern w:val="0"/>
                <w:sz w:val="18"/>
                <w:szCs w:val="18"/>
                <w:lang w:val="en-US" w:eastAsia="zh-CN"/>
              </w:rPr>
              <w:t>1</w:t>
            </w:r>
            <w:r>
              <w:rPr>
                <w:rFonts w:hint="eastAsia" w:eastAsia="方正仿宋_GBK"/>
                <w:b w:val="0"/>
                <w:bCs w:val="0"/>
                <w:color w:val="auto"/>
                <w:kern w:val="0"/>
                <w:sz w:val="18"/>
                <w:szCs w:val="18"/>
              </w:rPr>
              <w:t>个。</w:t>
            </w:r>
          </w:p>
        </w:tc>
        <w:tc>
          <w:tcPr>
            <w:tcW w:w="1381"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lang w:eastAsia="zh-CN"/>
              </w:rPr>
            </w:pPr>
            <w:r>
              <w:rPr>
                <w:rFonts w:hint="eastAsia" w:eastAsia="方正仿宋_GBK"/>
                <w:b w:val="0"/>
                <w:bCs w:val="0"/>
                <w:color w:val="auto"/>
                <w:kern w:val="0"/>
                <w:sz w:val="18"/>
                <w:szCs w:val="18"/>
              </w:rPr>
              <w:t>区科技局、区经济信息委</w:t>
            </w:r>
            <w:r>
              <w:rPr>
                <w:rFonts w:hint="eastAsia" w:eastAsia="方正仿宋_GBK"/>
                <w:b w:val="0"/>
                <w:bCs w:val="0"/>
                <w:color w:val="auto"/>
                <w:kern w:val="0"/>
                <w:sz w:val="18"/>
                <w:szCs w:val="18"/>
                <w:lang w:eastAsia="zh-CN"/>
              </w:rPr>
              <w:t>、区发展改革委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848"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lang w:eastAsia="zh-CN"/>
              </w:rPr>
            </w:pPr>
            <w:r>
              <w:rPr>
                <w:rFonts w:hint="eastAsia" w:eastAsia="方正仿宋_GBK"/>
                <w:b w:val="0"/>
                <w:bCs w:val="0"/>
                <w:color w:val="auto"/>
                <w:kern w:val="0"/>
                <w:sz w:val="18"/>
                <w:szCs w:val="18"/>
              </w:rPr>
              <w:t>3</w:t>
            </w:r>
            <w:r>
              <w:rPr>
                <w:rFonts w:hint="eastAsia" w:eastAsia="方正仿宋_GBK"/>
                <w:b w:val="0"/>
                <w:bCs w:val="0"/>
                <w:color w:val="auto"/>
                <w:kern w:val="0"/>
                <w:sz w:val="18"/>
                <w:szCs w:val="18"/>
                <w:lang w:val="en-US" w:eastAsia="zh-CN"/>
              </w:rPr>
              <w:t>1</w:t>
            </w:r>
          </w:p>
        </w:tc>
        <w:tc>
          <w:tcPr>
            <w:tcW w:w="956" w:type="dxa"/>
            <w:vMerge w:val="continue"/>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p>
        </w:tc>
        <w:tc>
          <w:tcPr>
            <w:tcW w:w="1345"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加快发展大数据创新创业</w:t>
            </w:r>
          </w:p>
          <w:p>
            <w:pPr>
              <w:widowControl w:val="0"/>
              <w:snapToGrid w:val="0"/>
              <w:spacing w:afterLines="0" w:line="240" w:lineRule="auto"/>
              <w:jc w:val="center"/>
              <w:rPr>
                <w:rFonts w:hint="eastAsia" w:eastAsia="方正仿宋_GBK"/>
                <w:b w:val="0"/>
                <w:bCs w:val="0"/>
                <w:color w:val="auto"/>
                <w:kern w:val="0"/>
                <w:sz w:val="18"/>
                <w:szCs w:val="18"/>
              </w:rPr>
            </w:pPr>
          </w:p>
        </w:tc>
        <w:tc>
          <w:tcPr>
            <w:tcW w:w="1296"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大数据创新创业工作重点工程</w:t>
            </w:r>
          </w:p>
        </w:tc>
        <w:tc>
          <w:tcPr>
            <w:tcW w:w="1438"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大数据创新创业工程</w:t>
            </w:r>
          </w:p>
        </w:tc>
        <w:tc>
          <w:tcPr>
            <w:tcW w:w="4513"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完善中试基地、应用场景、产业孵化器、创投基金等成果转化基础条件，争创永川智能装备领域创新成果产业化先导区和国家科技成果转移转化示范区。建设服务渝西地区的科技成果转移转化中心，建成科技成果登记、展示等一体化服务的技术交易市场。引进和建设一批大数据双创孵化平台和创业咖啡、创客空间等开放式大数据双创平台，构建覆盖全产业链的双创服务体系。强化知识产权保护，探索突破一批制约创业创新的制度瓶颈。规范设立和发展政府引导基金，支持创业投资、创新型中小企业发展。加强创业培训、技术服务、信息和中介服务、知识产权交易、国际合作等支撑平台建设，构建创业创新生态。积极举办创新创业活动，打通创新创业大赛与企业发展的通道，推动万众创新、开放创新和协同创新。</w:t>
            </w:r>
          </w:p>
        </w:tc>
        <w:tc>
          <w:tcPr>
            <w:tcW w:w="2397"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2025年，建成国家科技成果转移转化示范区。</w:t>
            </w:r>
          </w:p>
        </w:tc>
        <w:tc>
          <w:tcPr>
            <w:tcW w:w="1381"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lang w:eastAsia="zh-CN"/>
              </w:rPr>
            </w:pPr>
            <w:r>
              <w:rPr>
                <w:rFonts w:hint="eastAsia" w:eastAsia="方正仿宋_GBK"/>
                <w:b w:val="0"/>
                <w:bCs w:val="0"/>
                <w:color w:val="auto"/>
                <w:kern w:val="0"/>
                <w:sz w:val="18"/>
                <w:szCs w:val="18"/>
              </w:rPr>
              <w:t>3</w:t>
            </w:r>
            <w:r>
              <w:rPr>
                <w:rFonts w:hint="eastAsia" w:eastAsia="方正仿宋_GBK"/>
                <w:b w:val="0"/>
                <w:bCs w:val="0"/>
                <w:color w:val="auto"/>
                <w:kern w:val="0"/>
                <w:sz w:val="18"/>
                <w:szCs w:val="18"/>
                <w:lang w:val="en-US" w:eastAsia="zh-CN"/>
              </w:rPr>
              <w:t>2</w:t>
            </w:r>
          </w:p>
        </w:tc>
        <w:tc>
          <w:tcPr>
            <w:tcW w:w="956" w:type="dxa"/>
            <w:vMerge w:val="restart"/>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着力加强人才引育，构建大数据人才高地</w:t>
            </w:r>
          </w:p>
          <w:p>
            <w:pPr>
              <w:widowControl w:val="0"/>
              <w:snapToGrid w:val="0"/>
              <w:spacing w:afterLines="0" w:line="240" w:lineRule="auto"/>
              <w:jc w:val="center"/>
              <w:rPr>
                <w:rFonts w:hint="eastAsia" w:eastAsia="方正仿宋_GBK"/>
                <w:b w:val="0"/>
                <w:bCs w:val="0"/>
                <w:color w:val="auto"/>
                <w:kern w:val="0"/>
                <w:sz w:val="18"/>
                <w:szCs w:val="18"/>
              </w:rPr>
            </w:pPr>
          </w:p>
        </w:tc>
        <w:tc>
          <w:tcPr>
            <w:tcW w:w="1345"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加大高端人才引进力度</w:t>
            </w:r>
          </w:p>
          <w:p>
            <w:pPr>
              <w:widowControl w:val="0"/>
              <w:snapToGrid w:val="0"/>
              <w:spacing w:afterLines="0" w:line="240" w:lineRule="auto"/>
              <w:jc w:val="center"/>
              <w:rPr>
                <w:rFonts w:hint="eastAsia" w:eastAsia="方正仿宋_GBK"/>
                <w:b w:val="0"/>
                <w:bCs w:val="0"/>
                <w:color w:val="auto"/>
                <w:kern w:val="0"/>
                <w:sz w:val="18"/>
                <w:szCs w:val="18"/>
              </w:rPr>
            </w:pPr>
          </w:p>
        </w:tc>
        <w:tc>
          <w:tcPr>
            <w:tcW w:w="1296"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高端人才引育重点工程</w:t>
            </w:r>
          </w:p>
        </w:tc>
        <w:tc>
          <w:tcPr>
            <w:tcW w:w="1438"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高端人才引育工程</w:t>
            </w:r>
          </w:p>
        </w:tc>
        <w:tc>
          <w:tcPr>
            <w:tcW w:w="4513"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引进高层次和急需紧缺人才按随到随办原则完善人事关系及入编手续。积极引进国内</w:t>
            </w:r>
            <w:r>
              <w:rPr>
                <w:rFonts w:hint="eastAsia" w:eastAsia="方正仿宋_GBK"/>
                <w:b w:val="0"/>
                <w:bCs w:val="0"/>
                <w:color w:val="auto"/>
                <w:kern w:val="0"/>
                <w:sz w:val="18"/>
                <w:szCs w:val="18"/>
                <w:lang w:eastAsia="zh-CN"/>
              </w:rPr>
              <w:t>“</w:t>
            </w:r>
            <w:r>
              <w:rPr>
                <w:rFonts w:hint="eastAsia" w:eastAsia="方正仿宋_GBK"/>
                <w:b w:val="0"/>
                <w:bCs w:val="0"/>
                <w:color w:val="auto"/>
                <w:kern w:val="0"/>
                <w:sz w:val="18"/>
                <w:szCs w:val="18"/>
              </w:rPr>
              <w:t>双一流</w:t>
            </w:r>
            <w:r>
              <w:rPr>
                <w:rFonts w:hint="eastAsia" w:eastAsia="方正仿宋_GBK"/>
                <w:b w:val="0"/>
                <w:bCs w:val="0"/>
                <w:color w:val="auto"/>
                <w:kern w:val="0"/>
                <w:sz w:val="18"/>
                <w:szCs w:val="18"/>
                <w:lang w:eastAsia="zh-CN"/>
              </w:rPr>
              <w:t>”</w:t>
            </w:r>
            <w:r>
              <w:rPr>
                <w:rFonts w:hint="eastAsia" w:eastAsia="方正仿宋_GBK"/>
                <w:b w:val="0"/>
                <w:bCs w:val="0"/>
                <w:color w:val="auto"/>
                <w:kern w:val="0"/>
                <w:sz w:val="18"/>
                <w:szCs w:val="18"/>
              </w:rPr>
              <w:t>高校、国家级科研院所在永川建设创新载体，以</w:t>
            </w:r>
            <w:r>
              <w:rPr>
                <w:rFonts w:hint="eastAsia" w:eastAsia="方正仿宋_GBK"/>
                <w:b w:val="0"/>
                <w:bCs w:val="0"/>
                <w:color w:val="auto"/>
                <w:kern w:val="0"/>
                <w:sz w:val="18"/>
                <w:szCs w:val="18"/>
                <w:lang w:eastAsia="zh-CN"/>
              </w:rPr>
              <w:t>“</w:t>
            </w:r>
            <w:r>
              <w:rPr>
                <w:rFonts w:hint="eastAsia" w:eastAsia="方正仿宋_GBK"/>
                <w:b w:val="0"/>
                <w:bCs w:val="0"/>
                <w:color w:val="auto"/>
                <w:kern w:val="0"/>
                <w:sz w:val="18"/>
                <w:szCs w:val="18"/>
              </w:rPr>
              <w:t>人才+项目</w:t>
            </w:r>
            <w:r>
              <w:rPr>
                <w:rFonts w:hint="eastAsia" w:eastAsia="方正仿宋_GBK"/>
                <w:b w:val="0"/>
                <w:bCs w:val="0"/>
                <w:color w:val="auto"/>
                <w:kern w:val="0"/>
                <w:sz w:val="18"/>
                <w:szCs w:val="18"/>
                <w:lang w:eastAsia="zh-CN"/>
              </w:rPr>
              <w:t>”</w:t>
            </w:r>
            <w:r>
              <w:rPr>
                <w:rFonts w:hint="eastAsia" w:eastAsia="方正仿宋_GBK"/>
                <w:b w:val="0"/>
                <w:bCs w:val="0"/>
                <w:color w:val="auto"/>
                <w:kern w:val="0"/>
                <w:sz w:val="18"/>
                <w:szCs w:val="18"/>
              </w:rPr>
              <w:t>一体运作的形式，引进高端人才团队。组团参加广州</w:t>
            </w:r>
            <w:r>
              <w:rPr>
                <w:rFonts w:hint="eastAsia" w:eastAsia="方正仿宋_GBK"/>
                <w:b w:val="0"/>
                <w:bCs w:val="0"/>
                <w:color w:val="auto"/>
                <w:kern w:val="0"/>
                <w:sz w:val="18"/>
                <w:szCs w:val="18"/>
                <w:lang w:eastAsia="zh-CN"/>
              </w:rPr>
              <w:t>“</w:t>
            </w:r>
            <w:r>
              <w:rPr>
                <w:rFonts w:hint="eastAsia" w:eastAsia="方正仿宋_GBK"/>
                <w:b w:val="0"/>
                <w:bCs w:val="0"/>
                <w:color w:val="auto"/>
                <w:kern w:val="0"/>
                <w:sz w:val="18"/>
                <w:szCs w:val="18"/>
              </w:rPr>
              <w:t>海交会</w:t>
            </w:r>
            <w:r>
              <w:rPr>
                <w:rFonts w:hint="eastAsia" w:eastAsia="方正仿宋_GBK"/>
                <w:b w:val="0"/>
                <w:bCs w:val="0"/>
                <w:color w:val="auto"/>
                <w:kern w:val="0"/>
                <w:sz w:val="18"/>
                <w:szCs w:val="18"/>
                <w:lang w:eastAsia="zh-CN"/>
              </w:rPr>
              <w:t>”</w:t>
            </w:r>
            <w:r>
              <w:rPr>
                <w:rFonts w:hint="eastAsia" w:eastAsia="方正仿宋_GBK"/>
                <w:b w:val="0"/>
                <w:bCs w:val="0"/>
                <w:color w:val="auto"/>
                <w:kern w:val="0"/>
                <w:sz w:val="18"/>
                <w:szCs w:val="18"/>
              </w:rPr>
              <w:t>、大连</w:t>
            </w:r>
            <w:r>
              <w:rPr>
                <w:rFonts w:hint="eastAsia" w:eastAsia="方正仿宋_GBK"/>
                <w:b w:val="0"/>
                <w:bCs w:val="0"/>
                <w:color w:val="auto"/>
                <w:kern w:val="0"/>
                <w:sz w:val="18"/>
                <w:szCs w:val="18"/>
                <w:lang w:eastAsia="zh-CN"/>
              </w:rPr>
              <w:t>“</w:t>
            </w:r>
            <w:r>
              <w:rPr>
                <w:rFonts w:hint="eastAsia" w:eastAsia="方正仿宋_GBK"/>
                <w:b w:val="0"/>
                <w:bCs w:val="0"/>
                <w:color w:val="auto"/>
                <w:kern w:val="0"/>
                <w:sz w:val="18"/>
                <w:szCs w:val="18"/>
              </w:rPr>
              <w:t>海创周</w:t>
            </w:r>
            <w:r>
              <w:rPr>
                <w:rFonts w:hint="eastAsia" w:eastAsia="方正仿宋_GBK"/>
                <w:b w:val="0"/>
                <w:bCs w:val="0"/>
                <w:color w:val="auto"/>
                <w:kern w:val="0"/>
                <w:sz w:val="18"/>
                <w:szCs w:val="18"/>
                <w:lang w:eastAsia="zh-CN"/>
              </w:rPr>
              <w:t>”</w:t>
            </w:r>
            <w:r>
              <w:rPr>
                <w:rFonts w:hint="eastAsia" w:eastAsia="方正仿宋_GBK"/>
                <w:b w:val="0"/>
                <w:bCs w:val="0"/>
                <w:color w:val="auto"/>
                <w:kern w:val="0"/>
                <w:sz w:val="18"/>
                <w:szCs w:val="18"/>
              </w:rPr>
              <w:t>等大型人才展会，定期开展大数据领域专项引才活动，在知名高校、科研机构、全国500强企业建立</w:t>
            </w:r>
            <w:r>
              <w:rPr>
                <w:rFonts w:hint="eastAsia" w:eastAsia="方正仿宋_GBK"/>
                <w:b w:val="0"/>
                <w:bCs w:val="0"/>
                <w:color w:val="auto"/>
                <w:kern w:val="0"/>
                <w:sz w:val="18"/>
                <w:szCs w:val="18"/>
                <w:lang w:eastAsia="zh-CN"/>
              </w:rPr>
              <w:t>“</w:t>
            </w:r>
            <w:r>
              <w:rPr>
                <w:rFonts w:hint="eastAsia" w:eastAsia="方正仿宋_GBK"/>
                <w:b w:val="0"/>
                <w:bCs w:val="0"/>
                <w:color w:val="auto"/>
                <w:kern w:val="0"/>
                <w:sz w:val="18"/>
                <w:szCs w:val="18"/>
              </w:rPr>
              <w:t>人才工作站</w:t>
            </w:r>
            <w:r>
              <w:rPr>
                <w:rFonts w:hint="eastAsia" w:eastAsia="方正仿宋_GBK"/>
                <w:b w:val="0"/>
                <w:bCs w:val="0"/>
                <w:color w:val="auto"/>
                <w:kern w:val="0"/>
                <w:sz w:val="18"/>
                <w:szCs w:val="18"/>
                <w:lang w:eastAsia="zh-CN"/>
              </w:rPr>
              <w:t>”</w:t>
            </w:r>
            <w:r>
              <w:rPr>
                <w:rFonts w:hint="eastAsia" w:eastAsia="方正仿宋_GBK"/>
                <w:b w:val="0"/>
                <w:bCs w:val="0"/>
                <w:color w:val="auto"/>
                <w:kern w:val="0"/>
                <w:sz w:val="18"/>
                <w:szCs w:val="18"/>
              </w:rPr>
              <w:t>。</w:t>
            </w:r>
          </w:p>
        </w:tc>
        <w:tc>
          <w:tcPr>
            <w:tcW w:w="2397"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到2025年，培育引进大数据领域高端人才超过3000人，人才引进和培育渠道不断通畅。</w:t>
            </w:r>
          </w:p>
        </w:tc>
        <w:tc>
          <w:tcPr>
            <w:tcW w:w="1381"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区委组织部、区新城建管委、区科技局、区教委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848"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lang w:eastAsia="zh-CN"/>
              </w:rPr>
            </w:pPr>
            <w:r>
              <w:rPr>
                <w:rFonts w:hint="eastAsia" w:eastAsia="方正仿宋_GBK"/>
                <w:b w:val="0"/>
                <w:bCs w:val="0"/>
                <w:color w:val="auto"/>
                <w:kern w:val="0"/>
                <w:sz w:val="18"/>
                <w:szCs w:val="18"/>
              </w:rPr>
              <w:t>3</w:t>
            </w:r>
            <w:r>
              <w:rPr>
                <w:rFonts w:hint="eastAsia" w:eastAsia="方正仿宋_GBK"/>
                <w:b w:val="0"/>
                <w:bCs w:val="0"/>
                <w:color w:val="auto"/>
                <w:kern w:val="0"/>
                <w:sz w:val="18"/>
                <w:szCs w:val="18"/>
                <w:lang w:val="en-US" w:eastAsia="zh-CN"/>
              </w:rPr>
              <w:t>3</w:t>
            </w:r>
          </w:p>
        </w:tc>
        <w:tc>
          <w:tcPr>
            <w:tcW w:w="956" w:type="dxa"/>
            <w:vMerge w:val="continue"/>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p>
        </w:tc>
        <w:tc>
          <w:tcPr>
            <w:tcW w:w="1345"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强化产业人才培育</w:t>
            </w:r>
          </w:p>
          <w:p>
            <w:pPr>
              <w:widowControl w:val="0"/>
              <w:snapToGrid w:val="0"/>
              <w:spacing w:afterLines="0" w:line="240" w:lineRule="auto"/>
              <w:jc w:val="center"/>
              <w:rPr>
                <w:rFonts w:hint="eastAsia" w:eastAsia="方正仿宋_GBK"/>
                <w:b w:val="0"/>
                <w:bCs w:val="0"/>
                <w:color w:val="auto"/>
                <w:kern w:val="0"/>
                <w:sz w:val="18"/>
                <w:szCs w:val="18"/>
              </w:rPr>
            </w:pPr>
          </w:p>
        </w:tc>
        <w:tc>
          <w:tcPr>
            <w:tcW w:w="1296"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产业人才培育重点工程</w:t>
            </w:r>
          </w:p>
        </w:tc>
        <w:tc>
          <w:tcPr>
            <w:tcW w:w="1438"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产业人才培育工程</w:t>
            </w:r>
          </w:p>
        </w:tc>
        <w:tc>
          <w:tcPr>
            <w:tcW w:w="4513"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构建中职</w:t>
            </w:r>
            <w:r>
              <w:rPr>
                <w:rFonts w:hint="eastAsia" w:eastAsia="方正仿宋_GBK"/>
                <w:b w:val="0"/>
                <w:bCs w:val="0"/>
                <w:color w:val="auto"/>
                <w:kern w:val="0"/>
                <w:sz w:val="18"/>
                <w:szCs w:val="18"/>
                <w:lang w:eastAsia="zh-CN"/>
              </w:rPr>
              <w:t>—</w:t>
            </w:r>
            <w:r>
              <w:rPr>
                <w:rFonts w:hint="eastAsia" w:eastAsia="方正仿宋_GBK"/>
                <w:b w:val="0"/>
                <w:bCs w:val="0"/>
                <w:color w:val="auto"/>
                <w:kern w:val="0"/>
                <w:sz w:val="18"/>
                <w:szCs w:val="18"/>
              </w:rPr>
              <w:t>专科高职</w:t>
            </w:r>
            <w:r>
              <w:rPr>
                <w:rFonts w:hint="eastAsia" w:eastAsia="方正仿宋_GBK"/>
                <w:b w:val="0"/>
                <w:bCs w:val="0"/>
                <w:color w:val="auto"/>
                <w:kern w:val="0"/>
                <w:sz w:val="18"/>
                <w:szCs w:val="18"/>
                <w:lang w:eastAsia="zh-CN"/>
              </w:rPr>
              <w:t>—</w:t>
            </w:r>
            <w:r>
              <w:rPr>
                <w:rFonts w:hint="eastAsia" w:eastAsia="方正仿宋_GBK"/>
                <w:b w:val="0"/>
                <w:bCs w:val="0"/>
                <w:color w:val="auto"/>
                <w:kern w:val="0"/>
                <w:sz w:val="18"/>
                <w:szCs w:val="18"/>
              </w:rPr>
              <w:t>职教本科</w:t>
            </w:r>
            <w:r>
              <w:rPr>
                <w:rFonts w:hint="eastAsia" w:eastAsia="方正仿宋_GBK"/>
                <w:b w:val="0"/>
                <w:bCs w:val="0"/>
                <w:color w:val="auto"/>
                <w:kern w:val="0"/>
                <w:sz w:val="18"/>
                <w:szCs w:val="18"/>
                <w:lang w:eastAsia="zh-CN"/>
              </w:rPr>
              <w:t>—</w:t>
            </w:r>
            <w:r>
              <w:rPr>
                <w:rFonts w:hint="eastAsia" w:eastAsia="方正仿宋_GBK"/>
                <w:b w:val="0"/>
                <w:bCs w:val="0"/>
                <w:color w:val="auto"/>
                <w:kern w:val="0"/>
                <w:sz w:val="18"/>
                <w:szCs w:val="18"/>
              </w:rPr>
              <w:t>专业学位研究生纵向贯通、职业教育与普通教育横向联通、学校教育与职业教育培训并举的现代职业教育体系。规划建设重庆数字经济产业学院，引导和支持重庆文理学院、重庆科创职业学院等院校增设数据科学和数据工程相关专业。推进区政府与国内外知名院校、科研机构和信息产业重点企业的合作互动，规模培养应用型技术人才。发挥永川</w:t>
            </w:r>
            <w:r>
              <w:rPr>
                <w:rFonts w:hint="eastAsia" w:eastAsia="方正仿宋_GBK"/>
                <w:b w:val="0"/>
                <w:bCs w:val="0"/>
                <w:color w:val="auto"/>
                <w:kern w:val="0"/>
                <w:sz w:val="18"/>
                <w:szCs w:val="18"/>
                <w:lang w:eastAsia="zh-CN"/>
              </w:rPr>
              <w:t>“</w:t>
            </w:r>
            <w:r>
              <w:rPr>
                <w:rFonts w:hint="eastAsia" w:eastAsia="方正仿宋_GBK"/>
                <w:b w:val="0"/>
                <w:bCs w:val="0"/>
                <w:color w:val="auto"/>
                <w:kern w:val="0"/>
                <w:sz w:val="18"/>
                <w:szCs w:val="18"/>
              </w:rPr>
              <w:t>科创中国</w:t>
            </w:r>
            <w:r>
              <w:rPr>
                <w:rFonts w:hint="eastAsia" w:eastAsia="方正仿宋_GBK"/>
                <w:b w:val="0"/>
                <w:bCs w:val="0"/>
                <w:color w:val="auto"/>
                <w:kern w:val="0"/>
                <w:sz w:val="18"/>
                <w:szCs w:val="18"/>
                <w:lang w:eastAsia="zh-CN"/>
              </w:rPr>
              <w:t>”</w:t>
            </w:r>
            <w:r>
              <w:rPr>
                <w:rFonts w:hint="eastAsia" w:eastAsia="方正仿宋_GBK"/>
                <w:b w:val="0"/>
                <w:bCs w:val="0"/>
                <w:color w:val="auto"/>
                <w:kern w:val="0"/>
                <w:sz w:val="18"/>
                <w:szCs w:val="18"/>
              </w:rPr>
              <w:t>创新枢纽城市、重庆市大数据产业人才联盟等优势，联合推进大数据人才定向培养与实习实训。</w:t>
            </w:r>
          </w:p>
        </w:tc>
        <w:tc>
          <w:tcPr>
            <w:tcW w:w="2397"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2025年，毕业生留永比例超过45%。</w:t>
            </w:r>
          </w:p>
        </w:tc>
        <w:tc>
          <w:tcPr>
            <w:tcW w:w="1381"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lang w:eastAsia="zh-CN"/>
              </w:rPr>
            </w:pPr>
            <w:r>
              <w:rPr>
                <w:rFonts w:hint="eastAsia" w:eastAsia="方正仿宋_GBK"/>
                <w:b w:val="0"/>
                <w:bCs w:val="0"/>
                <w:color w:val="auto"/>
                <w:kern w:val="0"/>
                <w:sz w:val="18"/>
                <w:szCs w:val="18"/>
              </w:rPr>
              <w:t>区委组织部、区教委、区科技局</w:t>
            </w:r>
            <w:r>
              <w:rPr>
                <w:rFonts w:hint="eastAsia" w:eastAsia="方正仿宋_GBK"/>
                <w:b w:val="0"/>
                <w:bCs w:val="0"/>
                <w:color w:val="auto"/>
                <w:kern w:val="0"/>
                <w:sz w:val="18"/>
                <w:szCs w:val="18"/>
                <w:lang w:eastAsia="zh-CN"/>
              </w:rPr>
              <w:t>、区科协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5" w:hRule="atLeast"/>
          <w:jc w:val="center"/>
        </w:trPr>
        <w:tc>
          <w:tcPr>
            <w:tcW w:w="848"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lang w:eastAsia="zh-CN"/>
              </w:rPr>
            </w:pPr>
            <w:r>
              <w:rPr>
                <w:rFonts w:hint="eastAsia" w:eastAsia="方正仿宋_GBK"/>
                <w:b w:val="0"/>
                <w:bCs w:val="0"/>
                <w:color w:val="auto"/>
                <w:kern w:val="0"/>
                <w:sz w:val="18"/>
                <w:szCs w:val="18"/>
              </w:rPr>
              <w:t>3</w:t>
            </w:r>
            <w:r>
              <w:rPr>
                <w:rFonts w:hint="eastAsia" w:eastAsia="方正仿宋_GBK"/>
                <w:b w:val="0"/>
                <w:bCs w:val="0"/>
                <w:color w:val="auto"/>
                <w:kern w:val="0"/>
                <w:sz w:val="18"/>
                <w:szCs w:val="18"/>
                <w:lang w:val="en-US" w:eastAsia="zh-CN"/>
              </w:rPr>
              <w:t>4</w:t>
            </w:r>
          </w:p>
        </w:tc>
        <w:tc>
          <w:tcPr>
            <w:tcW w:w="956" w:type="dxa"/>
            <w:vMerge w:val="restart"/>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加快数字基础设施建设，夯实</w:t>
            </w:r>
            <w:r>
              <w:rPr>
                <w:rFonts w:hint="eastAsia" w:eastAsia="方正仿宋_GBK"/>
                <w:b w:val="0"/>
                <w:bCs w:val="0"/>
                <w:color w:val="auto"/>
                <w:kern w:val="0"/>
                <w:sz w:val="18"/>
                <w:szCs w:val="18"/>
                <w:lang w:eastAsia="zh-CN"/>
              </w:rPr>
              <w:t>“</w:t>
            </w:r>
            <w:r>
              <w:rPr>
                <w:rFonts w:hint="eastAsia" w:eastAsia="方正仿宋_GBK"/>
                <w:b w:val="0"/>
                <w:bCs w:val="0"/>
                <w:color w:val="auto"/>
                <w:kern w:val="0"/>
                <w:sz w:val="18"/>
                <w:szCs w:val="18"/>
              </w:rPr>
              <w:t>新基建</w:t>
            </w:r>
            <w:r>
              <w:rPr>
                <w:rFonts w:hint="eastAsia" w:eastAsia="方正仿宋_GBK"/>
                <w:b w:val="0"/>
                <w:bCs w:val="0"/>
                <w:color w:val="auto"/>
                <w:kern w:val="0"/>
                <w:sz w:val="18"/>
                <w:szCs w:val="18"/>
                <w:lang w:eastAsia="zh-CN"/>
              </w:rPr>
              <w:t>”</w:t>
            </w:r>
            <w:r>
              <w:rPr>
                <w:rFonts w:hint="eastAsia" w:eastAsia="方正仿宋_GBK"/>
                <w:b w:val="0"/>
                <w:bCs w:val="0"/>
                <w:color w:val="auto"/>
                <w:kern w:val="0"/>
                <w:sz w:val="18"/>
                <w:szCs w:val="18"/>
              </w:rPr>
              <w:t>底座</w:t>
            </w:r>
          </w:p>
        </w:tc>
        <w:tc>
          <w:tcPr>
            <w:tcW w:w="1345" w:type="dxa"/>
            <w:vMerge w:val="restart"/>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加快网络基础设施优化升级</w:t>
            </w:r>
          </w:p>
        </w:tc>
        <w:tc>
          <w:tcPr>
            <w:tcW w:w="1296" w:type="dxa"/>
            <w:vMerge w:val="restart"/>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网络基础设施重点工程</w:t>
            </w:r>
          </w:p>
        </w:tc>
        <w:tc>
          <w:tcPr>
            <w:tcW w:w="1438"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推进网络基础设施优化升级</w:t>
            </w:r>
          </w:p>
        </w:tc>
        <w:tc>
          <w:tcPr>
            <w:tcW w:w="4513"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加快千兆光纤宽带进企业、进小区、进家庭建设部署，不断扩大千兆光纤网络覆盖范围。加大对区内学校、医院等重点区域千兆WI-FI网络建设。推进下一代广播电视网（NGB）建设，实现有线电视网络双向化、宽带化、智能化、泛在化发展。积极鼓励和推动IPv6在永川区的发展应用，实现IPv4向IPv6的平滑过渡和业务互通。</w:t>
            </w:r>
          </w:p>
        </w:tc>
        <w:tc>
          <w:tcPr>
            <w:tcW w:w="2397"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到2025年，全区千兆用户渗透率达30%。</w:t>
            </w:r>
          </w:p>
        </w:tc>
        <w:tc>
          <w:tcPr>
            <w:tcW w:w="1381"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区经济信息委、区大数据发展局</w:t>
            </w:r>
          </w:p>
          <w:p>
            <w:pPr>
              <w:widowControl w:val="0"/>
              <w:snapToGrid w:val="0"/>
              <w:spacing w:afterLines="0" w:line="240" w:lineRule="auto"/>
              <w:jc w:val="center"/>
              <w:rPr>
                <w:rFonts w:hint="eastAsia" w:eastAsia="方正仿宋_GBK"/>
                <w:b w:val="0"/>
                <w:bCs w:val="0"/>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48"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lang w:eastAsia="zh-CN"/>
              </w:rPr>
            </w:pPr>
            <w:r>
              <w:rPr>
                <w:rFonts w:hint="eastAsia" w:eastAsia="方正仿宋_GBK"/>
                <w:b w:val="0"/>
                <w:bCs w:val="0"/>
                <w:color w:val="auto"/>
                <w:kern w:val="0"/>
                <w:sz w:val="18"/>
                <w:szCs w:val="18"/>
              </w:rPr>
              <w:t>3</w:t>
            </w:r>
            <w:r>
              <w:rPr>
                <w:rFonts w:hint="eastAsia" w:eastAsia="方正仿宋_GBK"/>
                <w:b w:val="0"/>
                <w:bCs w:val="0"/>
                <w:color w:val="auto"/>
                <w:kern w:val="0"/>
                <w:sz w:val="18"/>
                <w:szCs w:val="18"/>
                <w:lang w:val="en-US" w:eastAsia="zh-CN"/>
              </w:rPr>
              <w:t>5</w:t>
            </w:r>
          </w:p>
        </w:tc>
        <w:tc>
          <w:tcPr>
            <w:tcW w:w="956" w:type="dxa"/>
            <w:vMerge w:val="continue"/>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p>
        </w:tc>
        <w:tc>
          <w:tcPr>
            <w:tcW w:w="1345" w:type="dxa"/>
            <w:vMerge w:val="continue"/>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p>
        </w:tc>
        <w:tc>
          <w:tcPr>
            <w:tcW w:w="1296" w:type="dxa"/>
            <w:vMerge w:val="continue"/>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p>
        </w:tc>
        <w:tc>
          <w:tcPr>
            <w:tcW w:w="1438"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推进5G规模化商用</w:t>
            </w:r>
          </w:p>
        </w:tc>
        <w:tc>
          <w:tcPr>
            <w:tcW w:w="4513"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完成5G网络建设布点专项规划，推动5G基站站址，以及机房、管线、电力等配套设施纳入市政基础设施以及居民住宅等的规划、设计、实施、验收环节。推动政府机关、事业单位、国有企业所属公共区域以及政府投资的公共设施开放。推进</w:t>
            </w:r>
            <w:r>
              <w:rPr>
                <w:rFonts w:hint="eastAsia" w:eastAsia="方正仿宋_GBK"/>
                <w:b w:val="0"/>
                <w:bCs w:val="0"/>
                <w:color w:val="auto"/>
                <w:kern w:val="0"/>
                <w:sz w:val="18"/>
                <w:szCs w:val="18"/>
                <w:lang w:eastAsia="zh-CN"/>
              </w:rPr>
              <w:t>“</w:t>
            </w:r>
            <w:r>
              <w:rPr>
                <w:rFonts w:hint="eastAsia" w:eastAsia="方正仿宋_GBK"/>
                <w:b w:val="0"/>
                <w:bCs w:val="0"/>
                <w:color w:val="auto"/>
                <w:kern w:val="0"/>
                <w:sz w:val="18"/>
                <w:szCs w:val="18"/>
              </w:rPr>
              <w:t>多杆合一</w:t>
            </w:r>
            <w:r>
              <w:rPr>
                <w:rFonts w:hint="eastAsia" w:eastAsia="方正仿宋_GBK"/>
                <w:b w:val="0"/>
                <w:bCs w:val="0"/>
                <w:color w:val="auto"/>
                <w:kern w:val="0"/>
                <w:sz w:val="18"/>
                <w:szCs w:val="18"/>
                <w:lang w:eastAsia="zh-CN"/>
              </w:rPr>
              <w:t>”</w:t>
            </w:r>
            <w:r>
              <w:rPr>
                <w:rFonts w:hint="eastAsia" w:eastAsia="方正仿宋_GBK"/>
                <w:b w:val="0"/>
                <w:bCs w:val="0"/>
                <w:color w:val="auto"/>
                <w:kern w:val="0"/>
                <w:sz w:val="18"/>
                <w:szCs w:val="18"/>
              </w:rPr>
              <w:t>，促进杆塔资源共建共享。进一步优化电力引入审批程序，建立健全通信设施电力保障沟通机制。积极发展与周边环境相适应的美化基站和微基站。优先在高流量高价值区域开展5G组网试验和商用示范。</w:t>
            </w:r>
          </w:p>
        </w:tc>
        <w:tc>
          <w:tcPr>
            <w:tcW w:w="2397"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到2025年，建成覆盖范围广、网络质量优、业务体验佳的5G精品网络，5G用户普及率达80%。</w:t>
            </w:r>
          </w:p>
        </w:tc>
        <w:tc>
          <w:tcPr>
            <w:tcW w:w="1381"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区经济信息委、区大数据发展局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lang w:eastAsia="zh-CN"/>
              </w:rPr>
            </w:pPr>
            <w:r>
              <w:rPr>
                <w:rFonts w:hint="eastAsia" w:eastAsia="方正仿宋_GBK"/>
                <w:b w:val="0"/>
                <w:bCs w:val="0"/>
                <w:color w:val="auto"/>
                <w:kern w:val="0"/>
                <w:sz w:val="18"/>
                <w:szCs w:val="18"/>
              </w:rPr>
              <w:t>3</w:t>
            </w:r>
            <w:r>
              <w:rPr>
                <w:rFonts w:hint="eastAsia" w:eastAsia="方正仿宋_GBK"/>
                <w:b w:val="0"/>
                <w:bCs w:val="0"/>
                <w:color w:val="auto"/>
                <w:kern w:val="0"/>
                <w:sz w:val="18"/>
                <w:szCs w:val="18"/>
                <w:lang w:val="en-US" w:eastAsia="zh-CN"/>
              </w:rPr>
              <w:t>6</w:t>
            </w:r>
          </w:p>
        </w:tc>
        <w:tc>
          <w:tcPr>
            <w:tcW w:w="956" w:type="dxa"/>
            <w:vMerge w:val="continue"/>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p>
        </w:tc>
        <w:tc>
          <w:tcPr>
            <w:tcW w:w="1345"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加快数据中心产业布局</w:t>
            </w:r>
          </w:p>
        </w:tc>
        <w:tc>
          <w:tcPr>
            <w:tcW w:w="1296"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数据中心产业布局重点工程</w:t>
            </w:r>
          </w:p>
        </w:tc>
        <w:tc>
          <w:tcPr>
            <w:tcW w:w="1438"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加快建设渝西大数据中心</w:t>
            </w:r>
          </w:p>
        </w:tc>
        <w:tc>
          <w:tcPr>
            <w:tcW w:w="4513"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以立足永川，服务成渝为目标，按照三级等保和低碳环保要求，高标准建立渝西大数据中心，配备机房配套设备、主机服务器、存储系统等基础软硬件设施，具备资源动态分配、负载均衡、自动化部署等功能，为大数据相关企业、智能制造、数字影视制作、智慧城市应用等提供优质云计算和数据灾备服务，同时加快配建供电基础设施，协调和出台电价政策。</w:t>
            </w:r>
          </w:p>
        </w:tc>
        <w:tc>
          <w:tcPr>
            <w:tcW w:w="2397"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到2025年，基本建成优质、绿色的渝西大数据中心，有力支撑各行业大数据应用建设。</w:t>
            </w:r>
          </w:p>
        </w:tc>
        <w:tc>
          <w:tcPr>
            <w:tcW w:w="1381"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区大数据发展局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48"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lang w:eastAsia="zh-CN"/>
              </w:rPr>
            </w:pPr>
            <w:r>
              <w:rPr>
                <w:rFonts w:hint="eastAsia" w:eastAsia="方正仿宋_GBK"/>
                <w:b w:val="0"/>
                <w:bCs w:val="0"/>
                <w:color w:val="auto"/>
                <w:kern w:val="0"/>
                <w:sz w:val="18"/>
                <w:szCs w:val="18"/>
              </w:rPr>
              <w:t>3</w:t>
            </w:r>
            <w:r>
              <w:rPr>
                <w:rFonts w:hint="eastAsia" w:eastAsia="方正仿宋_GBK"/>
                <w:b w:val="0"/>
                <w:bCs w:val="0"/>
                <w:color w:val="auto"/>
                <w:kern w:val="0"/>
                <w:sz w:val="18"/>
                <w:szCs w:val="18"/>
                <w:lang w:val="en-US" w:eastAsia="zh-CN"/>
              </w:rPr>
              <w:t>7</w:t>
            </w:r>
          </w:p>
        </w:tc>
        <w:tc>
          <w:tcPr>
            <w:tcW w:w="956" w:type="dxa"/>
            <w:vMerge w:val="continue"/>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p>
        </w:tc>
        <w:tc>
          <w:tcPr>
            <w:tcW w:w="1345"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加快智能传感基础设施建设</w:t>
            </w:r>
          </w:p>
        </w:tc>
        <w:tc>
          <w:tcPr>
            <w:tcW w:w="1296"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智能传感基础设施重点工程</w:t>
            </w:r>
          </w:p>
        </w:tc>
        <w:tc>
          <w:tcPr>
            <w:tcW w:w="1438"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智能感知前端建设工程</w:t>
            </w:r>
          </w:p>
        </w:tc>
        <w:tc>
          <w:tcPr>
            <w:tcW w:w="4513"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加大城市管理维护作业中智能机器人的应用推广，加强对区域绿地变迁、城市绿地发展、城市公园建设动态遥感监测。完善城市市政设施智能感应和地下管网运行监测系统。推进物联感知网络和感知设备的统一接入和管理、感知数据标准化处理、感知数据前置处理和反馈、感知网络安全管理等。依托雪亮工程建设，推动重点区域视频监控设施补点升级。</w:t>
            </w:r>
          </w:p>
        </w:tc>
        <w:tc>
          <w:tcPr>
            <w:tcW w:w="2397"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到2025年，完成城区重点区域智能感知前端部署。</w:t>
            </w:r>
          </w:p>
        </w:tc>
        <w:tc>
          <w:tcPr>
            <w:tcW w:w="1381"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区大数据发展局、区公安局、区城市管理局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0" w:hRule="atLeast"/>
          <w:jc w:val="center"/>
        </w:trPr>
        <w:tc>
          <w:tcPr>
            <w:tcW w:w="848"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lang w:eastAsia="zh-CN"/>
              </w:rPr>
            </w:pPr>
            <w:r>
              <w:rPr>
                <w:rFonts w:hint="eastAsia" w:eastAsia="方正仿宋_GBK"/>
                <w:b w:val="0"/>
                <w:bCs w:val="0"/>
                <w:color w:val="auto"/>
                <w:kern w:val="0"/>
                <w:sz w:val="18"/>
                <w:szCs w:val="18"/>
              </w:rPr>
              <w:t>3</w:t>
            </w:r>
            <w:r>
              <w:rPr>
                <w:rFonts w:hint="eastAsia" w:eastAsia="方正仿宋_GBK"/>
                <w:b w:val="0"/>
                <w:bCs w:val="0"/>
                <w:color w:val="auto"/>
                <w:kern w:val="0"/>
                <w:sz w:val="18"/>
                <w:szCs w:val="18"/>
                <w:lang w:val="en-US" w:eastAsia="zh-CN"/>
              </w:rPr>
              <w:t>8</w:t>
            </w:r>
          </w:p>
        </w:tc>
        <w:tc>
          <w:tcPr>
            <w:tcW w:w="956" w:type="dxa"/>
            <w:vMerge w:val="continue"/>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p>
        </w:tc>
        <w:tc>
          <w:tcPr>
            <w:tcW w:w="1345" w:type="dxa"/>
            <w:vMerge w:val="restart"/>
            <w:noWrap w:val="0"/>
            <w:vAlign w:val="center"/>
          </w:tcPr>
          <w:p>
            <w:pPr>
              <w:widowControl w:val="0"/>
              <w:snapToGrid w:val="0"/>
              <w:spacing w:afterLines="0" w:line="240" w:lineRule="auto"/>
              <w:jc w:val="center"/>
              <w:rPr>
                <w:rFonts w:eastAsia="方正仿宋_GBK"/>
                <w:b w:val="0"/>
                <w:bCs w:val="0"/>
                <w:color w:val="auto"/>
                <w:kern w:val="0"/>
                <w:sz w:val="18"/>
                <w:szCs w:val="18"/>
              </w:rPr>
            </w:pPr>
            <w:r>
              <w:rPr>
                <w:rFonts w:hint="eastAsia" w:eastAsia="方正仿宋_GBK"/>
                <w:b w:val="0"/>
                <w:bCs w:val="0"/>
                <w:color w:val="auto"/>
                <w:kern w:val="0"/>
                <w:sz w:val="18"/>
                <w:szCs w:val="18"/>
              </w:rPr>
              <w:t>构建成渝大数据产业示范高地</w:t>
            </w:r>
          </w:p>
        </w:tc>
        <w:tc>
          <w:tcPr>
            <w:tcW w:w="1296" w:type="dxa"/>
            <w:vMerge w:val="restart"/>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成渝大数据产业示范高地重点工程</w:t>
            </w:r>
          </w:p>
        </w:tc>
        <w:tc>
          <w:tcPr>
            <w:tcW w:w="1438"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数字孪生城市建设工程</w:t>
            </w:r>
          </w:p>
        </w:tc>
        <w:tc>
          <w:tcPr>
            <w:tcW w:w="4513"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加快城市道路、桥梁、井盖、灯盖、建筑物等基础设施进行数字化建模</w:t>
            </w:r>
            <w:r>
              <w:rPr>
                <w:rFonts w:hint="eastAsia" w:eastAsia="方正仿宋_GBK"/>
                <w:b w:val="0"/>
                <w:bCs w:val="0"/>
                <w:color w:val="auto"/>
                <w:kern w:val="0"/>
                <w:sz w:val="18"/>
                <w:szCs w:val="18"/>
                <w:lang w:eastAsia="zh-CN"/>
              </w:rPr>
              <w:t>，建成城市综合管理服务平台和城市管理设施、环卫、绿化、执法等行业应用。</w:t>
            </w:r>
            <w:r>
              <w:rPr>
                <w:rFonts w:hint="eastAsia" w:eastAsia="方正仿宋_GBK"/>
                <w:b w:val="0"/>
                <w:bCs w:val="0"/>
                <w:color w:val="auto"/>
                <w:kern w:val="0"/>
                <w:sz w:val="18"/>
                <w:szCs w:val="18"/>
              </w:rPr>
              <w:t>推进5G、WLAN、LTE以及城市专网等多网协同高速、泛在的网络接入环境，形成天空地一体化综合信息网络。加快科技生态城城市智能中枢建设。</w:t>
            </w:r>
          </w:p>
        </w:tc>
        <w:tc>
          <w:tcPr>
            <w:tcW w:w="2397"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到2025年，基本实现智慧健康组团、高等教育组团的核心区、智汇湖片区等区域的智能感知前端布设，初步构建科技生态城数字模型。</w:t>
            </w:r>
          </w:p>
        </w:tc>
        <w:tc>
          <w:tcPr>
            <w:tcW w:w="1381"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区新城建管委、区城市管理局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48" w:type="dxa"/>
            <w:noWrap w:val="0"/>
            <w:vAlign w:val="center"/>
          </w:tcPr>
          <w:p>
            <w:pPr>
              <w:widowControl w:val="0"/>
              <w:snapToGrid w:val="0"/>
              <w:spacing w:afterLines="0" w:line="240" w:lineRule="auto"/>
              <w:jc w:val="center"/>
              <w:rPr>
                <w:rFonts w:hint="default" w:eastAsia="方正仿宋_GBK"/>
                <w:b w:val="0"/>
                <w:bCs w:val="0"/>
                <w:color w:val="auto"/>
                <w:kern w:val="0"/>
                <w:sz w:val="18"/>
                <w:szCs w:val="18"/>
                <w:lang w:val="en-US" w:eastAsia="zh-CN"/>
              </w:rPr>
            </w:pPr>
            <w:r>
              <w:rPr>
                <w:rFonts w:hint="eastAsia" w:eastAsia="方正仿宋_GBK"/>
                <w:b w:val="0"/>
                <w:bCs w:val="0"/>
                <w:color w:val="auto"/>
                <w:kern w:val="0"/>
                <w:sz w:val="18"/>
                <w:szCs w:val="18"/>
                <w:lang w:val="en-US" w:eastAsia="zh-CN"/>
              </w:rPr>
              <w:t>39</w:t>
            </w:r>
          </w:p>
        </w:tc>
        <w:tc>
          <w:tcPr>
            <w:tcW w:w="956" w:type="dxa"/>
            <w:vMerge w:val="continue"/>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p>
        </w:tc>
        <w:tc>
          <w:tcPr>
            <w:tcW w:w="1345" w:type="dxa"/>
            <w:vMerge w:val="continue"/>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p>
        </w:tc>
        <w:tc>
          <w:tcPr>
            <w:tcW w:w="1296" w:type="dxa"/>
            <w:vMerge w:val="continue"/>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p>
        </w:tc>
        <w:tc>
          <w:tcPr>
            <w:tcW w:w="1438"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科技生态城产业模块建设工程</w:t>
            </w:r>
          </w:p>
        </w:tc>
        <w:tc>
          <w:tcPr>
            <w:tcW w:w="4513"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发挥永川区区域性商贸物流中心、重庆最大规模的职业教育、重庆面积第二大的国家级高新区的基础优势，加快高等教育组团、数字创意组团、现代服务组团等模块建设，发展数据内容、数据安全、数据软件、数字创意等产业，提升科技生态城发展能级。</w:t>
            </w:r>
          </w:p>
        </w:tc>
        <w:tc>
          <w:tcPr>
            <w:tcW w:w="2397"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到</w:t>
            </w:r>
            <w:r>
              <w:rPr>
                <w:rFonts w:eastAsia="方正仿宋_GBK"/>
                <w:b w:val="0"/>
                <w:bCs w:val="0"/>
                <w:color w:val="auto"/>
                <w:kern w:val="0"/>
                <w:sz w:val="18"/>
                <w:szCs w:val="18"/>
              </w:rPr>
              <w:t>202</w:t>
            </w:r>
            <w:r>
              <w:rPr>
                <w:rFonts w:hint="eastAsia" w:eastAsia="方正仿宋_GBK"/>
                <w:b w:val="0"/>
                <w:bCs w:val="0"/>
                <w:color w:val="auto"/>
                <w:kern w:val="0"/>
                <w:sz w:val="18"/>
                <w:szCs w:val="18"/>
              </w:rPr>
              <w:t>5</w:t>
            </w:r>
            <w:r>
              <w:rPr>
                <w:rFonts w:eastAsia="方正仿宋_GBK"/>
                <w:b w:val="0"/>
                <w:bCs w:val="0"/>
                <w:color w:val="auto"/>
                <w:kern w:val="0"/>
                <w:sz w:val="18"/>
                <w:szCs w:val="18"/>
              </w:rPr>
              <w:t>年，</w:t>
            </w:r>
            <w:r>
              <w:rPr>
                <w:rFonts w:hint="eastAsia" w:eastAsia="方正仿宋_GBK"/>
                <w:b w:val="0"/>
                <w:bCs w:val="0"/>
                <w:color w:val="auto"/>
                <w:kern w:val="0"/>
                <w:sz w:val="18"/>
                <w:szCs w:val="18"/>
              </w:rPr>
              <w:t>在数据基础平台、数据存储管理、数据分析挖掘、数据场景应用等领域引进一批示范项目，基本完成科技生态城各产业模块建设。</w:t>
            </w:r>
          </w:p>
        </w:tc>
        <w:tc>
          <w:tcPr>
            <w:tcW w:w="1381"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区新城建管委、区经济信息委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48" w:type="dxa"/>
            <w:noWrap w:val="0"/>
            <w:vAlign w:val="center"/>
          </w:tcPr>
          <w:p>
            <w:pPr>
              <w:widowControl w:val="0"/>
              <w:snapToGrid w:val="0"/>
              <w:spacing w:afterLines="0" w:line="240" w:lineRule="auto"/>
              <w:jc w:val="center"/>
              <w:rPr>
                <w:rFonts w:hint="default" w:eastAsia="方正仿宋_GBK"/>
                <w:b w:val="0"/>
                <w:bCs w:val="0"/>
                <w:color w:val="auto"/>
                <w:kern w:val="0"/>
                <w:sz w:val="18"/>
                <w:szCs w:val="18"/>
                <w:lang w:val="en-US" w:eastAsia="zh-CN"/>
              </w:rPr>
            </w:pPr>
            <w:r>
              <w:rPr>
                <w:rFonts w:hint="eastAsia" w:eastAsia="方正仿宋_GBK"/>
                <w:b w:val="0"/>
                <w:bCs w:val="0"/>
                <w:color w:val="auto"/>
                <w:kern w:val="0"/>
                <w:sz w:val="18"/>
                <w:szCs w:val="18"/>
                <w:lang w:val="en-US" w:eastAsia="zh-CN"/>
              </w:rPr>
              <w:t>40</w:t>
            </w:r>
          </w:p>
        </w:tc>
        <w:tc>
          <w:tcPr>
            <w:tcW w:w="956" w:type="dxa"/>
            <w:vMerge w:val="restart"/>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推进数据资源汇聚，提升数据要素支撑能力</w:t>
            </w:r>
          </w:p>
        </w:tc>
        <w:tc>
          <w:tcPr>
            <w:tcW w:w="1345"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建设城市大数据资源中心</w:t>
            </w:r>
          </w:p>
        </w:tc>
        <w:tc>
          <w:tcPr>
            <w:tcW w:w="1296"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城市大数据资源中心建设重点工程</w:t>
            </w:r>
          </w:p>
        </w:tc>
        <w:tc>
          <w:tcPr>
            <w:tcW w:w="1438"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部门政务数据资源池建设工程</w:t>
            </w:r>
          </w:p>
        </w:tc>
        <w:tc>
          <w:tcPr>
            <w:tcW w:w="4513"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立足永川区发展实际，按照</w:t>
            </w:r>
            <w:r>
              <w:rPr>
                <w:rFonts w:hint="eastAsia" w:eastAsia="方正仿宋_GBK"/>
                <w:b w:val="0"/>
                <w:bCs w:val="0"/>
                <w:color w:val="auto"/>
                <w:kern w:val="0"/>
                <w:sz w:val="18"/>
                <w:szCs w:val="18"/>
                <w:lang w:eastAsia="zh-CN"/>
              </w:rPr>
              <w:t>“</w:t>
            </w:r>
            <w:r>
              <w:rPr>
                <w:rFonts w:hint="eastAsia" w:eastAsia="方正仿宋_GBK"/>
                <w:b w:val="0"/>
                <w:bCs w:val="0"/>
                <w:color w:val="auto"/>
                <w:kern w:val="0"/>
                <w:sz w:val="18"/>
                <w:szCs w:val="18"/>
              </w:rPr>
              <w:t>谁生产、谁治理，谁提供、谁负责</w:t>
            </w:r>
            <w:r>
              <w:rPr>
                <w:rFonts w:hint="eastAsia" w:eastAsia="方正仿宋_GBK"/>
                <w:b w:val="0"/>
                <w:bCs w:val="0"/>
                <w:color w:val="auto"/>
                <w:kern w:val="0"/>
                <w:sz w:val="18"/>
                <w:szCs w:val="18"/>
                <w:lang w:eastAsia="zh-CN"/>
              </w:rPr>
              <w:t>”</w:t>
            </w:r>
            <w:r>
              <w:rPr>
                <w:rFonts w:hint="eastAsia" w:eastAsia="方正仿宋_GBK"/>
                <w:b w:val="0"/>
                <w:bCs w:val="0"/>
                <w:color w:val="auto"/>
                <w:kern w:val="0"/>
                <w:sz w:val="18"/>
                <w:szCs w:val="18"/>
              </w:rPr>
              <w:t>的原则，依托永川区政务数据资源共享系统，推动各部门按规范开展政务数据资源的梳理及关联整合，对自身原始业务数据进行标准化处理，形成符合政务数据资源共享交换要求的部门政务数据资源池，并负责定期更新维护。</w:t>
            </w:r>
          </w:p>
        </w:tc>
        <w:tc>
          <w:tcPr>
            <w:tcW w:w="2397"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到2023年，全区各部门按照全市统一的标准要求，基本完成部门政务数据资源池建设。</w:t>
            </w:r>
          </w:p>
        </w:tc>
        <w:tc>
          <w:tcPr>
            <w:tcW w:w="1381" w:type="dxa"/>
            <w:noWrap w:val="0"/>
            <w:vAlign w:val="center"/>
          </w:tcPr>
          <w:p>
            <w:pPr>
              <w:widowControl w:val="0"/>
              <w:snapToGrid w:val="0"/>
              <w:spacing w:afterLines="0" w:line="240" w:lineRule="auto"/>
              <w:jc w:val="left"/>
              <w:rPr>
                <w:rFonts w:hint="eastAsia" w:eastAsia="方正仿宋_GBK"/>
                <w:b w:val="0"/>
                <w:bCs w:val="0"/>
                <w:color w:val="auto"/>
                <w:kern w:val="0"/>
                <w:sz w:val="18"/>
                <w:szCs w:val="18"/>
              </w:rPr>
            </w:pPr>
            <w:r>
              <w:rPr>
                <w:rFonts w:hint="eastAsia" w:eastAsia="方正仿宋_GBK"/>
                <w:b w:val="0"/>
                <w:bCs w:val="0"/>
                <w:color w:val="auto"/>
                <w:kern w:val="0"/>
                <w:sz w:val="18"/>
                <w:szCs w:val="18"/>
              </w:rPr>
              <w:t>区级相关部门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48"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lang w:eastAsia="zh-CN"/>
              </w:rPr>
            </w:pPr>
            <w:r>
              <w:rPr>
                <w:rFonts w:hint="eastAsia" w:eastAsia="方正仿宋_GBK"/>
                <w:b w:val="0"/>
                <w:bCs w:val="0"/>
                <w:color w:val="auto"/>
                <w:kern w:val="0"/>
                <w:sz w:val="18"/>
                <w:szCs w:val="18"/>
              </w:rPr>
              <w:t>4</w:t>
            </w:r>
            <w:r>
              <w:rPr>
                <w:rFonts w:hint="eastAsia" w:eastAsia="方正仿宋_GBK"/>
                <w:b w:val="0"/>
                <w:bCs w:val="0"/>
                <w:color w:val="auto"/>
                <w:kern w:val="0"/>
                <w:sz w:val="18"/>
                <w:szCs w:val="18"/>
                <w:lang w:val="en-US" w:eastAsia="zh-CN"/>
              </w:rPr>
              <w:t>1</w:t>
            </w:r>
          </w:p>
        </w:tc>
        <w:tc>
          <w:tcPr>
            <w:tcW w:w="956" w:type="dxa"/>
            <w:vMerge w:val="continue"/>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p>
        </w:tc>
        <w:tc>
          <w:tcPr>
            <w:tcW w:w="1345"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推进数据资源共享开放</w:t>
            </w:r>
          </w:p>
        </w:tc>
        <w:tc>
          <w:tcPr>
            <w:tcW w:w="1296"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数据资源共享开放重点工程</w:t>
            </w:r>
          </w:p>
        </w:tc>
        <w:tc>
          <w:tcPr>
            <w:tcW w:w="1438"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政务数据资源共享系统优化升级工程</w:t>
            </w:r>
          </w:p>
        </w:tc>
        <w:tc>
          <w:tcPr>
            <w:tcW w:w="4513"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优化升级永川区政务数据资源共享系统，加快接入相关部门信息系统，实现区级数据资源快速便捷共享交换。依托政务数据资源共享交换系统，完善与市级各部门数据资源共享交换流程与机制，加强数据资源共享交换与管理规范。</w:t>
            </w:r>
          </w:p>
        </w:tc>
        <w:tc>
          <w:tcPr>
            <w:tcW w:w="2397"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到2023年，基本实现数据通过共享交换系统进行交换。</w:t>
            </w:r>
          </w:p>
          <w:p>
            <w:pPr>
              <w:widowControl w:val="0"/>
              <w:snapToGrid w:val="0"/>
              <w:spacing w:afterLines="0" w:line="240" w:lineRule="auto"/>
              <w:rPr>
                <w:rFonts w:hint="eastAsia" w:eastAsia="方正仿宋_GBK"/>
                <w:b w:val="0"/>
                <w:bCs w:val="0"/>
                <w:color w:val="auto"/>
                <w:kern w:val="0"/>
                <w:sz w:val="18"/>
                <w:szCs w:val="18"/>
              </w:rPr>
            </w:pPr>
          </w:p>
        </w:tc>
        <w:tc>
          <w:tcPr>
            <w:tcW w:w="1381" w:type="dxa"/>
            <w:noWrap w:val="0"/>
            <w:vAlign w:val="center"/>
          </w:tcPr>
          <w:p>
            <w:pPr>
              <w:widowControl w:val="0"/>
              <w:snapToGrid w:val="0"/>
              <w:spacing w:afterLines="0" w:line="240" w:lineRule="auto"/>
              <w:jc w:val="left"/>
              <w:rPr>
                <w:rFonts w:hint="eastAsia" w:eastAsia="方正仿宋_GBK"/>
                <w:b w:val="0"/>
                <w:bCs w:val="0"/>
                <w:color w:val="auto"/>
                <w:kern w:val="0"/>
                <w:sz w:val="18"/>
                <w:szCs w:val="18"/>
              </w:rPr>
            </w:pPr>
            <w:r>
              <w:rPr>
                <w:rFonts w:hint="eastAsia" w:eastAsia="方正仿宋_GBK"/>
                <w:b w:val="0"/>
                <w:bCs w:val="0"/>
                <w:color w:val="auto"/>
                <w:kern w:val="0"/>
                <w:sz w:val="18"/>
                <w:szCs w:val="18"/>
              </w:rPr>
              <w:t>区大数据发展局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0" w:hRule="atLeast"/>
          <w:jc w:val="center"/>
        </w:trPr>
        <w:tc>
          <w:tcPr>
            <w:tcW w:w="848"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lang w:eastAsia="zh-CN"/>
              </w:rPr>
            </w:pPr>
            <w:r>
              <w:rPr>
                <w:rFonts w:hint="eastAsia" w:eastAsia="方正仿宋_GBK"/>
                <w:b w:val="0"/>
                <w:bCs w:val="0"/>
                <w:color w:val="auto"/>
                <w:kern w:val="0"/>
                <w:sz w:val="18"/>
                <w:szCs w:val="18"/>
              </w:rPr>
              <w:t>4</w:t>
            </w:r>
            <w:r>
              <w:rPr>
                <w:rFonts w:hint="eastAsia" w:eastAsia="方正仿宋_GBK"/>
                <w:b w:val="0"/>
                <w:bCs w:val="0"/>
                <w:color w:val="auto"/>
                <w:kern w:val="0"/>
                <w:sz w:val="18"/>
                <w:szCs w:val="18"/>
                <w:lang w:val="en-US" w:eastAsia="zh-CN"/>
              </w:rPr>
              <w:t>2</w:t>
            </w:r>
          </w:p>
        </w:tc>
        <w:tc>
          <w:tcPr>
            <w:tcW w:w="956" w:type="dxa"/>
            <w:vMerge w:val="continue"/>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p>
        </w:tc>
        <w:tc>
          <w:tcPr>
            <w:tcW w:w="1345"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加强数据资源开发利用</w:t>
            </w:r>
          </w:p>
          <w:p>
            <w:pPr>
              <w:widowControl w:val="0"/>
              <w:snapToGrid w:val="0"/>
              <w:spacing w:afterLines="0" w:line="240" w:lineRule="auto"/>
              <w:jc w:val="center"/>
              <w:rPr>
                <w:rFonts w:hint="eastAsia" w:eastAsia="方正仿宋_GBK"/>
                <w:b w:val="0"/>
                <w:bCs w:val="0"/>
                <w:color w:val="auto"/>
                <w:kern w:val="0"/>
                <w:sz w:val="18"/>
                <w:szCs w:val="18"/>
              </w:rPr>
            </w:pPr>
          </w:p>
        </w:tc>
        <w:tc>
          <w:tcPr>
            <w:tcW w:w="1296"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数据资源开发利用重点工程</w:t>
            </w:r>
          </w:p>
        </w:tc>
        <w:tc>
          <w:tcPr>
            <w:tcW w:w="1438"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公共数据开放制度建设工程</w:t>
            </w:r>
          </w:p>
        </w:tc>
        <w:tc>
          <w:tcPr>
            <w:tcW w:w="4513"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依托全市统一的数据筛选标准、数据审查机制、数据发布规则和数据开放流程，逐步向社会开放原始性、可机器读取、可供社会化再利用、自主可控的数据集，优先推动安全、交通、医疗、就业、社保、企业登记监管等民生与社会服务领域的政府数据集向社会开放。</w:t>
            </w:r>
          </w:p>
        </w:tc>
        <w:tc>
          <w:tcPr>
            <w:tcW w:w="2397"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到2025年，全区政务数据资源开放总量不断提升，实现数据查询、下载和调用开发等应用。</w:t>
            </w:r>
          </w:p>
        </w:tc>
        <w:tc>
          <w:tcPr>
            <w:tcW w:w="1381" w:type="dxa"/>
            <w:noWrap w:val="0"/>
            <w:vAlign w:val="center"/>
          </w:tcPr>
          <w:p>
            <w:pPr>
              <w:widowControl w:val="0"/>
              <w:snapToGrid w:val="0"/>
              <w:spacing w:afterLines="0" w:line="240" w:lineRule="auto"/>
              <w:jc w:val="left"/>
              <w:rPr>
                <w:rFonts w:hint="eastAsia" w:eastAsia="方正仿宋_GBK"/>
                <w:b w:val="0"/>
                <w:bCs w:val="0"/>
                <w:color w:val="auto"/>
                <w:kern w:val="0"/>
                <w:sz w:val="18"/>
                <w:szCs w:val="18"/>
              </w:rPr>
            </w:pPr>
            <w:r>
              <w:rPr>
                <w:rFonts w:hint="eastAsia" w:eastAsia="方正仿宋_GBK"/>
                <w:b w:val="0"/>
                <w:bCs w:val="0"/>
                <w:color w:val="auto"/>
                <w:kern w:val="0"/>
                <w:sz w:val="18"/>
                <w:szCs w:val="18"/>
              </w:rPr>
              <w:t>区大数据发展局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848"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lang w:eastAsia="zh-CN"/>
              </w:rPr>
            </w:pPr>
            <w:r>
              <w:rPr>
                <w:rFonts w:hint="eastAsia" w:eastAsia="方正仿宋_GBK"/>
                <w:b w:val="0"/>
                <w:bCs w:val="0"/>
                <w:color w:val="auto"/>
                <w:kern w:val="0"/>
                <w:sz w:val="18"/>
                <w:szCs w:val="18"/>
              </w:rPr>
              <w:t>4</w:t>
            </w:r>
            <w:r>
              <w:rPr>
                <w:rFonts w:hint="eastAsia" w:eastAsia="方正仿宋_GBK"/>
                <w:b w:val="0"/>
                <w:bCs w:val="0"/>
                <w:color w:val="auto"/>
                <w:kern w:val="0"/>
                <w:sz w:val="18"/>
                <w:szCs w:val="18"/>
                <w:lang w:val="en-US" w:eastAsia="zh-CN"/>
              </w:rPr>
              <w:t>3</w:t>
            </w:r>
          </w:p>
        </w:tc>
        <w:tc>
          <w:tcPr>
            <w:tcW w:w="956" w:type="dxa"/>
            <w:vMerge w:val="restart"/>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强化区域协同，助推成渝地区双城经济圈建设</w:t>
            </w:r>
          </w:p>
        </w:tc>
        <w:tc>
          <w:tcPr>
            <w:tcW w:w="1345"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优化产业发展布局</w:t>
            </w:r>
          </w:p>
        </w:tc>
        <w:tc>
          <w:tcPr>
            <w:tcW w:w="1296"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优化产业布局重点工程</w:t>
            </w:r>
          </w:p>
        </w:tc>
        <w:tc>
          <w:tcPr>
            <w:tcW w:w="1438"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产业优化布局工程</w:t>
            </w:r>
          </w:p>
        </w:tc>
        <w:tc>
          <w:tcPr>
            <w:tcW w:w="4513"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构建永川区大数据产业</w:t>
            </w:r>
            <w:r>
              <w:rPr>
                <w:rFonts w:hint="eastAsia" w:eastAsia="方正仿宋_GBK"/>
                <w:b w:val="0"/>
                <w:bCs w:val="0"/>
                <w:color w:val="auto"/>
                <w:kern w:val="0"/>
                <w:sz w:val="18"/>
                <w:szCs w:val="18"/>
                <w:lang w:eastAsia="zh-CN"/>
              </w:rPr>
              <w:t>“</w:t>
            </w:r>
            <w:r>
              <w:rPr>
                <w:rFonts w:hint="eastAsia" w:eastAsia="方正仿宋_GBK"/>
                <w:b w:val="0"/>
                <w:bCs w:val="0"/>
                <w:color w:val="auto"/>
                <w:kern w:val="0"/>
                <w:sz w:val="18"/>
                <w:szCs w:val="18"/>
              </w:rPr>
              <w:t>1+4</w:t>
            </w:r>
            <w:r>
              <w:rPr>
                <w:rFonts w:hint="eastAsia" w:eastAsia="方正仿宋_GBK"/>
                <w:b w:val="0"/>
                <w:bCs w:val="0"/>
                <w:color w:val="auto"/>
                <w:kern w:val="0"/>
                <w:sz w:val="18"/>
                <w:szCs w:val="18"/>
                <w:lang w:eastAsia="zh-CN"/>
              </w:rPr>
              <w:t>”</w:t>
            </w:r>
            <w:r>
              <w:rPr>
                <w:rFonts w:hint="eastAsia" w:eastAsia="方正仿宋_GBK"/>
                <w:b w:val="0"/>
                <w:bCs w:val="0"/>
                <w:color w:val="auto"/>
                <w:kern w:val="0"/>
                <w:sz w:val="18"/>
                <w:szCs w:val="18"/>
              </w:rPr>
              <w:t>发展格局，即打造1个大数据核心研创区，以东部生态科技城和大数据产业园为核心，着力发展数据处理、数据审核、数据挖掘分析以及人工智能、物联网等产业方向产业链关键环节，构建大数据研发创新、科技服务和智慧应用中心，建设永川区大数据产业集聚地；打造4个大数据融合发展示范基地，依托凤凰湖工业园、三教工业园、港桥工业园和职教产业园，重点围绕智能装备、汽摩及零部件、电子信息、新材料等产业领域，深入推进大数据在工业互联网、智能制造、供应链协同、电子商务等领域的融合应用，建设大数据融合发展示范基地。</w:t>
            </w:r>
          </w:p>
        </w:tc>
        <w:tc>
          <w:tcPr>
            <w:tcW w:w="2397"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到2025年，大数据产业</w:t>
            </w:r>
            <w:r>
              <w:rPr>
                <w:rFonts w:hint="eastAsia" w:eastAsia="方正仿宋_GBK"/>
                <w:b w:val="0"/>
                <w:bCs w:val="0"/>
                <w:color w:val="auto"/>
                <w:kern w:val="0"/>
                <w:sz w:val="18"/>
                <w:szCs w:val="18"/>
                <w:lang w:eastAsia="zh-CN"/>
              </w:rPr>
              <w:t>“</w:t>
            </w:r>
            <w:r>
              <w:rPr>
                <w:rFonts w:hint="eastAsia" w:eastAsia="方正仿宋_GBK"/>
                <w:b w:val="0"/>
                <w:bCs w:val="0"/>
                <w:color w:val="auto"/>
                <w:kern w:val="0"/>
                <w:sz w:val="18"/>
                <w:szCs w:val="18"/>
              </w:rPr>
              <w:t>1+4</w:t>
            </w:r>
            <w:r>
              <w:rPr>
                <w:rFonts w:hint="eastAsia" w:eastAsia="方正仿宋_GBK"/>
                <w:b w:val="0"/>
                <w:bCs w:val="0"/>
                <w:color w:val="auto"/>
                <w:kern w:val="0"/>
                <w:sz w:val="18"/>
                <w:szCs w:val="18"/>
                <w:lang w:eastAsia="zh-CN"/>
              </w:rPr>
              <w:t>”</w:t>
            </w:r>
            <w:r>
              <w:rPr>
                <w:rFonts w:hint="eastAsia" w:eastAsia="方正仿宋_GBK"/>
                <w:b w:val="0"/>
                <w:bCs w:val="0"/>
                <w:color w:val="auto"/>
                <w:kern w:val="0"/>
                <w:sz w:val="18"/>
                <w:szCs w:val="18"/>
              </w:rPr>
              <w:t>的发展格局基本建立，实现功能互补、高效协同、错位融合发展的大数据产业生态。</w:t>
            </w:r>
          </w:p>
        </w:tc>
        <w:tc>
          <w:tcPr>
            <w:tcW w:w="1381"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区新城建管委、区经济信息委、区大数据发展局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48"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lang w:eastAsia="zh-CN"/>
              </w:rPr>
            </w:pPr>
            <w:r>
              <w:rPr>
                <w:rFonts w:hint="eastAsia" w:eastAsia="方正仿宋_GBK"/>
                <w:b w:val="0"/>
                <w:bCs w:val="0"/>
                <w:color w:val="auto"/>
                <w:kern w:val="0"/>
                <w:sz w:val="18"/>
                <w:szCs w:val="18"/>
              </w:rPr>
              <w:t>4</w:t>
            </w:r>
            <w:r>
              <w:rPr>
                <w:rFonts w:hint="eastAsia" w:eastAsia="方正仿宋_GBK"/>
                <w:b w:val="0"/>
                <w:bCs w:val="0"/>
                <w:color w:val="auto"/>
                <w:kern w:val="0"/>
                <w:sz w:val="18"/>
                <w:szCs w:val="18"/>
                <w:lang w:val="en-US" w:eastAsia="zh-CN"/>
              </w:rPr>
              <w:t>4</w:t>
            </w:r>
          </w:p>
        </w:tc>
        <w:tc>
          <w:tcPr>
            <w:tcW w:w="956" w:type="dxa"/>
            <w:vMerge w:val="continue"/>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p>
        </w:tc>
        <w:tc>
          <w:tcPr>
            <w:tcW w:w="1345"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构建融合发展产业生态</w:t>
            </w:r>
          </w:p>
        </w:tc>
        <w:tc>
          <w:tcPr>
            <w:tcW w:w="1296"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优化产业布局重点工程</w:t>
            </w:r>
          </w:p>
        </w:tc>
        <w:tc>
          <w:tcPr>
            <w:tcW w:w="1438"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数字化转型促进中心建设工程</w:t>
            </w:r>
          </w:p>
        </w:tc>
        <w:tc>
          <w:tcPr>
            <w:tcW w:w="4513"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推动建设区域型数字化转型促进中心，整合行业服务平台、服务商、专家、人才、金融等资源，推进新一代信息技术与农业、工业和服务业的深度融合应用，有效支撑解决企业数字化转型</w:t>
            </w:r>
            <w:r>
              <w:rPr>
                <w:rFonts w:hint="eastAsia" w:eastAsia="方正仿宋_GBK"/>
                <w:b w:val="0"/>
                <w:bCs w:val="0"/>
                <w:color w:val="auto"/>
                <w:kern w:val="0"/>
                <w:sz w:val="18"/>
                <w:szCs w:val="18"/>
                <w:lang w:eastAsia="zh-CN"/>
              </w:rPr>
              <w:t>“</w:t>
            </w:r>
            <w:r>
              <w:rPr>
                <w:rFonts w:hint="eastAsia" w:eastAsia="方正仿宋_GBK"/>
                <w:b w:val="0"/>
                <w:bCs w:val="0"/>
                <w:color w:val="auto"/>
                <w:kern w:val="0"/>
                <w:sz w:val="18"/>
                <w:szCs w:val="18"/>
              </w:rPr>
              <w:t>不想转</w:t>
            </w:r>
            <w:r>
              <w:rPr>
                <w:rFonts w:hint="eastAsia" w:eastAsia="方正仿宋_GBK"/>
                <w:b w:val="0"/>
                <w:bCs w:val="0"/>
                <w:color w:val="auto"/>
                <w:kern w:val="0"/>
                <w:sz w:val="18"/>
                <w:szCs w:val="18"/>
                <w:lang w:eastAsia="zh-CN"/>
              </w:rPr>
              <w:t>”“</w:t>
            </w:r>
            <w:r>
              <w:rPr>
                <w:rFonts w:hint="eastAsia" w:eastAsia="方正仿宋_GBK"/>
                <w:b w:val="0"/>
                <w:bCs w:val="0"/>
                <w:color w:val="auto"/>
                <w:kern w:val="0"/>
                <w:sz w:val="18"/>
                <w:szCs w:val="18"/>
              </w:rPr>
              <w:t>不能转</w:t>
            </w:r>
            <w:r>
              <w:rPr>
                <w:rFonts w:hint="eastAsia" w:eastAsia="方正仿宋_GBK"/>
                <w:b w:val="0"/>
                <w:bCs w:val="0"/>
                <w:color w:val="auto"/>
                <w:kern w:val="0"/>
                <w:sz w:val="18"/>
                <w:szCs w:val="18"/>
                <w:lang w:eastAsia="zh-CN"/>
              </w:rPr>
              <w:t>”“</w:t>
            </w:r>
            <w:r>
              <w:rPr>
                <w:rFonts w:hint="eastAsia" w:eastAsia="方正仿宋_GBK"/>
                <w:b w:val="0"/>
                <w:bCs w:val="0"/>
                <w:color w:val="auto"/>
                <w:kern w:val="0"/>
                <w:sz w:val="18"/>
                <w:szCs w:val="18"/>
              </w:rPr>
              <w:t>不敢转</w:t>
            </w:r>
            <w:r>
              <w:rPr>
                <w:rFonts w:hint="eastAsia" w:eastAsia="方正仿宋_GBK"/>
                <w:b w:val="0"/>
                <w:bCs w:val="0"/>
                <w:color w:val="auto"/>
                <w:kern w:val="0"/>
                <w:sz w:val="18"/>
                <w:szCs w:val="18"/>
                <w:lang w:eastAsia="zh-CN"/>
              </w:rPr>
              <w:t>”</w:t>
            </w:r>
            <w:r>
              <w:rPr>
                <w:rFonts w:hint="eastAsia" w:eastAsia="方正仿宋_GBK"/>
                <w:b w:val="0"/>
                <w:bCs w:val="0"/>
                <w:color w:val="auto"/>
                <w:kern w:val="0"/>
                <w:sz w:val="18"/>
                <w:szCs w:val="18"/>
              </w:rPr>
              <w:t>的难题。鼓励龙头企业建设开放型企业数字化转型促进中心，面向产业链上下游企业和行业内中小微企业提供数字化产品、解决方案及服务，打造专业性服务平台。</w:t>
            </w:r>
          </w:p>
        </w:tc>
        <w:tc>
          <w:tcPr>
            <w:tcW w:w="2397"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到2025年，争创市级数字化转型促进中心。</w:t>
            </w:r>
          </w:p>
          <w:p>
            <w:pPr>
              <w:widowControl w:val="0"/>
              <w:snapToGrid w:val="0"/>
              <w:spacing w:afterLines="0" w:line="240" w:lineRule="auto"/>
              <w:rPr>
                <w:rFonts w:hint="eastAsia" w:eastAsia="方正仿宋_GBK"/>
                <w:b w:val="0"/>
                <w:bCs w:val="0"/>
                <w:color w:val="auto"/>
                <w:kern w:val="0"/>
                <w:sz w:val="18"/>
                <w:szCs w:val="18"/>
              </w:rPr>
            </w:pPr>
          </w:p>
        </w:tc>
        <w:tc>
          <w:tcPr>
            <w:tcW w:w="1381"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新城建管委、区发展改革委、区经济信息委、区大数据发展局、区招商投资局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48" w:type="dxa"/>
            <w:noWrap w:val="0"/>
            <w:vAlign w:val="center"/>
          </w:tcPr>
          <w:p>
            <w:pPr>
              <w:widowControl w:val="0"/>
              <w:snapToGrid w:val="0"/>
              <w:spacing w:afterLines="0" w:line="240" w:lineRule="auto"/>
              <w:jc w:val="center"/>
              <w:rPr>
                <w:rFonts w:hint="default" w:eastAsia="方正仿宋_GBK"/>
                <w:b w:val="0"/>
                <w:bCs w:val="0"/>
                <w:color w:val="auto"/>
                <w:kern w:val="0"/>
                <w:sz w:val="18"/>
                <w:szCs w:val="18"/>
                <w:lang w:val="en-US" w:eastAsia="zh-CN"/>
              </w:rPr>
            </w:pPr>
            <w:r>
              <w:rPr>
                <w:rFonts w:hint="eastAsia" w:eastAsia="方正仿宋_GBK"/>
                <w:b w:val="0"/>
                <w:bCs w:val="0"/>
                <w:color w:val="auto"/>
                <w:kern w:val="0"/>
                <w:sz w:val="18"/>
                <w:szCs w:val="18"/>
                <w:lang w:val="en-US" w:eastAsia="zh-CN"/>
              </w:rPr>
              <w:t>45</w:t>
            </w:r>
          </w:p>
        </w:tc>
        <w:tc>
          <w:tcPr>
            <w:tcW w:w="956" w:type="dxa"/>
            <w:vMerge w:val="continue"/>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p>
        </w:tc>
        <w:tc>
          <w:tcPr>
            <w:tcW w:w="1345" w:type="dxa"/>
            <w:vMerge w:val="restart"/>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深度融入成渝地区双城经济圈建设</w:t>
            </w:r>
          </w:p>
        </w:tc>
        <w:tc>
          <w:tcPr>
            <w:tcW w:w="1296" w:type="dxa"/>
            <w:vMerge w:val="restart"/>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成渝地区双城经济圈建设重点工程</w:t>
            </w:r>
          </w:p>
        </w:tc>
        <w:tc>
          <w:tcPr>
            <w:tcW w:w="1438"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强化产业协作</w:t>
            </w:r>
          </w:p>
        </w:tc>
        <w:tc>
          <w:tcPr>
            <w:tcW w:w="4513"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与泸州协同布局大数据产业，围绕数据采集、数据处理、数据挖掘分析、数据应用等产业链环节，共同推进大数据关键技术攻关与软硬件产品研发生产。以泸州、内江、自贡等区域为重点，共同推进工业互联网、智能制造、电子商务等发展，深化大数据在农业、制造业、现代服务业中的应用，共同创建川南渝西大数据融合发展示范区。</w:t>
            </w:r>
          </w:p>
        </w:tc>
        <w:tc>
          <w:tcPr>
            <w:tcW w:w="2397"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2025年，基本建成川南渝西大数据融合发展示范区。</w:t>
            </w:r>
          </w:p>
        </w:tc>
        <w:tc>
          <w:tcPr>
            <w:tcW w:w="1381"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区经济信息委、区发展改革改委、区大数据发展局</w:t>
            </w:r>
          </w:p>
          <w:p>
            <w:pPr>
              <w:widowControl w:val="0"/>
              <w:snapToGrid w:val="0"/>
              <w:spacing w:afterLines="0" w:line="240" w:lineRule="auto"/>
              <w:jc w:val="center"/>
              <w:rPr>
                <w:rFonts w:hint="eastAsia" w:eastAsia="方正仿宋_GBK"/>
                <w:b w:val="0"/>
                <w:bCs w:val="0"/>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5" w:hRule="atLeast"/>
          <w:jc w:val="center"/>
        </w:trPr>
        <w:tc>
          <w:tcPr>
            <w:tcW w:w="848" w:type="dxa"/>
            <w:noWrap w:val="0"/>
            <w:vAlign w:val="center"/>
          </w:tcPr>
          <w:p>
            <w:pPr>
              <w:widowControl w:val="0"/>
              <w:snapToGrid w:val="0"/>
              <w:spacing w:afterLines="0" w:line="240" w:lineRule="auto"/>
              <w:jc w:val="center"/>
              <w:rPr>
                <w:rFonts w:hint="default" w:eastAsia="方正仿宋_GBK"/>
                <w:b w:val="0"/>
                <w:bCs w:val="0"/>
                <w:color w:val="auto"/>
                <w:kern w:val="0"/>
                <w:sz w:val="18"/>
                <w:szCs w:val="18"/>
                <w:lang w:val="en-US" w:eastAsia="zh-CN"/>
              </w:rPr>
            </w:pPr>
            <w:r>
              <w:rPr>
                <w:rFonts w:hint="eastAsia" w:eastAsia="方正仿宋_GBK"/>
                <w:b w:val="0"/>
                <w:bCs w:val="0"/>
                <w:color w:val="auto"/>
                <w:kern w:val="0"/>
                <w:sz w:val="18"/>
                <w:szCs w:val="18"/>
                <w:lang w:val="en-US" w:eastAsia="zh-CN"/>
              </w:rPr>
              <w:t>46</w:t>
            </w:r>
          </w:p>
        </w:tc>
        <w:tc>
          <w:tcPr>
            <w:tcW w:w="956" w:type="dxa"/>
            <w:vMerge w:val="continue"/>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p>
        </w:tc>
        <w:tc>
          <w:tcPr>
            <w:tcW w:w="1345" w:type="dxa"/>
            <w:vMerge w:val="continue"/>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p>
        </w:tc>
        <w:tc>
          <w:tcPr>
            <w:tcW w:w="1296" w:type="dxa"/>
            <w:vMerge w:val="continue"/>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p>
        </w:tc>
        <w:tc>
          <w:tcPr>
            <w:tcW w:w="1438"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开展协同创新</w:t>
            </w:r>
          </w:p>
        </w:tc>
        <w:tc>
          <w:tcPr>
            <w:tcW w:w="4513"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依托四川省科协和重庆市科协在大数据产业方面的科研、科技资源，整合川渝两地大数据企业、科研单位、高等院校、行业协会等创新资源，联合开展技术研讨、技术攻关、成果转化等活动，推进跨地区、跨领域协同创新，共同推进大数据新产品、新技术、新应用研发与成果转化。依托重庆市大数据产业人才联盟、川南渝西大数据产业联盟，联合成渝两地企业、高校，深入开展学院共建、专业共建、实习实训基地共建和订单班、主体班共建，共同推进大数据产业人才引育。</w:t>
            </w:r>
          </w:p>
        </w:tc>
        <w:tc>
          <w:tcPr>
            <w:tcW w:w="2397"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到2025年，实现产业人才联合培养、联合招聘、互访交流。</w:t>
            </w:r>
          </w:p>
          <w:p>
            <w:pPr>
              <w:widowControl w:val="0"/>
              <w:snapToGrid w:val="0"/>
              <w:spacing w:afterLines="0" w:line="240" w:lineRule="auto"/>
              <w:rPr>
                <w:rFonts w:hint="eastAsia" w:eastAsia="方正仿宋_GBK"/>
                <w:b w:val="0"/>
                <w:bCs w:val="0"/>
                <w:color w:val="auto"/>
                <w:kern w:val="0"/>
                <w:sz w:val="18"/>
                <w:szCs w:val="18"/>
              </w:rPr>
            </w:pPr>
          </w:p>
        </w:tc>
        <w:tc>
          <w:tcPr>
            <w:tcW w:w="1381"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区科协、区大数据发展局、区新城建管委</w:t>
            </w:r>
          </w:p>
          <w:p>
            <w:pPr>
              <w:widowControl w:val="0"/>
              <w:snapToGrid w:val="0"/>
              <w:spacing w:afterLines="0" w:line="240" w:lineRule="auto"/>
              <w:jc w:val="center"/>
              <w:rPr>
                <w:rFonts w:hint="eastAsia" w:eastAsia="方正仿宋_GBK"/>
                <w:b w:val="0"/>
                <w:bCs w:val="0"/>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48"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lang w:eastAsia="zh-CN"/>
              </w:rPr>
            </w:pPr>
            <w:r>
              <w:rPr>
                <w:rFonts w:hint="eastAsia" w:eastAsia="方正仿宋_GBK"/>
                <w:b w:val="0"/>
                <w:bCs w:val="0"/>
                <w:color w:val="auto"/>
                <w:kern w:val="0"/>
                <w:sz w:val="18"/>
                <w:szCs w:val="18"/>
              </w:rPr>
              <w:t>4</w:t>
            </w:r>
            <w:r>
              <w:rPr>
                <w:rFonts w:hint="eastAsia" w:eastAsia="方正仿宋_GBK"/>
                <w:b w:val="0"/>
                <w:bCs w:val="0"/>
                <w:color w:val="auto"/>
                <w:kern w:val="0"/>
                <w:sz w:val="18"/>
                <w:szCs w:val="18"/>
                <w:lang w:val="en-US" w:eastAsia="zh-CN"/>
              </w:rPr>
              <w:t>7</w:t>
            </w:r>
          </w:p>
        </w:tc>
        <w:tc>
          <w:tcPr>
            <w:tcW w:w="956" w:type="dxa"/>
            <w:vMerge w:val="continue"/>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p>
        </w:tc>
        <w:tc>
          <w:tcPr>
            <w:tcW w:w="1345" w:type="dxa"/>
            <w:vMerge w:val="continue"/>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p>
        </w:tc>
        <w:tc>
          <w:tcPr>
            <w:tcW w:w="1296" w:type="dxa"/>
            <w:vMerge w:val="continue"/>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p>
        </w:tc>
        <w:tc>
          <w:tcPr>
            <w:tcW w:w="1438"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推进数据资源互通互享与开发应用</w:t>
            </w:r>
          </w:p>
        </w:tc>
        <w:tc>
          <w:tcPr>
            <w:tcW w:w="4513"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聚焦政务服务、医疗、公共出行、文化旅游、教育、电子商务、物流等领域，探索推进与泸州、自贡、荣昌等地跨区域政务数据、公共数据互联互通，实现政务数据互信互认，推动数据要素高效流通，共同为区域新型智慧城市建设、数字经济融合发展提供数据支撑。依托西南物流联盟建设，与自贡加强物流大数据应用合作，共同搭建智慧物流信息公共服务平台，整合汇聚永川大安通用机场、自贡凤鸣通用机场、重庆港朱沱港区等相关物流信息，打通两地运输、仓储、搬运装卸、包装及流通加工等物流环节数据流，沟通构建高效智能的</w:t>
            </w:r>
            <w:r>
              <w:rPr>
                <w:rFonts w:hint="eastAsia" w:eastAsia="方正仿宋_GBK"/>
                <w:b w:val="0"/>
                <w:bCs w:val="0"/>
                <w:color w:val="auto"/>
                <w:kern w:val="0"/>
                <w:sz w:val="18"/>
                <w:szCs w:val="18"/>
                <w:lang w:eastAsia="zh-CN"/>
              </w:rPr>
              <w:t>“</w:t>
            </w:r>
            <w:r>
              <w:rPr>
                <w:rFonts w:hint="eastAsia" w:eastAsia="方正仿宋_GBK"/>
                <w:b w:val="0"/>
                <w:bCs w:val="0"/>
                <w:color w:val="auto"/>
                <w:kern w:val="0"/>
                <w:sz w:val="18"/>
                <w:szCs w:val="18"/>
              </w:rPr>
              <w:t>铁海空</w:t>
            </w:r>
            <w:r>
              <w:rPr>
                <w:rFonts w:hint="eastAsia" w:eastAsia="方正仿宋_GBK"/>
                <w:b w:val="0"/>
                <w:bCs w:val="0"/>
                <w:color w:val="auto"/>
                <w:kern w:val="0"/>
                <w:sz w:val="18"/>
                <w:szCs w:val="18"/>
                <w:lang w:eastAsia="zh-CN"/>
              </w:rPr>
              <w:t>”</w:t>
            </w:r>
            <w:r>
              <w:rPr>
                <w:rFonts w:hint="eastAsia" w:eastAsia="方正仿宋_GBK"/>
                <w:b w:val="0"/>
                <w:bCs w:val="0"/>
                <w:color w:val="auto"/>
                <w:kern w:val="0"/>
                <w:sz w:val="18"/>
                <w:szCs w:val="18"/>
              </w:rPr>
              <w:t>多式联运体系。</w:t>
            </w:r>
          </w:p>
        </w:tc>
        <w:tc>
          <w:tcPr>
            <w:tcW w:w="2397"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到2025年，数据要素高效流通，为区域新型智慧城市建设、数字经济融合发展提供数据支撑。</w:t>
            </w:r>
          </w:p>
          <w:p>
            <w:pPr>
              <w:widowControl w:val="0"/>
              <w:snapToGrid w:val="0"/>
              <w:spacing w:afterLines="0" w:line="240" w:lineRule="auto"/>
              <w:rPr>
                <w:rFonts w:hint="eastAsia" w:eastAsia="方正仿宋_GBK"/>
                <w:b w:val="0"/>
                <w:bCs w:val="0"/>
                <w:color w:val="auto"/>
                <w:kern w:val="0"/>
                <w:sz w:val="18"/>
                <w:szCs w:val="18"/>
              </w:rPr>
            </w:pPr>
          </w:p>
        </w:tc>
        <w:tc>
          <w:tcPr>
            <w:tcW w:w="1381"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区大数据发展局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48"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lang w:eastAsia="zh-CN"/>
              </w:rPr>
            </w:pPr>
            <w:r>
              <w:rPr>
                <w:rFonts w:hint="eastAsia" w:eastAsia="方正仿宋_GBK"/>
                <w:b w:val="0"/>
                <w:bCs w:val="0"/>
                <w:color w:val="auto"/>
                <w:kern w:val="0"/>
                <w:sz w:val="18"/>
                <w:szCs w:val="18"/>
              </w:rPr>
              <w:t>4</w:t>
            </w:r>
            <w:r>
              <w:rPr>
                <w:rFonts w:hint="eastAsia" w:eastAsia="方正仿宋_GBK"/>
                <w:b w:val="0"/>
                <w:bCs w:val="0"/>
                <w:color w:val="auto"/>
                <w:kern w:val="0"/>
                <w:sz w:val="18"/>
                <w:szCs w:val="18"/>
                <w:lang w:val="en-US" w:eastAsia="zh-CN"/>
              </w:rPr>
              <w:t>8</w:t>
            </w:r>
          </w:p>
        </w:tc>
        <w:tc>
          <w:tcPr>
            <w:tcW w:w="956" w:type="dxa"/>
            <w:vMerge w:val="continue"/>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p>
        </w:tc>
        <w:tc>
          <w:tcPr>
            <w:tcW w:w="1345"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加强对外交流协作</w:t>
            </w:r>
          </w:p>
          <w:p>
            <w:pPr>
              <w:widowControl w:val="0"/>
              <w:snapToGrid w:val="0"/>
              <w:spacing w:afterLines="0" w:line="240" w:lineRule="auto"/>
              <w:jc w:val="center"/>
              <w:rPr>
                <w:rFonts w:hint="eastAsia" w:eastAsia="方正仿宋_GBK"/>
                <w:b w:val="0"/>
                <w:bCs w:val="0"/>
                <w:color w:val="auto"/>
                <w:kern w:val="0"/>
                <w:sz w:val="18"/>
                <w:szCs w:val="18"/>
              </w:rPr>
            </w:pPr>
          </w:p>
        </w:tc>
        <w:tc>
          <w:tcPr>
            <w:tcW w:w="1296"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对外交流协作重点工程</w:t>
            </w:r>
          </w:p>
        </w:tc>
        <w:tc>
          <w:tcPr>
            <w:tcW w:w="1438"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对外交流协作工程</w:t>
            </w:r>
          </w:p>
        </w:tc>
        <w:tc>
          <w:tcPr>
            <w:tcW w:w="4513"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依托智博会等开放平台，拓展大数据合作领域，推动大数据技术、应用与</w:t>
            </w:r>
            <w:r>
              <w:rPr>
                <w:rFonts w:hint="eastAsia" w:eastAsia="方正仿宋_GBK"/>
                <w:b w:val="0"/>
                <w:bCs w:val="0"/>
                <w:color w:val="auto"/>
                <w:kern w:val="0"/>
                <w:sz w:val="18"/>
                <w:szCs w:val="18"/>
                <w:lang w:eastAsia="zh-CN"/>
              </w:rPr>
              <w:t>“</w:t>
            </w:r>
            <w:r>
              <w:rPr>
                <w:rFonts w:hint="eastAsia" w:eastAsia="方正仿宋_GBK"/>
                <w:b w:val="0"/>
                <w:bCs w:val="0"/>
                <w:color w:val="auto"/>
                <w:kern w:val="0"/>
                <w:sz w:val="18"/>
                <w:szCs w:val="18"/>
              </w:rPr>
              <w:t>一带一路</w:t>
            </w:r>
            <w:r>
              <w:rPr>
                <w:rFonts w:hint="eastAsia" w:eastAsia="方正仿宋_GBK"/>
                <w:b w:val="0"/>
                <w:bCs w:val="0"/>
                <w:color w:val="auto"/>
                <w:kern w:val="0"/>
                <w:sz w:val="18"/>
                <w:szCs w:val="18"/>
                <w:lang w:eastAsia="zh-CN"/>
              </w:rPr>
              <w:t>”</w:t>
            </w:r>
            <w:r>
              <w:rPr>
                <w:rFonts w:hint="eastAsia" w:eastAsia="方正仿宋_GBK"/>
                <w:b w:val="0"/>
                <w:bCs w:val="0"/>
                <w:color w:val="auto"/>
                <w:kern w:val="0"/>
                <w:sz w:val="18"/>
                <w:szCs w:val="18"/>
              </w:rPr>
              <w:t>沿线国家和地区的合作。积极参与</w:t>
            </w:r>
            <w:r>
              <w:rPr>
                <w:rFonts w:hint="eastAsia" w:eastAsia="方正仿宋_GBK"/>
                <w:b w:val="0"/>
                <w:bCs w:val="0"/>
                <w:color w:val="auto"/>
                <w:kern w:val="0"/>
                <w:sz w:val="18"/>
                <w:szCs w:val="18"/>
                <w:lang w:eastAsia="zh-CN"/>
              </w:rPr>
              <w:t>“</w:t>
            </w:r>
            <w:r>
              <w:rPr>
                <w:rFonts w:hint="eastAsia" w:eastAsia="方正仿宋_GBK"/>
                <w:b w:val="0"/>
                <w:bCs w:val="0"/>
                <w:color w:val="auto"/>
                <w:kern w:val="0"/>
                <w:sz w:val="18"/>
                <w:szCs w:val="18"/>
              </w:rPr>
              <w:t>一带一路</w:t>
            </w:r>
            <w:r>
              <w:rPr>
                <w:rFonts w:hint="eastAsia" w:eastAsia="方正仿宋_GBK"/>
                <w:b w:val="0"/>
                <w:bCs w:val="0"/>
                <w:color w:val="auto"/>
                <w:kern w:val="0"/>
                <w:sz w:val="18"/>
                <w:szCs w:val="18"/>
                <w:lang w:eastAsia="zh-CN"/>
              </w:rPr>
              <w:t>”</w:t>
            </w:r>
            <w:r>
              <w:rPr>
                <w:rFonts w:hint="eastAsia" w:eastAsia="方正仿宋_GBK"/>
                <w:b w:val="0"/>
                <w:bCs w:val="0"/>
                <w:color w:val="auto"/>
                <w:kern w:val="0"/>
                <w:sz w:val="18"/>
                <w:szCs w:val="18"/>
              </w:rPr>
              <w:t>数据互联互通，促进永川与</w:t>
            </w:r>
            <w:r>
              <w:rPr>
                <w:rFonts w:hint="eastAsia" w:eastAsia="方正仿宋_GBK"/>
                <w:b w:val="0"/>
                <w:bCs w:val="0"/>
                <w:color w:val="auto"/>
                <w:kern w:val="0"/>
                <w:sz w:val="18"/>
                <w:szCs w:val="18"/>
                <w:lang w:eastAsia="zh-CN"/>
              </w:rPr>
              <w:t>“</w:t>
            </w:r>
            <w:r>
              <w:rPr>
                <w:rFonts w:hint="eastAsia" w:eastAsia="方正仿宋_GBK"/>
                <w:b w:val="0"/>
                <w:bCs w:val="0"/>
                <w:color w:val="auto"/>
                <w:kern w:val="0"/>
                <w:sz w:val="18"/>
                <w:szCs w:val="18"/>
              </w:rPr>
              <w:t>一带一路</w:t>
            </w:r>
            <w:r>
              <w:rPr>
                <w:rFonts w:hint="eastAsia" w:eastAsia="方正仿宋_GBK"/>
                <w:b w:val="0"/>
                <w:bCs w:val="0"/>
                <w:color w:val="auto"/>
                <w:kern w:val="0"/>
                <w:sz w:val="18"/>
                <w:szCs w:val="18"/>
                <w:lang w:eastAsia="zh-CN"/>
              </w:rPr>
              <w:t>”</w:t>
            </w:r>
            <w:r>
              <w:rPr>
                <w:rFonts w:hint="eastAsia" w:eastAsia="方正仿宋_GBK"/>
                <w:b w:val="0"/>
                <w:bCs w:val="0"/>
                <w:color w:val="auto"/>
                <w:kern w:val="0"/>
                <w:sz w:val="18"/>
                <w:szCs w:val="18"/>
              </w:rPr>
              <w:t>沿线国家和地区人流、物流、资金流、信息流、技术流高效流动，参与数字丝绸之路建设。创建中新（重庆）国际互联网数据示范园区，加强与新加坡在大数据制度、技术、产业和学科建设等方面的合作，支持本地大数据企业拓展海外市场。积极参加</w:t>
            </w:r>
            <w:r>
              <w:rPr>
                <w:rFonts w:hint="eastAsia" w:eastAsia="方正仿宋_GBK"/>
                <w:b w:val="0"/>
                <w:bCs w:val="0"/>
                <w:color w:val="auto"/>
                <w:kern w:val="0"/>
                <w:sz w:val="18"/>
                <w:szCs w:val="18"/>
                <w:lang w:eastAsia="zh-CN"/>
              </w:rPr>
              <w:t>“</w:t>
            </w:r>
            <w:r>
              <w:rPr>
                <w:rFonts w:hint="eastAsia" w:eastAsia="方正仿宋_GBK"/>
                <w:b w:val="0"/>
                <w:bCs w:val="0"/>
                <w:color w:val="auto"/>
                <w:kern w:val="0"/>
                <w:sz w:val="18"/>
                <w:szCs w:val="18"/>
              </w:rPr>
              <w:t>高交会</w:t>
            </w:r>
            <w:r>
              <w:rPr>
                <w:rFonts w:hint="eastAsia" w:eastAsia="方正仿宋_GBK"/>
                <w:b w:val="0"/>
                <w:bCs w:val="0"/>
                <w:color w:val="auto"/>
                <w:kern w:val="0"/>
                <w:sz w:val="18"/>
                <w:szCs w:val="18"/>
                <w:lang w:eastAsia="zh-CN"/>
              </w:rPr>
              <w:t>”</w:t>
            </w:r>
            <w:r>
              <w:rPr>
                <w:rFonts w:hint="eastAsia" w:eastAsia="方正仿宋_GBK"/>
                <w:b w:val="0"/>
                <w:bCs w:val="0"/>
                <w:color w:val="auto"/>
                <w:kern w:val="0"/>
                <w:sz w:val="18"/>
                <w:szCs w:val="18"/>
              </w:rPr>
              <w:t>、成都</w:t>
            </w:r>
            <w:r>
              <w:rPr>
                <w:rFonts w:hint="eastAsia" w:eastAsia="方正仿宋_GBK"/>
                <w:b w:val="0"/>
                <w:bCs w:val="0"/>
                <w:color w:val="auto"/>
                <w:kern w:val="0"/>
                <w:sz w:val="18"/>
                <w:szCs w:val="18"/>
                <w:lang w:eastAsia="zh-CN"/>
              </w:rPr>
              <w:t>“</w:t>
            </w:r>
            <w:r>
              <w:rPr>
                <w:rFonts w:hint="eastAsia" w:eastAsia="方正仿宋_GBK"/>
                <w:b w:val="0"/>
                <w:bCs w:val="0"/>
                <w:color w:val="auto"/>
                <w:kern w:val="0"/>
                <w:sz w:val="18"/>
                <w:szCs w:val="18"/>
              </w:rPr>
              <w:t>数博会</w:t>
            </w:r>
            <w:r>
              <w:rPr>
                <w:rFonts w:hint="eastAsia" w:eastAsia="方正仿宋_GBK"/>
                <w:b w:val="0"/>
                <w:bCs w:val="0"/>
                <w:color w:val="auto"/>
                <w:kern w:val="0"/>
                <w:sz w:val="18"/>
                <w:szCs w:val="18"/>
                <w:lang w:eastAsia="zh-CN"/>
              </w:rPr>
              <w:t>”</w:t>
            </w:r>
            <w:r>
              <w:rPr>
                <w:rFonts w:hint="eastAsia" w:eastAsia="方正仿宋_GBK"/>
                <w:b w:val="0"/>
                <w:bCs w:val="0"/>
                <w:color w:val="auto"/>
                <w:kern w:val="0"/>
                <w:sz w:val="18"/>
                <w:szCs w:val="18"/>
              </w:rPr>
              <w:t>等大型展会，加大永川大数据产业发展成果推广。积极组织开展永川大数据产业园建设系列专题活动，强化学习培训与行业交流合作，进一步扩大永川大数据产业园影响力。</w:t>
            </w:r>
          </w:p>
        </w:tc>
        <w:tc>
          <w:tcPr>
            <w:tcW w:w="2397" w:type="dxa"/>
            <w:noWrap w:val="0"/>
            <w:vAlign w:val="center"/>
          </w:tcPr>
          <w:p>
            <w:pPr>
              <w:widowControl w:val="0"/>
              <w:snapToGrid w:val="0"/>
              <w:spacing w:afterLines="0" w:line="240" w:lineRule="auto"/>
              <w:rPr>
                <w:rFonts w:hint="eastAsia" w:eastAsia="方正仿宋_GBK"/>
                <w:b w:val="0"/>
                <w:bCs w:val="0"/>
                <w:color w:val="auto"/>
                <w:kern w:val="0"/>
                <w:sz w:val="18"/>
                <w:szCs w:val="18"/>
              </w:rPr>
            </w:pPr>
            <w:r>
              <w:rPr>
                <w:rFonts w:hint="eastAsia" w:eastAsia="方正仿宋_GBK"/>
                <w:b w:val="0"/>
                <w:bCs w:val="0"/>
                <w:color w:val="auto"/>
                <w:kern w:val="0"/>
                <w:sz w:val="18"/>
                <w:szCs w:val="18"/>
              </w:rPr>
              <w:t>到2025年，基本形成高层次、强辐射的开放型经济新高地。</w:t>
            </w:r>
          </w:p>
          <w:p>
            <w:pPr>
              <w:widowControl w:val="0"/>
              <w:snapToGrid w:val="0"/>
              <w:spacing w:afterLines="0" w:line="240" w:lineRule="auto"/>
              <w:rPr>
                <w:rFonts w:hint="eastAsia" w:eastAsia="方正仿宋_GBK"/>
                <w:b w:val="0"/>
                <w:bCs w:val="0"/>
                <w:color w:val="auto"/>
                <w:kern w:val="0"/>
                <w:sz w:val="18"/>
                <w:szCs w:val="18"/>
              </w:rPr>
            </w:pPr>
          </w:p>
        </w:tc>
        <w:tc>
          <w:tcPr>
            <w:tcW w:w="1381" w:type="dxa"/>
            <w:noWrap w:val="0"/>
            <w:vAlign w:val="center"/>
          </w:tcPr>
          <w:p>
            <w:pPr>
              <w:widowControl w:val="0"/>
              <w:snapToGrid w:val="0"/>
              <w:spacing w:afterLines="0" w:line="240" w:lineRule="auto"/>
              <w:jc w:val="center"/>
              <w:rPr>
                <w:rFonts w:hint="eastAsia" w:eastAsia="方正仿宋_GBK"/>
                <w:b w:val="0"/>
                <w:bCs w:val="0"/>
                <w:color w:val="auto"/>
                <w:kern w:val="0"/>
                <w:sz w:val="18"/>
                <w:szCs w:val="18"/>
              </w:rPr>
            </w:pPr>
            <w:r>
              <w:rPr>
                <w:rFonts w:hint="eastAsia" w:eastAsia="方正仿宋_GBK"/>
                <w:b w:val="0"/>
                <w:bCs w:val="0"/>
                <w:color w:val="auto"/>
                <w:kern w:val="0"/>
                <w:sz w:val="18"/>
                <w:szCs w:val="18"/>
              </w:rPr>
              <w:t>区大数据发展局、区经济信息委、区发展改革委、区新城建管委、区招商投资局</w:t>
            </w:r>
          </w:p>
        </w:tc>
      </w:tr>
    </w:tbl>
    <w:p>
      <w:pPr>
        <w:snapToGrid w:val="0"/>
        <w:spacing w:afterLines="0" w:line="276" w:lineRule="auto"/>
        <w:jc w:val="left"/>
        <w:rPr>
          <w:b w:val="0"/>
          <w:bCs w:val="0"/>
          <w:color w:val="auto"/>
        </w:rPr>
        <w:sectPr>
          <w:pgSz w:w="16838" w:h="11905" w:orient="landscape"/>
          <w:pgMar w:top="1417" w:right="1134" w:bottom="1134" w:left="1134" w:header="720" w:footer="1474" w:gutter="0"/>
          <w:pgNumType w:fmt="numberInDash"/>
          <w:cols w:space="0" w:num="1"/>
          <w:rtlGutter w:val="0"/>
          <w:docGrid w:type="lines" w:linePitch="334" w:charSpace="0"/>
        </w:sectPr>
      </w:pPr>
    </w:p>
    <w:p>
      <w:pPr>
        <w:pStyle w:val="2"/>
        <w:snapToGrid w:val="0"/>
        <w:spacing w:after="0" w:afterLines="0" w:line="264" w:lineRule="auto"/>
        <w:jc w:val="left"/>
        <w:rPr>
          <w:rFonts w:hint="eastAsia" w:ascii="方正仿宋_GBK" w:hAnsi="方正仿宋_GBK" w:eastAsia="方正仿宋_GBK" w:cs="方正仿宋_GBK"/>
          <w:b w:val="0"/>
          <w:bCs w:val="0"/>
          <w:color w:val="auto"/>
          <w:sz w:val="32"/>
          <w:szCs w:val="32"/>
        </w:rPr>
      </w:pPr>
      <w:bookmarkStart w:id="405" w:name="_GoBack"/>
      <w:bookmarkEnd w:id="405"/>
    </w:p>
    <w:p>
      <w:pPr>
        <w:pBdr>
          <w:top w:val="single" w:color="auto" w:sz="4" w:space="0"/>
          <w:bottom w:val="single" w:color="auto" w:sz="4" w:space="0"/>
          <w:between w:val="single" w:color="auto" w:sz="4" w:space="0"/>
        </w:pBdr>
        <w:adjustRightInd w:val="0"/>
        <w:snapToGrid w:val="0"/>
        <w:spacing w:after="0" w:afterLines="0" w:line="276" w:lineRule="auto"/>
        <w:ind w:firstLine="320" w:firstLineChars="100"/>
        <w:jc w:val="left"/>
        <w:rPr>
          <w:rFonts w:hint="eastAsia" w:ascii="方正仿宋_GBK" w:hAnsi="方正仿宋_GBK" w:eastAsia="方正仿宋_GBK" w:cs="方正仿宋_GBK"/>
          <w:color w:val="auto"/>
          <w:sz w:val="32"/>
          <w:szCs w:val="32"/>
        </w:rPr>
      </w:pPr>
    </w:p>
    <w:sectPr>
      <w:pgSz w:w="11905" w:h="16838"/>
      <w:pgMar w:top="2098" w:right="1474" w:bottom="1984" w:left="1587" w:header="720" w:footer="1474" w:gutter="0"/>
      <w:pgNumType w:fmt="numberInDash"/>
      <w:cols w:space="0" w:num="1"/>
      <w:rtlGutter w:val="0"/>
      <w:docGrid w:type="lines" w:linePitch="33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等线 Light">
    <w:altName w:val="华文中宋"/>
    <w:panose1 w:val="02010600030101010101"/>
    <w:charset w:val="86"/>
    <w:family w:val="auto"/>
    <w:pitch w:val="default"/>
    <w:sig w:usb0="00000000" w:usb1="00000000" w:usb2="00000016" w:usb3="00000000" w:csb0="0004000F" w:csb1="00000000"/>
  </w:font>
  <w:font w:name="PingFangSC">
    <w:altName w:val="汉仪新人文宋简"/>
    <w:panose1 w:val="00000000000000000000"/>
    <w:charset w:val="00"/>
    <w:family w:val="auto"/>
    <w:pitch w:val="default"/>
    <w:sig w:usb0="00000000" w:usb1="00000000" w:usb2="00000000"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华文中宋">
    <w:panose1 w:val="02010600040101010101"/>
    <w:charset w:val="86"/>
    <w:family w:val="auto"/>
    <w:pitch w:val="default"/>
    <w:sig w:usb0="00000287" w:usb1="080F0000" w:usb2="00000000" w:usb3="00000000" w:csb0="0004009F" w:csb1="DFD70000"/>
  </w:font>
  <w:font w:name="汉仪新人文宋简">
    <w:panose1 w:val="00020600040101010101"/>
    <w:charset w:val="86"/>
    <w:family w:val="auto"/>
    <w:pitch w:val="default"/>
    <w:sig w:usb0="A00002BF" w:usb1="1ACF7CFA" w:usb2="00000016"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rPr>
        <w:sz w:val="21"/>
        <w:szCs w:val="21"/>
      </w:rPr>
    </w:pPr>
    <w:r>
      <w:rPr>
        <w:sz w:val="21"/>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1"/>
                            <w:jc w:val="center"/>
                            <w:rPr>
                              <w:rFonts w:hint="eastAsia" w:ascii="宋体" w:hAnsi="宋体" w:eastAsia="宋体" w:cs="宋体"/>
                              <w:sz w:val="28"/>
                              <w:szCs w:val="28"/>
                              <w:lang w:eastAsia="zh-CN"/>
                            </w:rPr>
                          </w:pP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- 1 -</w:t>
                          </w:r>
                          <w:r>
                            <w:rPr>
                              <w:rFonts w:hint="eastAsia" w:ascii="宋体" w:hAnsi="宋体" w:cs="宋体"/>
                              <w:sz w:val="28"/>
                              <w:szCs w:val="28"/>
                              <w:lang w:eastAsia="zh-CN"/>
                            </w:rPr>
                            <w:fldChar w:fldCharType="end"/>
                          </w:r>
                        </w:p>
                      </w:txbxContent>
                    </wps:txbx>
                    <wps:bodyPr wrap="none" lIns="0" tIns="0" rIns="0" bIns="0" upright="false">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DOqXm5zwAAAAUBAAAPAAAAAAAAAAEAIAAAADgAAABkcnMvZG93bnJl&#10;di54bWxQSwECFAAUAAAACACHTuJAL5h+k7cBAABVAwAADgAAAAAAAAABACAAAAA0AQAAZHJzL2Uy&#10;b0RvYy54bWxQSwUGAAAAAAYABgBZAQAAXQUAAAAA&#10;">
              <v:fill on="f" focussize="0,0"/>
              <v:stroke on="f"/>
              <v:imagedata o:title=""/>
              <o:lock v:ext="edit" aspectratio="f"/>
              <v:textbox inset="0mm,0mm,0mm,0mm" style="mso-fit-shape-to-text:t;">
                <w:txbxContent>
                  <w:p>
                    <w:pPr>
                      <w:pStyle w:val="11"/>
                      <w:jc w:val="center"/>
                      <w:rPr>
                        <w:rFonts w:hint="eastAsia" w:ascii="宋体" w:hAnsi="宋体" w:eastAsia="宋体" w:cs="宋体"/>
                        <w:sz w:val="28"/>
                        <w:szCs w:val="28"/>
                        <w:lang w:eastAsia="zh-CN"/>
                      </w:rPr>
                    </w:pP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- 1 -</w:t>
                    </w:r>
                    <w:r>
                      <w:rPr>
                        <w:rFonts w:hint="eastAsia" w:ascii="宋体" w:hAnsi="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0D984E"/>
    <w:multiLevelType w:val="multilevel"/>
    <w:tmpl w:val="3D0D984E"/>
    <w:lvl w:ilvl="0" w:tentative="0">
      <w:start w:val="1"/>
      <w:numFmt w:val="chineseCounting"/>
      <w:suff w:val="space"/>
      <w:lvlText w:val="第%1章"/>
      <w:lvlJc w:val="left"/>
      <w:pPr>
        <w:tabs>
          <w:tab w:val="left" w:pos="0"/>
        </w:tabs>
        <w:ind w:left="0" w:firstLine="0"/>
      </w:pPr>
      <w:rPr>
        <w:rFonts w:hint="eastAsia" w:ascii="宋体" w:hAnsi="宋体" w:eastAsia="黑体" w:cs="宋体"/>
        <w:b/>
        <w:sz w:val="44"/>
      </w:rPr>
    </w:lvl>
    <w:lvl w:ilvl="1" w:tentative="0">
      <w:start w:val="1"/>
      <w:numFmt w:val="chineseCounting"/>
      <w:suff w:val="space"/>
      <w:lvlText w:val="%2."/>
      <w:lvlJc w:val="left"/>
      <w:pPr>
        <w:tabs>
          <w:tab w:val="left" w:pos="992"/>
        </w:tabs>
        <w:ind w:left="992" w:firstLine="0"/>
      </w:pPr>
      <w:rPr>
        <w:rFonts w:hint="eastAsia" w:ascii="宋体" w:hAnsi="宋体" w:eastAsia="黑体" w:cs="宋体"/>
        <w:b/>
        <w:bCs/>
        <w:sz w:val="36"/>
        <w:szCs w:val="36"/>
      </w:rPr>
    </w:lvl>
    <w:lvl w:ilvl="2" w:tentative="0">
      <w:start w:val="1"/>
      <w:numFmt w:val="chineseCounting"/>
      <w:suff w:val="space"/>
      <w:lvlText w:val="（%3）"/>
      <w:lvlJc w:val="left"/>
      <w:pPr>
        <w:tabs>
          <w:tab w:val="left" w:pos="1134"/>
        </w:tabs>
        <w:ind w:left="1134" w:firstLine="0"/>
      </w:pPr>
      <w:rPr>
        <w:rFonts w:hint="eastAsia" w:ascii="黑体" w:hAnsi="黑体" w:eastAsia="黑体" w:cs="黑体"/>
        <w:b/>
        <w:bCs/>
        <w:sz w:val="32"/>
        <w:szCs w:val="32"/>
      </w:rPr>
    </w:lvl>
    <w:lvl w:ilvl="3" w:tentative="0">
      <w:start w:val="1"/>
      <w:numFmt w:val="decimal"/>
      <w:isLgl/>
      <w:suff w:val="space"/>
      <w:lvlText w:val="%4."/>
      <w:lvlJc w:val="left"/>
      <w:pPr>
        <w:tabs>
          <w:tab w:val="left" w:pos="0"/>
        </w:tabs>
        <w:ind w:left="0" w:firstLine="0"/>
      </w:pPr>
      <w:rPr>
        <w:rFonts w:hint="eastAsia" w:ascii="黑体" w:hAnsi="黑体" w:eastAsia="黑体" w:cs="黑体"/>
        <w:b/>
        <w:bCs/>
        <w:sz w:val="30"/>
        <w:szCs w:val="30"/>
      </w:rPr>
    </w:lvl>
    <w:lvl w:ilvl="4" w:tentative="0">
      <w:start w:val="1"/>
      <w:numFmt w:val="decimal"/>
      <w:pStyle w:val="6"/>
      <w:isLgl/>
      <w:suff w:val="space"/>
      <w:lvlText w:val="%1.%2.%3.%4.%5"/>
      <w:lvlJc w:val="left"/>
      <w:pPr>
        <w:tabs>
          <w:tab w:val="left" w:pos="420"/>
        </w:tabs>
        <w:ind w:left="0" w:firstLine="0"/>
      </w:pPr>
      <w:rPr>
        <w:rFonts w:hint="eastAsia" w:ascii="宋体" w:hAnsi="宋体" w:eastAsia="宋体" w:cs="宋体"/>
        <w:b/>
        <w:sz w:val="24"/>
      </w:rPr>
    </w:lvl>
    <w:lvl w:ilvl="5" w:tentative="0">
      <w:start w:val="1"/>
      <w:numFmt w:val="decimal"/>
      <w:isLgl/>
      <w:lvlText w:val="%1.%2.%3.%4.%5.%6."/>
      <w:lvlJc w:val="left"/>
      <w:pPr>
        <w:ind w:left="1151" w:hanging="1151"/>
      </w:pPr>
      <w:rPr>
        <w:rFonts w:hint="eastAsia" w:ascii="宋体" w:hAnsi="宋体" w:eastAsia="宋体" w:cs="宋体"/>
      </w:rPr>
    </w:lvl>
    <w:lvl w:ilvl="6" w:tentative="0">
      <w:start w:val="1"/>
      <w:numFmt w:val="decimal"/>
      <w:isLgl/>
      <w:lvlText w:val="%1.%2.%3.%4.%5.%6.%7."/>
      <w:lvlJc w:val="left"/>
      <w:pPr>
        <w:ind w:left="1296" w:hanging="1296"/>
      </w:pPr>
      <w:rPr>
        <w:rFonts w:hint="eastAsia"/>
      </w:rPr>
    </w:lvl>
    <w:lvl w:ilvl="7" w:tentative="0">
      <w:start w:val="1"/>
      <w:numFmt w:val="decimal"/>
      <w:isLgl/>
      <w:lvlText w:val="%1.%2.%3.%4.%5.%6.%7.%8."/>
      <w:lvlJc w:val="left"/>
      <w:pPr>
        <w:ind w:left="1440" w:hanging="1440"/>
      </w:pPr>
      <w:rPr>
        <w:rFonts w:hint="eastAsia"/>
      </w:rPr>
    </w:lvl>
    <w:lvl w:ilvl="8" w:tentative="0">
      <w:start w:val="1"/>
      <w:numFmt w:val="decimal"/>
      <w:isLgl/>
      <w:lvlText w:val="%1.%2.%3.%4.%5.%6.%7.%8.%9."/>
      <w:lvlJc w:val="left"/>
      <w:pPr>
        <w:ind w:left="1583" w:hanging="1583"/>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revisionView w:markup="0"/>
  <w:trackRevisions w:val="true"/>
  <w:documentProtection w:edit="readOnly" w:enforcement="0"/>
  <w:defaultTabStop w:val="420"/>
  <w:hyphenationZone w:val="360"/>
  <w:drawingGridHorizontalSpacing w:val="210"/>
  <w:drawingGridVerticalSpacing w:val="164"/>
  <w:displayHorizontalDrawingGridEvery w:val="1"/>
  <w:displayVerticalDrawingGridEvery w:val="2"/>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23.211.169.62:80/seeyon/officeservlet"/>
  </w:docVars>
  <w:rsids>
    <w:rsidRoot w:val="00CE3AB1"/>
    <w:rsid w:val="00000382"/>
    <w:rsid w:val="00001352"/>
    <w:rsid w:val="00001503"/>
    <w:rsid w:val="00002A0A"/>
    <w:rsid w:val="00002E51"/>
    <w:rsid w:val="00003093"/>
    <w:rsid w:val="0000329F"/>
    <w:rsid w:val="000038E4"/>
    <w:rsid w:val="00004974"/>
    <w:rsid w:val="00004A68"/>
    <w:rsid w:val="00004BFE"/>
    <w:rsid w:val="00005974"/>
    <w:rsid w:val="00005D81"/>
    <w:rsid w:val="00007356"/>
    <w:rsid w:val="0000773A"/>
    <w:rsid w:val="00007F42"/>
    <w:rsid w:val="00007FC6"/>
    <w:rsid w:val="00011104"/>
    <w:rsid w:val="000116DA"/>
    <w:rsid w:val="00011EEC"/>
    <w:rsid w:val="00013227"/>
    <w:rsid w:val="0001330E"/>
    <w:rsid w:val="00013335"/>
    <w:rsid w:val="00014065"/>
    <w:rsid w:val="00014B91"/>
    <w:rsid w:val="00015E64"/>
    <w:rsid w:val="00016964"/>
    <w:rsid w:val="00016988"/>
    <w:rsid w:val="00016BE4"/>
    <w:rsid w:val="00017121"/>
    <w:rsid w:val="00021061"/>
    <w:rsid w:val="00022012"/>
    <w:rsid w:val="0002225C"/>
    <w:rsid w:val="00022E40"/>
    <w:rsid w:val="0002331B"/>
    <w:rsid w:val="0002417D"/>
    <w:rsid w:val="00024B01"/>
    <w:rsid w:val="000266C9"/>
    <w:rsid w:val="00026B65"/>
    <w:rsid w:val="00026E28"/>
    <w:rsid w:val="00026F0E"/>
    <w:rsid w:val="000274E9"/>
    <w:rsid w:val="00030168"/>
    <w:rsid w:val="0003064F"/>
    <w:rsid w:val="00030D0D"/>
    <w:rsid w:val="000310D3"/>
    <w:rsid w:val="00031173"/>
    <w:rsid w:val="00031451"/>
    <w:rsid w:val="00031C22"/>
    <w:rsid w:val="00032977"/>
    <w:rsid w:val="00032B25"/>
    <w:rsid w:val="00033BC7"/>
    <w:rsid w:val="0003415C"/>
    <w:rsid w:val="000343D1"/>
    <w:rsid w:val="000347E5"/>
    <w:rsid w:val="00035704"/>
    <w:rsid w:val="00035E05"/>
    <w:rsid w:val="00037023"/>
    <w:rsid w:val="00037577"/>
    <w:rsid w:val="00040206"/>
    <w:rsid w:val="0004032B"/>
    <w:rsid w:val="00040D15"/>
    <w:rsid w:val="000415C6"/>
    <w:rsid w:val="00041B53"/>
    <w:rsid w:val="00041E75"/>
    <w:rsid w:val="0004373C"/>
    <w:rsid w:val="00043866"/>
    <w:rsid w:val="00043AB3"/>
    <w:rsid w:val="000442AA"/>
    <w:rsid w:val="000460AE"/>
    <w:rsid w:val="000476FF"/>
    <w:rsid w:val="00050305"/>
    <w:rsid w:val="00051EA7"/>
    <w:rsid w:val="00053210"/>
    <w:rsid w:val="00053611"/>
    <w:rsid w:val="00054615"/>
    <w:rsid w:val="00055746"/>
    <w:rsid w:val="00056B61"/>
    <w:rsid w:val="00056F10"/>
    <w:rsid w:val="00057F7E"/>
    <w:rsid w:val="000604B2"/>
    <w:rsid w:val="0006085E"/>
    <w:rsid w:val="00060E1C"/>
    <w:rsid w:val="00061BB7"/>
    <w:rsid w:val="00061CEF"/>
    <w:rsid w:val="000633E8"/>
    <w:rsid w:val="00063AD5"/>
    <w:rsid w:val="00064E87"/>
    <w:rsid w:val="000650F3"/>
    <w:rsid w:val="000652D5"/>
    <w:rsid w:val="00065EDA"/>
    <w:rsid w:val="0006608E"/>
    <w:rsid w:val="000660AB"/>
    <w:rsid w:val="00066D40"/>
    <w:rsid w:val="00067274"/>
    <w:rsid w:val="00067F0D"/>
    <w:rsid w:val="00070408"/>
    <w:rsid w:val="000712DE"/>
    <w:rsid w:val="000713E8"/>
    <w:rsid w:val="000714DF"/>
    <w:rsid w:val="00071E64"/>
    <w:rsid w:val="000729F4"/>
    <w:rsid w:val="000749FB"/>
    <w:rsid w:val="000761F2"/>
    <w:rsid w:val="000767F3"/>
    <w:rsid w:val="00077F65"/>
    <w:rsid w:val="00084781"/>
    <w:rsid w:val="00084B2F"/>
    <w:rsid w:val="000858A8"/>
    <w:rsid w:val="000859D3"/>
    <w:rsid w:val="000901C2"/>
    <w:rsid w:val="00090656"/>
    <w:rsid w:val="00091529"/>
    <w:rsid w:val="00092012"/>
    <w:rsid w:val="000935DD"/>
    <w:rsid w:val="000937A6"/>
    <w:rsid w:val="000941DB"/>
    <w:rsid w:val="00094B89"/>
    <w:rsid w:val="0009670D"/>
    <w:rsid w:val="00096788"/>
    <w:rsid w:val="00096AB3"/>
    <w:rsid w:val="000A09A7"/>
    <w:rsid w:val="000A1C67"/>
    <w:rsid w:val="000A4164"/>
    <w:rsid w:val="000A7420"/>
    <w:rsid w:val="000A79DD"/>
    <w:rsid w:val="000B014A"/>
    <w:rsid w:val="000B01F4"/>
    <w:rsid w:val="000B1736"/>
    <w:rsid w:val="000B1848"/>
    <w:rsid w:val="000B1CE9"/>
    <w:rsid w:val="000B43B8"/>
    <w:rsid w:val="000B4459"/>
    <w:rsid w:val="000B4781"/>
    <w:rsid w:val="000B5E35"/>
    <w:rsid w:val="000B5FDB"/>
    <w:rsid w:val="000B67A5"/>
    <w:rsid w:val="000B6C65"/>
    <w:rsid w:val="000B7B3D"/>
    <w:rsid w:val="000C05F3"/>
    <w:rsid w:val="000C06D8"/>
    <w:rsid w:val="000C19DB"/>
    <w:rsid w:val="000C2038"/>
    <w:rsid w:val="000C2355"/>
    <w:rsid w:val="000C2609"/>
    <w:rsid w:val="000C30D4"/>
    <w:rsid w:val="000C3C38"/>
    <w:rsid w:val="000C3E85"/>
    <w:rsid w:val="000C413A"/>
    <w:rsid w:val="000C622A"/>
    <w:rsid w:val="000C64D7"/>
    <w:rsid w:val="000C6AF8"/>
    <w:rsid w:val="000C6B0C"/>
    <w:rsid w:val="000C6B21"/>
    <w:rsid w:val="000C702E"/>
    <w:rsid w:val="000C71AB"/>
    <w:rsid w:val="000C7DF8"/>
    <w:rsid w:val="000D0216"/>
    <w:rsid w:val="000D0252"/>
    <w:rsid w:val="000D11F2"/>
    <w:rsid w:val="000D1BA3"/>
    <w:rsid w:val="000D2AD7"/>
    <w:rsid w:val="000D2B51"/>
    <w:rsid w:val="000D2C2B"/>
    <w:rsid w:val="000D3F02"/>
    <w:rsid w:val="000D4968"/>
    <w:rsid w:val="000D561B"/>
    <w:rsid w:val="000D5654"/>
    <w:rsid w:val="000D5835"/>
    <w:rsid w:val="000D6290"/>
    <w:rsid w:val="000D6346"/>
    <w:rsid w:val="000D63AE"/>
    <w:rsid w:val="000D6408"/>
    <w:rsid w:val="000D6D82"/>
    <w:rsid w:val="000D70C0"/>
    <w:rsid w:val="000D7807"/>
    <w:rsid w:val="000E08F9"/>
    <w:rsid w:val="000E0E10"/>
    <w:rsid w:val="000E0E39"/>
    <w:rsid w:val="000E2953"/>
    <w:rsid w:val="000E2E8F"/>
    <w:rsid w:val="000E3340"/>
    <w:rsid w:val="000E3696"/>
    <w:rsid w:val="000E5323"/>
    <w:rsid w:val="000E533F"/>
    <w:rsid w:val="000E534A"/>
    <w:rsid w:val="000E55A5"/>
    <w:rsid w:val="000E697E"/>
    <w:rsid w:val="000E69A4"/>
    <w:rsid w:val="000E7016"/>
    <w:rsid w:val="000F045B"/>
    <w:rsid w:val="000F074D"/>
    <w:rsid w:val="000F13EB"/>
    <w:rsid w:val="000F2923"/>
    <w:rsid w:val="000F51C7"/>
    <w:rsid w:val="000F54A2"/>
    <w:rsid w:val="0010236D"/>
    <w:rsid w:val="00104AC2"/>
    <w:rsid w:val="0010514C"/>
    <w:rsid w:val="00106490"/>
    <w:rsid w:val="00106917"/>
    <w:rsid w:val="001117EA"/>
    <w:rsid w:val="00113397"/>
    <w:rsid w:val="0011348E"/>
    <w:rsid w:val="00113672"/>
    <w:rsid w:val="00114900"/>
    <w:rsid w:val="0011527B"/>
    <w:rsid w:val="0011669C"/>
    <w:rsid w:val="00116F61"/>
    <w:rsid w:val="001179BD"/>
    <w:rsid w:val="00117E44"/>
    <w:rsid w:val="0012269C"/>
    <w:rsid w:val="00122F31"/>
    <w:rsid w:val="001230FC"/>
    <w:rsid w:val="001259FF"/>
    <w:rsid w:val="00125E3B"/>
    <w:rsid w:val="0012609C"/>
    <w:rsid w:val="00126520"/>
    <w:rsid w:val="00127DFA"/>
    <w:rsid w:val="00130780"/>
    <w:rsid w:val="0013131E"/>
    <w:rsid w:val="0013136B"/>
    <w:rsid w:val="00131B09"/>
    <w:rsid w:val="0013201D"/>
    <w:rsid w:val="00132A20"/>
    <w:rsid w:val="00133D0D"/>
    <w:rsid w:val="00134B5D"/>
    <w:rsid w:val="00137E06"/>
    <w:rsid w:val="0014002A"/>
    <w:rsid w:val="00140220"/>
    <w:rsid w:val="00140C1D"/>
    <w:rsid w:val="001411E4"/>
    <w:rsid w:val="00141E6D"/>
    <w:rsid w:val="00142289"/>
    <w:rsid w:val="00142AA9"/>
    <w:rsid w:val="001434FC"/>
    <w:rsid w:val="00145DF4"/>
    <w:rsid w:val="00145E1D"/>
    <w:rsid w:val="00145F70"/>
    <w:rsid w:val="0014607B"/>
    <w:rsid w:val="00146EA1"/>
    <w:rsid w:val="00147E19"/>
    <w:rsid w:val="001508A5"/>
    <w:rsid w:val="001509A5"/>
    <w:rsid w:val="00151B23"/>
    <w:rsid w:val="00152572"/>
    <w:rsid w:val="00152F7A"/>
    <w:rsid w:val="0015389A"/>
    <w:rsid w:val="00153A3D"/>
    <w:rsid w:val="00153A6F"/>
    <w:rsid w:val="00153D96"/>
    <w:rsid w:val="0015694C"/>
    <w:rsid w:val="00157F9D"/>
    <w:rsid w:val="00160612"/>
    <w:rsid w:val="00160BB6"/>
    <w:rsid w:val="00160E8A"/>
    <w:rsid w:val="00160F7A"/>
    <w:rsid w:val="00161727"/>
    <w:rsid w:val="0016202C"/>
    <w:rsid w:val="00162C80"/>
    <w:rsid w:val="001632F6"/>
    <w:rsid w:val="001644EB"/>
    <w:rsid w:val="00166711"/>
    <w:rsid w:val="001667CE"/>
    <w:rsid w:val="00166911"/>
    <w:rsid w:val="00166EA4"/>
    <w:rsid w:val="00166EAB"/>
    <w:rsid w:val="00170182"/>
    <w:rsid w:val="00170220"/>
    <w:rsid w:val="00171FC6"/>
    <w:rsid w:val="00172D3E"/>
    <w:rsid w:val="00172FBE"/>
    <w:rsid w:val="00175C23"/>
    <w:rsid w:val="0017616C"/>
    <w:rsid w:val="0017677B"/>
    <w:rsid w:val="0017720E"/>
    <w:rsid w:val="00177540"/>
    <w:rsid w:val="00180B55"/>
    <w:rsid w:val="00181134"/>
    <w:rsid w:val="00181320"/>
    <w:rsid w:val="00182365"/>
    <w:rsid w:val="00182707"/>
    <w:rsid w:val="001831CA"/>
    <w:rsid w:val="00183D4F"/>
    <w:rsid w:val="00184B61"/>
    <w:rsid w:val="00185BF1"/>
    <w:rsid w:val="00185E83"/>
    <w:rsid w:val="00186489"/>
    <w:rsid w:val="00187C4E"/>
    <w:rsid w:val="00187D60"/>
    <w:rsid w:val="00190910"/>
    <w:rsid w:val="00190B5C"/>
    <w:rsid w:val="001925AF"/>
    <w:rsid w:val="00192BD7"/>
    <w:rsid w:val="001934EA"/>
    <w:rsid w:val="0019407A"/>
    <w:rsid w:val="0019633C"/>
    <w:rsid w:val="00197446"/>
    <w:rsid w:val="001A0188"/>
    <w:rsid w:val="001A0219"/>
    <w:rsid w:val="001A0CE8"/>
    <w:rsid w:val="001A1C40"/>
    <w:rsid w:val="001A21AA"/>
    <w:rsid w:val="001A280B"/>
    <w:rsid w:val="001A35F7"/>
    <w:rsid w:val="001A368C"/>
    <w:rsid w:val="001A3C53"/>
    <w:rsid w:val="001A3E55"/>
    <w:rsid w:val="001A3EB5"/>
    <w:rsid w:val="001A3EDE"/>
    <w:rsid w:val="001A6AE1"/>
    <w:rsid w:val="001A72CB"/>
    <w:rsid w:val="001A7BC4"/>
    <w:rsid w:val="001B012B"/>
    <w:rsid w:val="001B0162"/>
    <w:rsid w:val="001B1681"/>
    <w:rsid w:val="001B232E"/>
    <w:rsid w:val="001B236F"/>
    <w:rsid w:val="001B3279"/>
    <w:rsid w:val="001B4724"/>
    <w:rsid w:val="001B5281"/>
    <w:rsid w:val="001B5359"/>
    <w:rsid w:val="001B5FA3"/>
    <w:rsid w:val="001B6981"/>
    <w:rsid w:val="001B796D"/>
    <w:rsid w:val="001C069C"/>
    <w:rsid w:val="001C0AE4"/>
    <w:rsid w:val="001C185B"/>
    <w:rsid w:val="001C436D"/>
    <w:rsid w:val="001C43B5"/>
    <w:rsid w:val="001C4AF5"/>
    <w:rsid w:val="001C586A"/>
    <w:rsid w:val="001C6620"/>
    <w:rsid w:val="001C69ED"/>
    <w:rsid w:val="001C6D8F"/>
    <w:rsid w:val="001C7F40"/>
    <w:rsid w:val="001D01DF"/>
    <w:rsid w:val="001D0BA2"/>
    <w:rsid w:val="001D1323"/>
    <w:rsid w:val="001D1889"/>
    <w:rsid w:val="001D1C06"/>
    <w:rsid w:val="001D328C"/>
    <w:rsid w:val="001D6275"/>
    <w:rsid w:val="001D6323"/>
    <w:rsid w:val="001D735E"/>
    <w:rsid w:val="001D75CD"/>
    <w:rsid w:val="001D7777"/>
    <w:rsid w:val="001E0DFF"/>
    <w:rsid w:val="001E14DC"/>
    <w:rsid w:val="001E1567"/>
    <w:rsid w:val="001E2BEE"/>
    <w:rsid w:val="001E3E01"/>
    <w:rsid w:val="001E4FB8"/>
    <w:rsid w:val="001E526C"/>
    <w:rsid w:val="001E5BBD"/>
    <w:rsid w:val="001E5DD4"/>
    <w:rsid w:val="001E6849"/>
    <w:rsid w:val="001E7EA3"/>
    <w:rsid w:val="001F2C8A"/>
    <w:rsid w:val="001F345D"/>
    <w:rsid w:val="001F4743"/>
    <w:rsid w:val="001F4E47"/>
    <w:rsid w:val="001F5290"/>
    <w:rsid w:val="001F57DC"/>
    <w:rsid w:val="001F57E3"/>
    <w:rsid w:val="001F5A35"/>
    <w:rsid w:val="001F6064"/>
    <w:rsid w:val="001F6855"/>
    <w:rsid w:val="001F6DA4"/>
    <w:rsid w:val="001F76DB"/>
    <w:rsid w:val="00200423"/>
    <w:rsid w:val="00200ABB"/>
    <w:rsid w:val="00200E9D"/>
    <w:rsid w:val="00200EFD"/>
    <w:rsid w:val="00200F28"/>
    <w:rsid w:val="002010BC"/>
    <w:rsid w:val="00201277"/>
    <w:rsid w:val="0020136C"/>
    <w:rsid w:val="00202AFA"/>
    <w:rsid w:val="00203D17"/>
    <w:rsid w:val="002045EA"/>
    <w:rsid w:val="00204C4A"/>
    <w:rsid w:val="00204CE6"/>
    <w:rsid w:val="0020518C"/>
    <w:rsid w:val="002052BE"/>
    <w:rsid w:val="00206101"/>
    <w:rsid w:val="002063E2"/>
    <w:rsid w:val="00206690"/>
    <w:rsid w:val="00206CD9"/>
    <w:rsid w:val="0020787F"/>
    <w:rsid w:val="00207AD0"/>
    <w:rsid w:val="0021037F"/>
    <w:rsid w:val="002103C1"/>
    <w:rsid w:val="002113B0"/>
    <w:rsid w:val="002116CA"/>
    <w:rsid w:val="00211C90"/>
    <w:rsid w:val="00211CD4"/>
    <w:rsid w:val="00212CFE"/>
    <w:rsid w:val="002131C9"/>
    <w:rsid w:val="002137BE"/>
    <w:rsid w:val="0021392F"/>
    <w:rsid w:val="002140CF"/>
    <w:rsid w:val="002140D8"/>
    <w:rsid w:val="00214A94"/>
    <w:rsid w:val="00215824"/>
    <w:rsid w:val="00215E02"/>
    <w:rsid w:val="002166FA"/>
    <w:rsid w:val="00216C56"/>
    <w:rsid w:val="0021707D"/>
    <w:rsid w:val="0021770E"/>
    <w:rsid w:val="0022021B"/>
    <w:rsid w:val="00220483"/>
    <w:rsid w:val="0022084D"/>
    <w:rsid w:val="00220DF3"/>
    <w:rsid w:val="002220F6"/>
    <w:rsid w:val="00222835"/>
    <w:rsid w:val="00222EB0"/>
    <w:rsid w:val="002233DE"/>
    <w:rsid w:val="0022355D"/>
    <w:rsid w:val="00224040"/>
    <w:rsid w:val="00224147"/>
    <w:rsid w:val="0022439F"/>
    <w:rsid w:val="0022507B"/>
    <w:rsid w:val="002269D5"/>
    <w:rsid w:val="00226F12"/>
    <w:rsid w:val="0023028B"/>
    <w:rsid w:val="00230AAD"/>
    <w:rsid w:val="002316B7"/>
    <w:rsid w:val="002349EF"/>
    <w:rsid w:val="00235010"/>
    <w:rsid w:val="00235186"/>
    <w:rsid w:val="002359E4"/>
    <w:rsid w:val="00236821"/>
    <w:rsid w:val="00236D56"/>
    <w:rsid w:val="00237E75"/>
    <w:rsid w:val="00240DB4"/>
    <w:rsid w:val="0024133C"/>
    <w:rsid w:val="00241989"/>
    <w:rsid w:val="002428FF"/>
    <w:rsid w:val="00242AFD"/>
    <w:rsid w:val="00243316"/>
    <w:rsid w:val="00244EB9"/>
    <w:rsid w:val="00244FBC"/>
    <w:rsid w:val="00245072"/>
    <w:rsid w:val="00245352"/>
    <w:rsid w:val="002454C8"/>
    <w:rsid w:val="00245AAF"/>
    <w:rsid w:val="00245F32"/>
    <w:rsid w:val="00245FA9"/>
    <w:rsid w:val="00246DD9"/>
    <w:rsid w:val="00246E37"/>
    <w:rsid w:val="00247742"/>
    <w:rsid w:val="00250124"/>
    <w:rsid w:val="00250128"/>
    <w:rsid w:val="00251358"/>
    <w:rsid w:val="0025354C"/>
    <w:rsid w:val="00253E90"/>
    <w:rsid w:val="00254866"/>
    <w:rsid w:val="00256131"/>
    <w:rsid w:val="00256678"/>
    <w:rsid w:val="00257070"/>
    <w:rsid w:val="002608A6"/>
    <w:rsid w:val="00261259"/>
    <w:rsid w:val="0026223F"/>
    <w:rsid w:val="0026233C"/>
    <w:rsid w:val="00262ED6"/>
    <w:rsid w:val="0026342D"/>
    <w:rsid w:val="00264224"/>
    <w:rsid w:val="00265878"/>
    <w:rsid w:val="00265F20"/>
    <w:rsid w:val="002669DB"/>
    <w:rsid w:val="00266E93"/>
    <w:rsid w:val="002674C1"/>
    <w:rsid w:val="002678DD"/>
    <w:rsid w:val="00267B54"/>
    <w:rsid w:val="00270AF8"/>
    <w:rsid w:val="002712A0"/>
    <w:rsid w:val="00271879"/>
    <w:rsid w:val="00271D07"/>
    <w:rsid w:val="0027344F"/>
    <w:rsid w:val="0027351E"/>
    <w:rsid w:val="00273AEE"/>
    <w:rsid w:val="00275090"/>
    <w:rsid w:val="002751CB"/>
    <w:rsid w:val="002802D2"/>
    <w:rsid w:val="00280E13"/>
    <w:rsid w:val="00281758"/>
    <w:rsid w:val="00281BDD"/>
    <w:rsid w:val="00282393"/>
    <w:rsid w:val="00282903"/>
    <w:rsid w:val="0028300F"/>
    <w:rsid w:val="00283A3A"/>
    <w:rsid w:val="002841F4"/>
    <w:rsid w:val="00284CB8"/>
    <w:rsid w:val="0028529E"/>
    <w:rsid w:val="00285A8D"/>
    <w:rsid w:val="002870F6"/>
    <w:rsid w:val="0029042A"/>
    <w:rsid w:val="00290500"/>
    <w:rsid w:val="0029071E"/>
    <w:rsid w:val="0029229C"/>
    <w:rsid w:val="00292313"/>
    <w:rsid w:val="00292AD6"/>
    <w:rsid w:val="00294430"/>
    <w:rsid w:val="00294488"/>
    <w:rsid w:val="00294F1E"/>
    <w:rsid w:val="00295286"/>
    <w:rsid w:val="00295502"/>
    <w:rsid w:val="00295FDC"/>
    <w:rsid w:val="0029604E"/>
    <w:rsid w:val="002963BC"/>
    <w:rsid w:val="00296CC2"/>
    <w:rsid w:val="002A04DB"/>
    <w:rsid w:val="002A05F8"/>
    <w:rsid w:val="002A0EE7"/>
    <w:rsid w:val="002A1DED"/>
    <w:rsid w:val="002A1ED7"/>
    <w:rsid w:val="002A27BF"/>
    <w:rsid w:val="002A452E"/>
    <w:rsid w:val="002A4797"/>
    <w:rsid w:val="002A4F48"/>
    <w:rsid w:val="002A69F6"/>
    <w:rsid w:val="002A7176"/>
    <w:rsid w:val="002A7585"/>
    <w:rsid w:val="002A7591"/>
    <w:rsid w:val="002B112B"/>
    <w:rsid w:val="002B190E"/>
    <w:rsid w:val="002B1944"/>
    <w:rsid w:val="002B2343"/>
    <w:rsid w:val="002B250A"/>
    <w:rsid w:val="002B2777"/>
    <w:rsid w:val="002B3D5C"/>
    <w:rsid w:val="002B54BD"/>
    <w:rsid w:val="002B5CB8"/>
    <w:rsid w:val="002B7A47"/>
    <w:rsid w:val="002B7C3D"/>
    <w:rsid w:val="002C0FA7"/>
    <w:rsid w:val="002C1113"/>
    <w:rsid w:val="002C293B"/>
    <w:rsid w:val="002C3EE2"/>
    <w:rsid w:val="002C45B6"/>
    <w:rsid w:val="002C5979"/>
    <w:rsid w:val="002C5C8F"/>
    <w:rsid w:val="002C667B"/>
    <w:rsid w:val="002C79F6"/>
    <w:rsid w:val="002C7A4E"/>
    <w:rsid w:val="002C7E62"/>
    <w:rsid w:val="002D00D5"/>
    <w:rsid w:val="002D04B9"/>
    <w:rsid w:val="002D04CA"/>
    <w:rsid w:val="002D1180"/>
    <w:rsid w:val="002D1211"/>
    <w:rsid w:val="002D1241"/>
    <w:rsid w:val="002D3AF1"/>
    <w:rsid w:val="002D47CB"/>
    <w:rsid w:val="002D53A5"/>
    <w:rsid w:val="002D65F7"/>
    <w:rsid w:val="002D7AEE"/>
    <w:rsid w:val="002D7C9F"/>
    <w:rsid w:val="002E01DF"/>
    <w:rsid w:val="002E081C"/>
    <w:rsid w:val="002E1618"/>
    <w:rsid w:val="002E1815"/>
    <w:rsid w:val="002E2955"/>
    <w:rsid w:val="002E3E9F"/>
    <w:rsid w:val="002E46DC"/>
    <w:rsid w:val="002E4A75"/>
    <w:rsid w:val="002E5373"/>
    <w:rsid w:val="002E5E4E"/>
    <w:rsid w:val="002E648A"/>
    <w:rsid w:val="002E792F"/>
    <w:rsid w:val="002F07E9"/>
    <w:rsid w:val="002F0EDC"/>
    <w:rsid w:val="002F1083"/>
    <w:rsid w:val="002F16D9"/>
    <w:rsid w:val="002F1C37"/>
    <w:rsid w:val="002F478D"/>
    <w:rsid w:val="002F7604"/>
    <w:rsid w:val="002F7853"/>
    <w:rsid w:val="002F78BD"/>
    <w:rsid w:val="002F7CF4"/>
    <w:rsid w:val="0030016F"/>
    <w:rsid w:val="003001CF"/>
    <w:rsid w:val="003018F7"/>
    <w:rsid w:val="00301FAB"/>
    <w:rsid w:val="00302648"/>
    <w:rsid w:val="00304155"/>
    <w:rsid w:val="00306347"/>
    <w:rsid w:val="003102BA"/>
    <w:rsid w:val="0031095D"/>
    <w:rsid w:val="00310A93"/>
    <w:rsid w:val="00312B2A"/>
    <w:rsid w:val="00313459"/>
    <w:rsid w:val="00314DB5"/>
    <w:rsid w:val="00314E9E"/>
    <w:rsid w:val="003151BA"/>
    <w:rsid w:val="00315C61"/>
    <w:rsid w:val="00315E67"/>
    <w:rsid w:val="00316D18"/>
    <w:rsid w:val="00317A16"/>
    <w:rsid w:val="0032016C"/>
    <w:rsid w:val="003202DC"/>
    <w:rsid w:val="00323594"/>
    <w:rsid w:val="003247B9"/>
    <w:rsid w:val="00325703"/>
    <w:rsid w:val="00327FAD"/>
    <w:rsid w:val="00330574"/>
    <w:rsid w:val="003315F6"/>
    <w:rsid w:val="00331969"/>
    <w:rsid w:val="003319E3"/>
    <w:rsid w:val="00331F3D"/>
    <w:rsid w:val="00331F81"/>
    <w:rsid w:val="00332A67"/>
    <w:rsid w:val="00332F3B"/>
    <w:rsid w:val="00333792"/>
    <w:rsid w:val="00333E70"/>
    <w:rsid w:val="00333F1D"/>
    <w:rsid w:val="00334DB5"/>
    <w:rsid w:val="00335EB3"/>
    <w:rsid w:val="00336B22"/>
    <w:rsid w:val="00336D04"/>
    <w:rsid w:val="00336FE1"/>
    <w:rsid w:val="00340685"/>
    <w:rsid w:val="00341AAD"/>
    <w:rsid w:val="003422A9"/>
    <w:rsid w:val="00342B1E"/>
    <w:rsid w:val="00344BEE"/>
    <w:rsid w:val="0034512A"/>
    <w:rsid w:val="003462A5"/>
    <w:rsid w:val="00346317"/>
    <w:rsid w:val="00350301"/>
    <w:rsid w:val="00350451"/>
    <w:rsid w:val="00350DEA"/>
    <w:rsid w:val="003530C5"/>
    <w:rsid w:val="00355240"/>
    <w:rsid w:val="00356EE2"/>
    <w:rsid w:val="003570D8"/>
    <w:rsid w:val="00357D61"/>
    <w:rsid w:val="0036009E"/>
    <w:rsid w:val="00360684"/>
    <w:rsid w:val="00360B4A"/>
    <w:rsid w:val="00360E8E"/>
    <w:rsid w:val="003611A8"/>
    <w:rsid w:val="0036123E"/>
    <w:rsid w:val="00361279"/>
    <w:rsid w:val="00361A5C"/>
    <w:rsid w:val="00362025"/>
    <w:rsid w:val="00363066"/>
    <w:rsid w:val="00364295"/>
    <w:rsid w:val="00365A7B"/>
    <w:rsid w:val="00366E93"/>
    <w:rsid w:val="003702EB"/>
    <w:rsid w:val="003708C0"/>
    <w:rsid w:val="00370E5C"/>
    <w:rsid w:val="00371558"/>
    <w:rsid w:val="00371B13"/>
    <w:rsid w:val="00371B8B"/>
    <w:rsid w:val="00372810"/>
    <w:rsid w:val="003742EB"/>
    <w:rsid w:val="003770C7"/>
    <w:rsid w:val="0037719B"/>
    <w:rsid w:val="00377701"/>
    <w:rsid w:val="00380BB0"/>
    <w:rsid w:val="00380D5A"/>
    <w:rsid w:val="00380EB5"/>
    <w:rsid w:val="0038208F"/>
    <w:rsid w:val="00383E34"/>
    <w:rsid w:val="00384420"/>
    <w:rsid w:val="00385164"/>
    <w:rsid w:val="0038564B"/>
    <w:rsid w:val="003901E5"/>
    <w:rsid w:val="003903E3"/>
    <w:rsid w:val="0039118B"/>
    <w:rsid w:val="003913F0"/>
    <w:rsid w:val="00391DB9"/>
    <w:rsid w:val="00392691"/>
    <w:rsid w:val="00392879"/>
    <w:rsid w:val="00392F1C"/>
    <w:rsid w:val="00394183"/>
    <w:rsid w:val="00394CA0"/>
    <w:rsid w:val="0039565D"/>
    <w:rsid w:val="003958FD"/>
    <w:rsid w:val="00395F25"/>
    <w:rsid w:val="003975A3"/>
    <w:rsid w:val="003A09FD"/>
    <w:rsid w:val="003A29DE"/>
    <w:rsid w:val="003A3CA9"/>
    <w:rsid w:val="003A4168"/>
    <w:rsid w:val="003A5412"/>
    <w:rsid w:val="003A54DB"/>
    <w:rsid w:val="003A5C9B"/>
    <w:rsid w:val="003A5F87"/>
    <w:rsid w:val="003A6062"/>
    <w:rsid w:val="003A7B14"/>
    <w:rsid w:val="003B0B83"/>
    <w:rsid w:val="003B3200"/>
    <w:rsid w:val="003B32E3"/>
    <w:rsid w:val="003B3D8A"/>
    <w:rsid w:val="003B42C6"/>
    <w:rsid w:val="003B4FE4"/>
    <w:rsid w:val="003B5C8B"/>
    <w:rsid w:val="003B635C"/>
    <w:rsid w:val="003B663F"/>
    <w:rsid w:val="003B6B88"/>
    <w:rsid w:val="003C005C"/>
    <w:rsid w:val="003C0386"/>
    <w:rsid w:val="003C0698"/>
    <w:rsid w:val="003C0792"/>
    <w:rsid w:val="003C0A11"/>
    <w:rsid w:val="003C0DA0"/>
    <w:rsid w:val="003C0F43"/>
    <w:rsid w:val="003C2400"/>
    <w:rsid w:val="003C3AB7"/>
    <w:rsid w:val="003C5650"/>
    <w:rsid w:val="003C5813"/>
    <w:rsid w:val="003C5DAC"/>
    <w:rsid w:val="003C5E20"/>
    <w:rsid w:val="003C6FBD"/>
    <w:rsid w:val="003C730F"/>
    <w:rsid w:val="003D010F"/>
    <w:rsid w:val="003D3543"/>
    <w:rsid w:val="003D3ABF"/>
    <w:rsid w:val="003D470A"/>
    <w:rsid w:val="003D5597"/>
    <w:rsid w:val="003D5CA0"/>
    <w:rsid w:val="003D61DD"/>
    <w:rsid w:val="003D7442"/>
    <w:rsid w:val="003D7775"/>
    <w:rsid w:val="003E0238"/>
    <w:rsid w:val="003E0FD8"/>
    <w:rsid w:val="003E17B8"/>
    <w:rsid w:val="003E4469"/>
    <w:rsid w:val="003E4581"/>
    <w:rsid w:val="003E658A"/>
    <w:rsid w:val="003E66F0"/>
    <w:rsid w:val="003E7B28"/>
    <w:rsid w:val="003F0225"/>
    <w:rsid w:val="003F0D1F"/>
    <w:rsid w:val="003F1A25"/>
    <w:rsid w:val="003F1AAA"/>
    <w:rsid w:val="003F4E5F"/>
    <w:rsid w:val="003F5E8A"/>
    <w:rsid w:val="003F6910"/>
    <w:rsid w:val="00400197"/>
    <w:rsid w:val="004002C1"/>
    <w:rsid w:val="00400401"/>
    <w:rsid w:val="00400B15"/>
    <w:rsid w:val="00401638"/>
    <w:rsid w:val="00401752"/>
    <w:rsid w:val="00401FD1"/>
    <w:rsid w:val="00403C2C"/>
    <w:rsid w:val="004047EC"/>
    <w:rsid w:val="00404ED7"/>
    <w:rsid w:val="0040675E"/>
    <w:rsid w:val="00406782"/>
    <w:rsid w:val="00407B6E"/>
    <w:rsid w:val="00410134"/>
    <w:rsid w:val="0041014F"/>
    <w:rsid w:val="00410789"/>
    <w:rsid w:val="00410CDA"/>
    <w:rsid w:val="00411759"/>
    <w:rsid w:val="00411D13"/>
    <w:rsid w:val="00412BB8"/>
    <w:rsid w:val="004140FA"/>
    <w:rsid w:val="004148F8"/>
    <w:rsid w:val="00414A70"/>
    <w:rsid w:val="0041595F"/>
    <w:rsid w:val="00415A2B"/>
    <w:rsid w:val="00415B16"/>
    <w:rsid w:val="00416588"/>
    <w:rsid w:val="00416796"/>
    <w:rsid w:val="00416C1B"/>
    <w:rsid w:val="00416E30"/>
    <w:rsid w:val="004173FC"/>
    <w:rsid w:val="00417C20"/>
    <w:rsid w:val="004227CA"/>
    <w:rsid w:val="00422B22"/>
    <w:rsid w:val="00422ED4"/>
    <w:rsid w:val="004231AC"/>
    <w:rsid w:val="004232EA"/>
    <w:rsid w:val="0042331F"/>
    <w:rsid w:val="00424421"/>
    <w:rsid w:val="0042580B"/>
    <w:rsid w:val="00425FE9"/>
    <w:rsid w:val="00426909"/>
    <w:rsid w:val="00426E81"/>
    <w:rsid w:val="004271EF"/>
    <w:rsid w:val="0042750E"/>
    <w:rsid w:val="00427569"/>
    <w:rsid w:val="00427D7A"/>
    <w:rsid w:val="00427E38"/>
    <w:rsid w:val="00430559"/>
    <w:rsid w:val="00430F6D"/>
    <w:rsid w:val="0043146A"/>
    <w:rsid w:val="00432138"/>
    <w:rsid w:val="00432546"/>
    <w:rsid w:val="00432DDA"/>
    <w:rsid w:val="00433A55"/>
    <w:rsid w:val="00433CAD"/>
    <w:rsid w:val="0043483B"/>
    <w:rsid w:val="00434D1C"/>
    <w:rsid w:val="00435AB7"/>
    <w:rsid w:val="00436211"/>
    <w:rsid w:val="0044037B"/>
    <w:rsid w:val="00441995"/>
    <w:rsid w:val="00441A39"/>
    <w:rsid w:val="00441E05"/>
    <w:rsid w:val="004422E1"/>
    <w:rsid w:val="00442BEA"/>
    <w:rsid w:val="00443407"/>
    <w:rsid w:val="004448CD"/>
    <w:rsid w:val="004456D2"/>
    <w:rsid w:val="00446F3A"/>
    <w:rsid w:val="00447200"/>
    <w:rsid w:val="0044739E"/>
    <w:rsid w:val="00447A94"/>
    <w:rsid w:val="00451491"/>
    <w:rsid w:val="004514FD"/>
    <w:rsid w:val="00451EB9"/>
    <w:rsid w:val="00452735"/>
    <w:rsid w:val="00452A7D"/>
    <w:rsid w:val="00452C5B"/>
    <w:rsid w:val="00453A29"/>
    <w:rsid w:val="00453CE8"/>
    <w:rsid w:val="004555AB"/>
    <w:rsid w:val="004556FA"/>
    <w:rsid w:val="004563B2"/>
    <w:rsid w:val="0045677F"/>
    <w:rsid w:val="00456AB5"/>
    <w:rsid w:val="00456DC3"/>
    <w:rsid w:val="00456F24"/>
    <w:rsid w:val="00456FE6"/>
    <w:rsid w:val="00460035"/>
    <w:rsid w:val="00460F33"/>
    <w:rsid w:val="004614C6"/>
    <w:rsid w:val="00462E00"/>
    <w:rsid w:val="00462E6E"/>
    <w:rsid w:val="004646EB"/>
    <w:rsid w:val="004648E5"/>
    <w:rsid w:val="00466CDC"/>
    <w:rsid w:val="004670BA"/>
    <w:rsid w:val="0047035B"/>
    <w:rsid w:val="004707C9"/>
    <w:rsid w:val="00470838"/>
    <w:rsid w:val="00471BE2"/>
    <w:rsid w:val="00471D26"/>
    <w:rsid w:val="00472AA6"/>
    <w:rsid w:val="00472D8F"/>
    <w:rsid w:val="004730AE"/>
    <w:rsid w:val="004735E9"/>
    <w:rsid w:val="00473DA3"/>
    <w:rsid w:val="00473F25"/>
    <w:rsid w:val="0047521C"/>
    <w:rsid w:val="004752B6"/>
    <w:rsid w:val="004756FE"/>
    <w:rsid w:val="004757F9"/>
    <w:rsid w:val="00475856"/>
    <w:rsid w:val="0047618E"/>
    <w:rsid w:val="00476FEC"/>
    <w:rsid w:val="0048018D"/>
    <w:rsid w:val="00480332"/>
    <w:rsid w:val="00480A9E"/>
    <w:rsid w:val="00480ADB"/>
    <w:rsid w:val="004813F7"/>
    <w:rsid w:val="00482441"/>
    <w:rsid w:val="004830A3"/>
    <w:rsid w:val="00483468"/>
    <w:rsid w:val="00483807"/>
    <w:rsid w:val="00484A69"/>
    <w:rsid w:val="00484DE7"/>
    <w:rsid w:val="0048562D"/>
    <w:rsid w:val="00485F68"/>
    <w:rsid w:val="00486664"/>
    <w:rsid w:val="00486B4A"/>
    <w:rsid w:val="00486D16"/>
    <w:rsid w:val="004906A4"/>
    <w:rsid w:val="00490890"/>
    <w:rsid w:val="004918FD"/>
    <w:rsid w:val="004920C2"/>
    <w:rsid w:val="0049325C"/>
    <w:rsid w:val="00493354"/>
    <w:rsid w:val="0049449A"/>
    <w:rsid w:val="00494568"/>
    <w:rsid w:val="00494D7B"/>
    <w:rsid w:val="00497056"/>
    <w:rsid w:val="004971C6"/>
    <w:rsid w:val="00497655"/>
    <w:rsid w:val="004A0CDB"/>
    <w:rsid w:val="004A13E2"/>
    <w:rsid w:val="004A1974"/>
    <w:rsid w:val="004A1B93"/>
    <w:rsid w:val="004A22B3"/>
    <w:rsid w:val="004A276A"/>
    <w:rsid w:val="004A27F8"/>
    <w:rsid w:val="004A285A"/>
    <w:rsid w:val="004A4E91"/>
    <w:rsid w:val="004A5289"/>
    <w:rsid w:val="004A55B2"/>
    <w:rsid w:val="004A55BD"/>
    <w:rsid w:val="004A5A3E"/>
    <w:rsid w:val="004A6FA2"/>
    <w:rsid w:val="004A797D"/>
    <w:rsid w:val="004B00B2"/>
    <w:rsid w:val="004B034D"/>
    <w:rsid w:val="004B05C2"/>
    <w:rsid w:val="004B06F1"/>
    <w:rsid w:val="004B0EFF"/>
    <w:rsid w:val="004B1AA9"/>
    <w:rsid w:val="004B1AE8"/>
    <w:rsid w:val="004B22A6"/>
    <w:rsid w:val="004B2819"/>
    <w:rsid w:val="004B28E0"/>
    <w:rsid w:val="004B2A16"/>
    <w:rsid w:val="004B3515"/>
    <w:rsid w:val="004B353B"/>
    <w:rsid w:val="004B3795"/>
    <w:rsid w:val="004B4D76"/>
    <w:rsid w:val="004B585A"/>
    <w:rsid w:val="004B59A4"/>
    <w:rsid w:val="004B77ED"/>
    <w:rsid w:val="004B7FAB"/>
    <w:rsid w:val="004C1734"/>
    <w:rsid w:val="004C1BB7"/>
    <w:rsid w:val="004C2358"/>
    <w:rsid w:val="004C31AC"/>
    <w:rsid w:val="004C5F22"/>
    <w:rsid w:val="004C602E"/>
    <w:rsid w:val="004C6C3F"/>
    <w:rsid w:val="004D0001"/>
    <w:rsid w:val="004D05A4"/>
    <w:rsid w:val="004D0B17"/>
    <w:rsid w:val="004D2B5A"/>
    <w:rsid w:val="004D2FAE"/>
    <w:rsid w:val="004D37D9"/>
    <w:rsid w:val="004D3CC5"/>
    <w:rsid w:val="004D3FC3"/>
    <w:rsid w:val="004D4FF4"/>
    <w:rsid w:val="004D53E2"/>
    <w:rsid w:val="004D6215"/>
    <w:rsid w:val="004D709B"/>
    <w:rsid w:val="004D7BAB"/>
    <w:rsid w:val="004E045E"/>
    <w:rsid w:val="004E2003"/>
    <w:rsid w:val="004E34B5"/>
    <w:rsid w:val="004E4451"/>
    <w:rsid w:val="004E4AB6"/>
    <w:rsid w:val="004E5B19"/>
    <w:rsid w:val="004E625A"/>
    <w:rsid w:val="004E6476"/>
    <w:rsid w:val="004E732B"/>
    <w:rsid w:val="004F0109"/>
    <w:rsid w:val="004F115E"/>
    <w:rsid w:val="004F1C54"/>
    <w:rsid w:val="004F2EF7"/>
    <w:rsid w:val="004F4E03"/>
    <w:rsid w:val="004F4E3A"/>
    <w:rsid w:val="004F4E6A"/>
    <w:rsid w:val="004F6212"/>
    <w:rsid w:val="004F632C"/>
    <w:rsid w:val="00500A14"/>
    <w:rsid w:val="00500E80"/>
    <w:rsid w:val="00501B3F"/>
    <w:rsid w:val="00501BA5"/>
    <w:rsid w:val="00501FED"/>
    <w:rsid w:val="0050495F"/>
    <w:rsid w:val="00504D06"/>
    <w:rsid w:val="00505CF1"/>
    <w:rsid w:val="00506344"/>
    <w:rsid w:val="005063E2"/>
    <w:rsid w:val="005075C4"/>
    <w:rsid w:val="00511CF8"/>
    <w:rsid w:val="005127EC"/>
    <w:rsid w:val="0051320E"/>
    <w:rsid w:val="00514ADE"/>
    <w:rsid w:val="00515062"/>
    <w:rsid w:val="00515DC5"/>
    <w:rsid w:val="005168F9"/>
    <w:rsid w:val="00517738"/>
    <w:rsid w:val="00517C76"/>
    <w:rsid w:val="00521D36"/>
    <w:rsid w:val="005230AA"/>
    <w:rsid w:val="005233A4"/>
    <w:rsid w:val="00523D39"/>
    <w:rsid w:val="00524EFA"/>
    <w:rsid w:val="00525073"/>
    <w:rsid w:val="0052522F"/>
    <w:rsid w:val="00526832"/>
    <w:rsid w:val="00526850"/>
    <w:rsid w:val="0052732F"/>
    <w:rsid w:val="00527BE2"/>
    <w:rsid w:val="00527C67"/>
    <w:rsid w:val="005316DF"/>
    <w:rsid w:val="00531B6B"/>
    <w:rsid w:val="00532D11"/>
    <w:rsid w:val="005345CD"/>
    <w:rsid w:val="00534625"/>
    <w:rsid w:val="00534656"/>
    <w:rsid w:val="0053488A"/>
    <w:rsid w:val="00534AB0"/>
    <w:rsid w:val="005355AE"/>
    <w:rsid w:val="00535690"/>
    <w:rsid w:val="00536DEB"/>
    <w:rsid w:val="00541744"/>
    <w:rsid w:val="00542B7E"/>
    <w:rsid w:val="00543D49"/>
    <w:rsid w:val="00544048"/>
    <w:rsid w:val="0054409A"/>
    <w:rsid w:val="00547913"/>
    <w:rsid w:val="00551310"/>
    <w:rsid w:val="00552ABE"/>
    <w:rsid w:val="00553517"/>
    <w:rsid w:val="005537DE"/>
    <w:rsid w:val="00553AEC"/>
    <w:rsid w:val="00553C98"/>
    <w:rsid w:val="005550A0"/>
    <w:rsid w:val="0055528E"/>
    <w:rsid w:val="00555808"/>
    <w:rsid w:val="00555AFC"/>
    <w:rsid w:val="00555C9A"/>
    <w:rsid w:val="00556180"/>
    <w:rsid w:val="00556218"/>
    <w:rsid w:val="00556673"/>
    <w:rsid w:val="00556992"/>
    <w:rsid w:val="00557843"/>
    <w:rsid w:val="005612AC"/>
    <w:rsid w:val="00562BFB"/>
    <w:rsid w:val="0056303B"/>
    <w:rsid w:val="005633B2"/>
    <w:rsid w:val="00563A84"/>
    <w:rsid w:val="005645AA"/>
    <w:rsid w:val="00564F93"/>
    <w:rsid w:val="005667FF"/>
    <w:rsid w:val="00566C60"/>
    <w:rsid w:val="00567220"/>
    <w:rsid w:val="00567AB2"/>
    <w:rsid w:val="00567E6D"/>
    <w:rsid w:val="00570EB3"/>
    <w:rsid w:val="005717DC"/>
    <w:rsid w:val="00572219"/>
    <w:rsid w:val="005723D5"/>
    <w:rsid w:val="0057299E"/>
    <w:rsid w:val="005735B2"/>
    <w:rsid w:val="00575FE2"/>
    <w:rsid w:val="005768CC"/>
    <w:rsid w:val="00576AB5"/>
    <w:rsid w:val="00576B02"/>
    <w:rsid w:val="00576BF2"/>
    <w:rsid w:val="0058062E"/>
    <w:rsid w:val="00580A84"/>
    <w:rsid w:val="005813FC"/>
    <w:rsid w:val="0058238B"/>
    <w:rsid w:val="00582753"/>
    <w:rsid w:val="00582873"/>
    <w:rsid w:val="00582E9D"/>
    <w:rsid w:val="00584AFF"/>
    <w:rsid w:val="00586AD1"/>
    <w:rsid w:val="00586EDE"/>
    <w:rsid w:val="00586EE6"/>
    <w:rsid w:val="00587BF5"/>
    <w:rsid w:val="0059002C"/>
    <w:rsid w:val="00590FF3"/>
    <w:rsid w:val="00591049"/>
    <w:rsid w:val="00591C9D"/>
    <w:rsid w:val="0059296C"/>
    <w:rsid w:val="005930B2"/>
    <w:rsid w:val="005931ED"/>
    <w:rsid w:val="005935FE"/>
    <w:rsid w:val="005937E3"/>
    <w:rsid w:val="00593B26"/>
    <w:rsid w:val="00593F81"/>
    <w:rsid w:val="00594305"/>
    <w:rsid w:val="00594811"/>
    <w:rsid w:val="00594E6A"/>
    <w:rsid w:val="00594FC3"/>
    <w:rsid w:val="00595909"/>
    <w:rsid w:val="00595EB6"/>
    <w:rsid w:val="0059773D"/>
    <w:rsid w:val="005A0717"/>
    <w:rsid w:val="005A0F29"/>
    <w:rsid w:val="005A1AB2"/>
    <w:rsid w:val="005A1B1C"/>
    <w:rsid w:val="005A2A8C"/>
    <w:rsid w:val="005A36D7"/>
    <w:rsid w:val="005A48AF"/>
    <w:rsid w:val="005A61B5"/>
    <w:rsid w:val="005A64F6"/>
    <w:rsid w:val="005A783B"/>
    <w:rsid w:val="005B030E"/>
    <w:rsid w:val="005B0661"/>
    <w:rsid w:val="005B0E4B"/>
    <w:rsid w:val="005B1534"/>
    <w:rsid w:val="005B277A"/>
    <w:rsid w:val="005B2A97"/>
    <w:rsid w:val="005B2CD4"/>
    <w:rsid w:val="005B3681"/>
    <w:rsid w:val="005B4F9C"/>
    <w:rsid w:val="005B5C2E"/>
    <w:rsid w:val="005B6E5D"/>
    <w:rsid w:val="005B6F67"/>
    <w:rsid w:val="005B7C0D"/>
    <w:rsid w:val="005C1350"/>
    <w:rsid w:val="005C176B"/>
    <w:rsid w:val="005C1CCE"/>
    <w:rsid w:val="005C31F3"/>
    <w:rsid w:val="005C361D"/>
    <w:rsid w:val="005C3DA5"/>
    <w:rsid w:val="005C5515"/>
    <w:rsid w:val="005C598A"/>
    <w:rsid w:val="005C59D6"/>
    <w:rsid w:val="005C771F"/>
    <w:rsid w:val="005D054C"/>
    <w:rsid w:val="005D06DD"/>
    <w:rsid w:val="005D285C"/>
    <w:rsid w:val="005D2E67"/>
    <w:rsid w:val="005D449E"/>
    <w:rsid w:val="005D4B17"/>
    <w:rsid w:val="005D51BA"/>
    <w:rsid w:val="005D5E19"/>
    <w:rsid w:val="005D6343"/>
    <w:rsid w:val="005D6887"/>
    <w:rsid w:val="005D765C"/>
    <w:rsid w:val="005D78D1"/>
    <w:rsid w:val="005E20C3"/>
    <w:rsid w:val="005E2129"/>
    <w:rsid w:val="005E2196"/>
    <w:rsid w:val="005E253C"/>
    <w:rsid w:val="005E4D94"/>
    <w:rsid w:val="005E6D01"/>
    <w:rsid w:val="005F003E"/>
    <w:rsid w:val="005F01D9"/>
    <w:rsid w:val="005F1A1E"/>
    <w:rsid w:val="005F1B1D"/>
    <w:rsid w:val="005F265B"/>
    <w:rsid w:val="005F2796"/>
    <w:rsid w:val="005F2B4B"/>
    <w:rsid w:val="005F31A0"/>
    <w:rsid w:val="005F32E7"/>
    <w:rsid w:val="005F3C25"/>
    <w:rsid w:val="005F46D6"/>
    <w:rsid w:val="005F4ACC"/>
    <w:rsid w:val="005F4EF1"/>
    <w:rsid w:val="005F5E3D"/>
    <w:rsid w:val="005F6171"/>
    <w:rsid w:val="005F7336"/>
    <w:rsid w:val="005F7C32"/>
    <w:rsid w:val="005F7CBC"/>
    <w:rsid w:val="00601AEE"/>
    <w:rsid w:val="00601D97"/>
    <w:rsid w:val="006022DB"/>
    <w:rsid w:val="00603116"/>
    <w:rsid w:val="006048FA"/>
    <w:rsid w:val="00606346"/>
    <w:rsid w:val="00606B42"/>
    <w:rsid w:val="00607232"/>
    <w:rsid w:val="006073E1"/>
    <w:rsid w:val="00607B3F"/>
    <w:rsid w:val="00610419"/>
    <w:rsid w:val="0061047D"/>
    <w:rsid w:val="006111FD"/>
    <w:rsid w:val="00611BAC"/>
    <w:rsid w:val="00611EEE"/>
    <w:rsid w:val="00612373"/>
    <w:rsid w:val="00612435"/>
    <w:rsid w:val="006141AC"/>
    <w:rsid w:val="00614CF7"/>
    <w:rsid w:val="00615721"/>
    <w:rsid w:val="00615CA2"/>
    <w:rsid w:val="006162DD"/>
    <w:rsid w:val="00616B00"/>
    <w:rsid w:val="00616EC2"/>
    <w:rsid w:val="00617191"/>
    <w:rsid w:val="00617CF7"/>
    <w:rsid w:val="00621730"/>
    <w:rsid w:val="0062280C"/>
    <w:rsid w:val="006230A9"/>
    <w:rsid w:val="006231AB"/>
    <w:rsid w:val="00624492"/>
    <w:rsid w:val="0062542F"/>
    <w:rsid w:val="006265EB"/>
    <w:rsid w:val="0062703C"/>
    <w:rsid w:val="006275AA"/>
    <w:rsid w:val="00631FFA"/>
    <w:rsid w:val="006334C7"/>
    <w:rsid w:val="0063356A"/>
    <w:rsid w:val="00633661"/>
    <w:rsid w:val="00633905"/>
    <w:rsid w:val="006358DA"/>
    <w:rsid w:val="00636241"/>
    <w:rsid w:val="006400EF"/>
    <w:rsid w:val="00640987"/>
    <w:rsid w:val="00640E01"/>
    <w:rsid w:val="00640FC0"/>
    <w:rsid w:val="00641C93"/>
    <w:rsid w:val="00642FD9"/>
    <w:rsid w:val="00643053"/>
    <w:rsid w:val="0064317E"/>
    <w:rsid w:val="00644A71"/>
    <w:rsid w:val="00644CCE"/>
    <w:rsid w:val="00644EF1"/>
    <w:rsid w:val="00644FA9"/>
    <w:rsid w:val="0064596F"/>
    <w:rsid w:val="006461FA"/>
    <w:rsid w:val="006464B7"/>
    <w:rsid w:val="00646FA8"/>
    <w:rsid w:val="006472FC"/>
    <w:rsid w:val="00647779"/>
    <w:rsid w:val="00650139"/>
    <w:rsid w:val="006507D1"/>
    <w:rsid w:val="00652324"/>
    <w:rsid w:val="006526DA"/>
    <w:rsid w:val="0065278A"/>
    <w:rsid w:val="00652C6D"/>
    <w:rsid w:val="006553A0"/>
    <w:rsid w:val="00655BFB"/>
    <w:rsid w:val="00656646"/>
    <w:rsid w:val="006568D4"/>
    <w:rsid w:val="00657EA2"/>
    <w:rsid w:val="0066022F"/>
    <w:rsid w:val="00660332"/>
    <w:rsid w:val="0066095C"/>
    <w:rsid w:val="00662C3F"/>
    <w:rsid w:val="00662EC0"/>
    <w:rsid w:val="00663278"/>
    <w:rsid w:val="0066344C"/>
    <w:rsid w:val="00663621"/>
    <w:rsid w:val="006637B3"/>
    <w:rsid w:val="006652CA"/>
    <w:rsid w:val="00665338"/>
    <w:rsid w:val="0066777D"/>
    <w:rsid w:val="00670E93"/>
    <w:rsid w:val="006718B7"/>
    <w:rsid w:val="006721B1"/>
    <w:rsid w:val="00673158"/>
    <w:rsid w:val="006734B4"/>
    <w:rsid w:val="00673683"/>
    <w:rsid w:val="00674AF6"/>
    <w:rsid w:val="00674C3A"/>
    <w:rsid w:val="00674F34"/>
    <w:rsid w:val="0067566B"/>
    <w:rsid w:val="00677696"/>
    <w:rsid w:val="00680191"/>
    <w:rsid w:val="006812CB"/>
    <w:rsid w:val="00681AA6"/>
    <w:rsid w:val="0068243F"/>
    <w:rsid w:val="00682547"/>
    <w:rsid w:val="00683589"/>
    <w:rsid w:val="0068495D"/>
    <w:rsid w:val="00685A8C"/>
    <w:rsid w:val="00685C1D"/>
    <w:rsid w:val="00685F37"/>
    <w:rsid w:val="00687CBB"/>
    <w:rsid w:val="006912AB"/>
    <w:rsid w:val="00691590"/>
    <w:rsid w:val="00691658"/>
    <w:rsid w:val="00691C75"/>
    <w:rsid w:val="00692417"/>
    <w:rsid w:val="00694396"/>
    <w:rsid w:val="006966BC"/>
    <w:rsid w:val="006A0687"/>
    <w:rsid w:val="006A0F9C"/>
    <w:rsid w:val="006A2A41"/>
    <w:rsid w:val="006A2A4D"/>
    <w:rsid w:val="006A37F9"/>
    <w:rsid w:val="006A3D33"/>
    <w:rsid w:val="006A42C8"/>
    <w:rsid w:val="006A5562"/>
    <w:rsid w:val="006A5983"/>
    <w:rsid w:val="006A5DB7"/>
    <w:rsid w:val="006A6056"/>
    <w:rsid w:val="006A690F"/>
    <w:rsid w:val="006A72DD"/>
    <w:rsid w:val="006A7719"/>
    <w:rsid w:val="006B085B"/>
    <w:rsid w:val="006B0914"/>
    <w:rsid w:val="006B0CB0"/>
    <w:rsid w:val="006B113E"/>
    <w:rsid w:val="006B1950"/>
    <w:rsid w:val="006B2BBC"/>
    <w:rsid w:val="006B402B"/>
    <w:rsid w:val="006B4129"/>
    <w:rsid w:val="006B42D1"/>
    <w:rsid w:val="006B52BB"/>
    <w:rsid w:val="006B568E"/>
    <w:rsid w:val="006B5939"/>
    <w:rsid w:val="006B6397"/>
    <w:rsid w:val="006B6480"/>
    <w:rsid w:val="006B678E"/>
    <w:rsid w:val="006B6857"/>
    <w:rsid w:val="006B6A91"/>
    <w:rsid w:val="006B6D7B"/>
    <w:rsid w:val="006C0448"/>
    <w:rsid w:val="006C08B4"/>
    <w:rsid w:val="006C10DA"/>
    <w:rsid w:val="006C1366"/>
    <w:rsid w:val="006C1ED3"/>
    <w:rsid w:val="006C3386"/>
    <w:rsid w:val="006C36C2"/>
    <w:rsid w:val="006C3AD3"/>
    <w:rsid w:val="006C3E74"/>
    <w:rsid w:val="006C481A"/>
    <w:rsid w:val="006C4EC6"/>
    <w:rsid w:val="006C517A"/>
    <w:rsid w:val="006C5A35"/>
    <w:rsid w:val="006C6213"/>
    <w:rsid w:val="006C6453"/>
    <w:rsid w:val="006C6C44"/>
    <w:rsid w:val="006C7961"/>
    <w:rsid w:val="006C7D33"/>
    <w:rsid w:val="006D0F45"/>
    <w:rsid w:val="006D1279"/>
    <w:rsid w:val="006D210F"/>
    <w:rsid w:val="006D2A94"/>
    <w:rsid w:val="006D2C98"/>
    <w:rsid w:val="006D3E0D"/>
    <w:rsid w:val="006D3FE7"/>
    <w:rsid w:val="006D4CBB"/>
    <w:rsid w:val="006D5898"/>
    <w:rsid w:val="006D6265"/>
    <w:rsid w:val="006D704E"/>
    <w:rsid w:val="006D7E39"/>
    <w:rsid w:val="006E01F3"/>
    <w:rsid w:val="006E0231"/>
    <w:rsid w:val="006E2813"/>
    <w:rsid w:val="006E2DC3"/>
    <w:rsid w:val="006E2EA4"/>
    <w:rsid w:val="006E35BD"/>
    <w:rsid w:val="006E3745"/>
    <w:rsid w:val="006E540E"/>
    <w:rsid w:val="006E5506"/>
    <w:rsid w:val="006E644B"/>
    <w:rsid w:val="006E6569"/>
    <w:rsid w:val="006E65FF"/>
    <w:rsid w:val="006E6F08"/>
    <w:rsid w:val="006E75A6"/>
    <w:rsid w:val="006E794F"/>
    <w:rsid w:val="006E7ACF"/>
    <w:rsid w:val="006F0642"/>
    <w:rsid w:val="006F0ECC"/>
    <w:rsid w:val="006F1165"/>
    <w:rsid w:val="006F2093"/>
    <w:rsid w:val="006F2791"/>
    <w:rsid w:val="006F292D"/>
    <w:rsid w:val="006F3067"/>
    <w:rsid w:val="006F3E24"/>
    <w:rsid w:val="006F42C2"/>
    <w:rsid w:val="006F4B0C"/>
    <w:rsid w:val="006F5B19"/>
    <w:rsid w:val="006F67A8"/>
    <w:rsid w:val="006F6A7C"/>
    <w:rsid w:val="006F7A04"/>
    <w:rsid w:val="00700DB7"/>
    <w:rsid w:val="00701690"/>
    <w:rsid w:val="0070368B"/>
    <w:rsid w:val="00703A6C"/>
    <w:rsid w:val="00703B85"/>
    <w:rsid w:val="007069BB"/>
    <w:rsid w:val="00710CAD"/>
    <w:rsid w:val="00711FF0"/>
    <w:rsid w:val="00712141"/>
    <w:rsid w:val="007123DE"/>
    <w:rsid w:val="00712866"/>
    <w:rsid w:val="00712F5D"/>
    <w:rsid w:val="00713A70"/>
    <w:rsid w:val="007144F4"/>
    <w:rsid w:val="007154F9"/>
    <w:rsid w:val="00715C6E"/>
    <w:rsid w:val="007164B9"/>
    <w:rsid w:val="007164FB"/>
    <w:rsid w:val="00717134"/>
    <w:rsid w:val="007171DD"/>
    <w:rsid w:val="00720C81"/>
    <w:rsid w:val="00721093"/>
    <w:rsid w:val="00721D23"/>
    <w:rsid w:val="00721FD5"/>
    <w:rsid w:val="0072376D"/>
    <w:rsid w:val="0072384F"/>
    <w:rsid w:val="00723FD0"/>
    <w:rsid w:val="007241E3"/>
    <w:rsid w:val="00724435"/>
    <w:rsid w:val="0072502E"/>
    <w:rsid w:val="007251FF"/>
    <w:rsid w:val="0072529B"/>
    <w:rsid w:val="00725E29"/>
    <w:rsid w:val="007260CA"/>
    <w:rsid w:val="00726346"/>
    <w:rsid w:val="007303B8"/>
    <w:rsid w:val="00731AC8"/>
    <w:rsid w:val="00733008"/>
    <w:rsid w:val="007332DE"/>
    <w:rsid w:val="0073596D"/>
    <w:rsid w:val="007360ED"/>
    <w:rsid w:val="00736D08"/>
    <w:rsid w:val="00737AE4"/>
    <w:rsid w:val="007400B5"/>
    <w:rsid w:val="00740AAD"/>
    <w:rsid w:val="007410B3"/>
    <w:rsid w:val="007414C1"/>
    <w:rsid w:val="007422B7"/>
    <w:rsid w:val="00742385"/>
    <w:rsid w:val="00743207"/>
    <w:rsid w:val="00743812"/>
    <w:rsid w:val="00743BD6"/>
    <w:rsid w:val="0074419A"/>
    <w:rsid w:val="00744891"/>
    <w:rsid w:val="00744DD1"/>
    <w:rsid w:val="00745ADA"/>
    <w:rsid w:val="00745C75"/>
    <w:rsid w:val="00746629"/>
    <w:rsid w:val="00747577"/>
    <w:rsid w:val="00750AD3"/>
    <w:rsid w:val="007517B2"/>
    <w:rsid w:val="0075193E"/>
    <w:rsid w:val="00752483"/>
    <w:rsid w:val="007527F6"/>
    <w:rsid w:val="007534DB"/>
    <w:rsid w:val="00753692"/>
    <w:rsid w:val="00753C31"/>
    <w:rsid w:val="00753CF7"/>
    <w:rsid w:val="0075472C"/>
    <w:rsid w:val="00754ECE"/>
    <w:rsid w:val="00757405"/>
    <w:rsid w:val="00757427"/>
    <w:rsid w:val="00760E60"/>
    <w:rsid w:val="0076159F"/>
    <w:rsid w:val="00763A9A"/>
    <w:rsid w:val="00763C09"/>
    <w:rsid w:val="00763F8B"/>
    <w:rsid w:val="00763FD9"/>
    <w:rsid w:val="00764F3C"/>
    <w:rsid w:val="007655B1"/>
    <w:rsid w:val="00765AD0"/>
    <w:rsid w:val="00765AE4"/>
    <w:rsid w:val="00766BBE"/>
    <w:rsid w:val="00766BD8"/>
    <w:rsid w:val="00766FA7"/>
    <w:rsid w:val="00767A17"/>
    <w:rsid w:val="00770632"/>
    <w:rsid w:val="00770AA2"/>
    <w:rsid w:val="00770B22"/>
    <w:rsid w:val="00771599"/>
    <w:rsid w:val="00771C50"/>
    <w:rsid w:val="00772ACF"/>
    <w:rsid w:val="0077352A"/>
    <w:rsid w:val="00773874"/>
    <w:rsid w:val="00773980"/>
    <w:rsid w:val="007741CD"/>
    <w:rsid w:val="00774A71"/>
    <w:rsid w:val="00774D46"/>
    <w:rsid w:val="00774FF8"/>
    <w:rsid w:val="007754DF"/>
    <w:rsid w:val="00775F80"/>
    <w:rsid w:val="00775F81"/>
    <w:rsid w:val="00777D04"/>
    <w:rsid w:val="00781475"/>
    <w:rsid w:val="00781845"/>
    <w:rsid w:val="00781FFF"/>
    <w:rsid w:val="00782A04"/>
    <w:rsid w:val="00783384"/>
    <w:rsid w:val="00783418"/>
    <w:rsid w:val="007835AD"/>
    <w:rsid w:val="00783C51"/>
    <w:rsid w:val="00786B29"/>
    <w:rsid w:val="00786C32"/>
    <w:rsid w:val="00787B1F"/>
    <w:rsid w:val="007901AC"/>
    <w:rsid w:val="007916DF"/>
    <w:rsid w:val="0079195B"/>
    <w:rsid w:val="007919A3"/>
    <w:rsid w:val="00791C06"/>
    <w:rsid w:val="007937D7"/>
    <w:rsid w:val="00794A8D"/>
    <w:rsid w:val="0079556B"/>
    <w:rsid w:val="007959AF"/>
    <w:rsid w:val="007961B1"/>
    <w:rsid w:val="00796335"/>
    <w:rsid w:val="00797F77"/>
    <w:rsid w:val="007A00C5"/>
    <w:rsid w:val="007A0DEB"/>
    <w:rsid w:val="007A0E2B"/>
    <w:rsid w:val="007A0EFF"/>
    <w:rsid w:val="007A1B95"/>
    <w:rsid w:val="007A1F3F"/>
    <w:rsid w:val="007A243D"/>
    <w:rsid w:val="007A3691"/>
    <w:rsid w:val="007A46C8"/>
    <w:rsid w:val="007A493E"/>
    <w:rsid w:val="007A4D7E"/>
    <w:rsid w:val="007A61AE"/>
    <w:rsid w:val="007A6CE0"/>
    <w:rsid w:val="007A73F1"/>
    <w:rsid w:val="007A7771"/>
    <w:rsid w:val="007A7B33"/>
    <w:rsid w:val="007A7E11"/>
    <w:rsid w:val="007B0A9C"/>
    <w:rsid w:val="007B174C"/>
    <w:rsid w:val="007B1A91"/>
    <w:rsid w:val="007B1F4F"/>
    <w:rsid w:val="007B244B"/>
    <w:rsid w:val="007B3344"/>
    <w:rsid w:val="007B3D6D"/>
    <w:rsid w:val="007B407E"/>
    <w:rsid w:val="007B41DF"/>
    <w:rsid w:val="007B4F58"/>
    <w:rsid w:val="007B707E"/>
    <w:rsid w:val="007C1351"/>
    <w:rsid w:val="007C1885"/>
    <w:rsid w:val="007C1BA0"/>
    <w:rsid w:val="007C1C0A"/>
    <w:rsid w:val="007C1FF6"/>
    <w:rsid w:val="007C27B7"/>
    <w:rsid w:val="007C27C5"/>
    <w:rsid w:val="007C3278"/>
    <w:rsid w:val="007C34ED"/>
    <w:rsid w:val="007C3A3B"/>
    <w:rsid w:val="007C40F7"/>
    <w:rsid w:val="007C41E1"/>
    <w:rsid w:val="007C43E9"/>
    <w:rsid w:val="007C4A27"/>
    <w:rsid w:val="007C5D4E"/>
    <w:rsid w:val="007C63C4"/>
    <w:rsid w:val="007C66BF"/>
    <w:rsid w:val="007C67A8"/>
    <w:rsid w:val="007C6A57"/>
    <w:rsid w:val="007C75B2"/>
    <w:rsid w:val="007D040A"/>
    <w:rsid w:val="007D1C13"/>
    <w:rsid w:val="007D286A"/>
    <w:rsid w:val="007D2E92"/>
    <w:rsid w:val="007D320D"/>
    <w:rsid w:val="007D36EF"/>
    <w:rsid w:val="007D4241"/>
    <w:rsid w:val="007D424F"/>
    <w:rsid w:val="007D493E"/>
    <w:rsid w:val="007D49BB"/>
    <w:rsid w:val="007D50E5"/>
    <w:rsid w:val="007D529B"/>
    <w:rsid w:val="007D57F5"/>
    <w:rsid w:val="007D5AE9"/>
    <w:rsid w:val="007D65EA"/>
    <w:rsid w:val="007D66F9"/>
    <w:rsid w:val="007D680D"/>
    <w:rsid w:val="007D7BAA"/>
    <w:rsid w:val="007E01E1"/>
    <w:rsid w:val="007E04A2"/>
    <w:rsid w:val="007E0DD6"/>
    <w:rsid w:val="007E14B5"/>
    <w:rsid w:val="007E2237"/>
    <w:rsid w:val="007E25A3"/>
    <w:rsid w:val="007E2840"/>
    <w:rsid w:val="007E3E8B"/>
    <w:rsid w:val="007E4AD3"/>
    <w:rsid w:val="007E74E1"/>
    <w:rsid w:val="007E7945"/>
    <w:rsid w:val="007F03CF"/>
    <w:rsid w:val="007F10F7"/>
    <w:rsid w:val="007F13BD"/>
    <w:rsid w:val="007F1DE9"/>
    <w:rsid w:val="007F2486"/>
    <w:rsid w:val="007F40C8"/>
    <w:rsid w:val="007F7679"/>
    <w:rsid w:val="007F796B"/>
    <w:rsid w:val="008004EC"/>
    <w:rsid w:val="008004FC"/>
    <w:rsid w:val="00801225"/>
    <w:rsid w:val="00802F41"/>
    <w:rsid w:val="00803309"/>
    <w:rsid w:val="0080486D"/>
    <w:rsid w:val="008053CD"/>
    <w:rsid w:val="00805493"/>
    <w:rsid w:val="008073F7"/>
    <w:rsid w:val="00807478"/>
    <w:rsid w:val="008105F5"/>
    <w:rsid w:val="00811007"/>
    <w:rsid w:val="0081207D"/>
    <w:rsid w:val="00814943"/>
    <w:rsid w:val="008149ED"/>
    <w:rsid w:val="008153A9"/>
    <w:rsid w:val="00815FB1"/>
    <w:rsid w:val="008203D2"/>
    <w:rsid w:val="00820AB7"/>
    <w:rsid w:val="00820E34"/>
    <w:rsid w:val="0082111A"/>
    <w:rsid w:val="00821C40"/>
    <w:rsid w:val="00821D6E"/>
    <w:rsid w:val="00822442"/>
    <w:rsid w:val="0082355B"/>
    <w:rsid w:val="00823BB0"/>
    <w:rsid w:val="008242A8"/>
    <w:rsid w:val="00825002"/>
    <w:rsid w:val="008263A4"/>
    <w:rsid w:val="00826B8B"/>
    <w:rsid w:val="00826C16"/>
    <w:rsid w:val="008270C5"/>
    <w:rsid w:val="0083061C"/>
    <w:rsid w:val="00830995"/>
    <w:rsid w:val="008310EE"/>
    <w:rsid w:val="00831DE9"/>
    <w:rsid w:val="008322B8"/>
    <w:rsid w:val="00832878"/>
    <w:rsid w:val="00832B54"/>
    <w:rsid w:val="00832ECA"/>
    <w:rsid w:val="00833319"/>
    <w:rsid w:val="008339C6"/>
    <w:rsid w:val="00834A22"/>
    <w:rsid w:val="0083556F"/>
    <w:rsid w:val="008361FB"/>
    <w:rsid w:val="00836356"/>
    <w:rsid w:val="00836DD7"/>
    <w:rsid w:val="008374B1"/>
    <w:rsid w:val="00837A0C"/>
    <w:rsid w:val="00840B80"/>
    <w:rsid w:val="00841C7D"/>
    <w:rsid w:val="00841E18"/>
    <w:rsid w:val="00842651"/>
    <w:rsid w:val="00843D0D"/>
    <w:rsid w:val="0084456B"/>
    <w:rsid w:val="00844C4C"/>
    <w:rsid w:val="00845950"/>
    <w:rsid w:val="00846774"/>
    <w:rsid w:val="00846DB9"/>
    <w:rsid w:val="008517AE"/>
    <w:rsid w:val="00851896"/>
    <w:rsid w:val="0085205A"/>
    <w:rsid w:val="00852839"/>
    <w:rsid w:val="0085353C"/>
    <w:rsid w:val="00854165"/>
    <w:rsid w:val="008565DA"/>
    <w:rsid w:val="00856BE7"/>
    <w:rsid w:val="00857394"/>
    <w:rsid w:val="00857730"/>
    <w:rsid w:val="00857C9F"/>
    <w:rsid w:val="00860505"/>
    <w:rsid w:val="00860B75"/>
    <w:rsid w:val="00862518"/>
    <w:rsid w:val="00862B68"/>
    <w:rsid w:val="008633CF"/>
    <w:rsid w:val="0086411B"/>
    <w:rsid w:val="0086665C"/>
    <w:rsid w:val="008702A8"/>
    <w:rsid w:val="0087039B"/>
    <w:rsid w:val="008705DD"/>
    <w:rsid w:val="008710F2"/>
    <w:rsid w:val="00871D53"/>
    <w:rsid w:val="0087203D"/>
    <w:rsid w:val="008734B5"/>
    <w:rsid w:val="008750A9"/>
    <w:rsid w:val="00875631"/>
    <w:rsid w:val="00875D95"/>
    <w:rsid w:val="00875F96"/>
    <w:rsid w:val="008760FC"/>
    <w:rsid w:val="008767A9"/>
    <w:rsid w:val="00876998"/>
    <w:rsid w:val="00876A75"/>
    <w:rsid w:val="00876AD3"/>
    <w:rsid w:val="0087741D"/>
    <w:rsid w:val="00880427"/>
    <w:rsid w:val="00880EC2"/>
    <w:rsid w:val="008826BA"/>
    <w:rsid w:val="00882B46"/>
    <w:rsid w:val="00883F00"/>
    <w:rsid w:val="00883F82"/>
    <w:rsid w:val="00885D0A"/>
    <w:rsid w:val="00885DD1"/>
    <w:rsid w:val="00885EEB"/>
    <w:rsid w:val="00886E35"/>
    <w:rsid w:val="00891775"/>
    <w:rsid w:val="00891951"/>
    <w:rsid w:val="00892270"/>
    <w:rsid w:val="0089281F"/>
    <w:rsid w:val="0089368F"/>
    <w:rsid w:val="00894DA4"/>
    <w:rsid w:val="00895441"/>
    <w:rsid w:val="00897AE2"/>
    <w:rsid w:val="008A0533"/>
    <w:rsid w:val="008A06E7"/>
    <w:rsid w:val="008A1198"/>
    <w:rsid w:val="008A16C7"/>
    <w:rsid w:val="008A1FC1"/>
    <w:rsid w:val="008A2069"/>
    <w:rsid w:val="008A2768"/>
    <w:rsid w:val="008A31AB"/>
    <w:rsid w:val="008A3431"/>
    <w:rsid w:val="008A37BF"/>
    <w:rsid w:val="008A4020"/>
    <w:rsid w:val="008A41F5"/>
    <w:rsid w:val="008A5200"/>
    <w:rsid w:val="008A5F3B"/>
    <w:rsid w:val="008A64E8"/>
    <w:rsid w:val="008A672F"/>
    <w:rsid w:val="008A6DF7"/>
    <w:rsid w:val="008A77A2"/>
    <w:rsid w:val="008B08DA"/>
    <w:rsid w:val="008B0970"/>
    <w:rsid w:val="008B11F2"/>
    <w:rsid w:val="008B1C62"/>
    <w:rsid w:val="008B291E"/>
    <w:rsid w:val="008B5BED"/>
    <w:rsid w:val="008B7507"/>
    <w:rsid w:val="008B76AF"/>
    <w:rsid w:val="008B7C55"/>
    <w:rsid w:val="008C0A51"/>
    <w:rsid w:val="008C0AF1"/>
    <w:rsid w:val="008C0F4D"/>
    <w:rsid w:val="008C0F68"/>
    <w:rsid w:val="008C1AD6"/>
    <w:rsid w:val="008C2987"/>
    <w:rsid w:val="008C48DA"/>
    <w:rsid w:val="008C5684"/>
    <w:rsid w:val="008C654B"/>
    <w:rsid w:val="008C6BCA"/>
    <w:rsid w:val="008C6E8B"/>
    <w:rsid w:val="008C73E4"/>
    <w:rsid w:val="008C7550"/>
    <w:rsid w:val="008C7983"/>
    <w:rsid w:val="008C7EB9"/>
    <w:rsid w:val="008C7EC8"/>
    <w:rsid w:val="008C7EE4"/>
    <w:rsid w:val="008D0FFD"/>
    <w:rsid w:val="008D19C7"/>
    <w:rsid w:val="008D1FF5"/>
    <w:rsid w:val="008D2ACD"/>
    <w:rsid w:val="008D2DD0"/>
    <w:rsid w:val="008D36F6"/>
    <w:rsid w:val="008D3E07"/>
    <w:rsid w:val="008D42BA"/>
    <w:rsid w:val="008D4517"/>
    <w:rsid w:val="008D4A00"/>
    <w:rsid w:val="008D4E21"/>
    <w:rsid w:val="008E0C57"/>
    <w:rsid w:val="008E3E59"/>
    <w:rsid w:val="008E403C"/>
    <w:rsid w:val="008E46B7"/>
    <w:rsid w:val="008E46EB"/>
    <w:rsid w:val="008E525D"/>
    <w:rsid w:val="008E5D86"/>
    <w:rsid w:val="008E6156"/>
    <w:rsid w:val="008E6565"/>
    <w:rsid w:val="008E70E2"/>
    <w:rsid w:val="008E7E32"/>
    <w:rsid w:val="008F060E"/>
    <w:rsid w:val="008F0689"/>
    <w:rsid w:val="008F074B"/>
    <w:rsid w:val="008F29F8"/>
    <w:rsid w:val="008F2E56"/>
    <w:rsid w:val="008F2FEB"/>
    <w:rsid w:val="008F309D"/>
    <w:rsid w:val="008F37A9"/>
    <w:rsid w:val="008F3EB1"/>
    <w:rsid w:val="008F43FF"/>
    <w:rsid w:val="008F45C8"/>
    <w:rsid w:val="008F4AF5"/>
    <w:rsid w:val="008F5849"/>
    <w:rsid w:val="008F5EFC"/>
    <w:rsid w:val="008F7229"/>
    <w:rsid w:val="00900F59"/>
    <w:rsid w:val="009010D0"/>
    <w:rsid w:val="0090186B"/>
    <w:rsid w:val="009018FF"/>
    <w:rsid w:val="00901E28"/>
    <w:rsid w:val="00902128"/>
    <w:rsid w:val="00902AD4"/>
    <w:rsid w:val="00902D1D"/>
    <w:rsid w:val="00902E94"/>
    <w:rsid w:val="009031EC"/>
    <w:rsid w:val="009043DF"/>
    <w:rsid w:val="00905624"/>
    <w:rsid w:val="0090597F"/>
    <w:rsid w:val="00906F3A"/>
    <w:rsid w:val="00907FE8"/>
    <w:rsid w:val="00910F05"/>
    <w:rsid w:val="009127E4"/>
    <w:rsid w:val="00912B97"/>
    <w:rsid w:val="00912D37"/>
    <w:rsid w:val="00913E44"/>
    <w:rsid w:val="009144A2"/>
    <w:rsid w:val="00914DC9"/>
    <w:rsid w:val="00915190"/>
    <w:rsid w:val="00915305"/>
    <w:rsid w:val="0091584A"/>
    <w:rsid w:val="00915BDF"/>
    <w:rsid w:val="00917804"/>
    <w:rsid w:val="00920442"/>
    <w:rsid w:val="00920BFE"/>
    <w:rsid w:val="009220AD"/>
    <w:rsid w:val="00922613"/>
    <w:rsid w:val="00923EAB"/>
    <w:rsid w:val="00924F1A"/>
    <w:rsid w:val="00924FA4"/>
    <w:rsid w:val="009251CB"/>
    <w:rsid w:val="00925447"/>
    <w:rsid w:val="00925D10"/>
    <w:rsid w:val="00925FAE"/>
    <w:rsid w:val="009275E5"/>
    <w:rsid w:val="00927EAC"/>
    <w:rsid w:val="0093094B"/>
    <w:rsid w:val="00930ABC"/>
    <w:rsid w:val="00930FC1"/>
    <w:rsid w:val="00931056"/>
    <w:rsid w:val="009312AE"/>
    <w:rsid w:val="009317C8"/>
    <w:rsid w:val="00931839"/>
    <w:rsid w:val="009320B5"/>
    <w:rsid w:val="00932605"/>
    <w:rsid w:val="00932ADF"/>
    <w:rsid w:val="00932CE0"/>
    <w:rsid w:val="00933535"/>
    <w:rsid w:val="0093361F"/>
    <w:rsid w:val="00933D00"/>
    <w:rsid w:val="009343FB"/>
    <w:rsid w:val="0093440B"/>
    <w:rsid w:val="0093444A"/>
    <w:rsid w:val="00935F67"/>
    <w:rsid w:val="00935FDB"/>
    <w:rsid w:val="0093693A"/>
    <w:rsid w:val="00937477"/>
    <w:rsid w:val="00937A22"/>
    <w:rsid w:val="009405DF"/>
    <w:rsid w:val="00940C90"/>
    <w:rsid w:val="009424CD"/>
    <w:rsid w:val="0094338D"/>
    <w:rsid w:val="0094342A"/>
    <w:rsid w:val="00944A1B"/>
    <w:rsid w:val="00945CCB"/>
    <w:rsid w:val="00945DAB"/>
    <w:rsid w:val="00945ED0"/>
    <w:rsid w:val="00946270"/>
    <w:rsid w:val="00950F12"/>
    <w:rsid w:val="00951129"/>
    <w:rsid w:val="009522BD"/>
    <w:rsid w:val="00952AEF"/>
    <w:rsid w:val="00952FF8"/>
    <w:rsid w:val="0095359D"/>
    <w:rsid w:val="00953A2B"/>
    <w:rsid w:val="00953B56"/>
    <w:rsid w:val="00953C91"/>
    <w:rsid w:val="0095441B"/>
    <w:rsid w:val="00955685"/>
    <w:rsid w:val="009565C1"/>
    <w:rsid w:val="00956A79"/>
    <w:rsid w:val="00956FD7"/>
    <w:rsid w:val="00960482"/>
    <w:rsid w:val="009607EA"/>
    <w:rsid w:val="00960845"/>
    <w:rsid w:val="009608AB"/>
    <w:rsid w:val="00960CBA"/>
    <w:rsid w:val="00962A4F"/>
    <w:rsid w:val="00963086"/>
    <w:rsid w:val="009636F2"/>
    <w:rsid w:val="00963F82"/>
    <w:rsid w:val="009645A2"/>
    <w:rsid w:val="00965D09"/>
    <w:rsid w:val="00966C1B"/>
    <w:rsid w:val="00967037"/>
    <w:rsid w:val="009671F5"/>
    <w:rsid w:val="009672D1"/>
    <w:rsid w:val="009677B5"/>
    <w:rsid w:val="00967A48"/>
    <w:rsid w:val="00971B4F"/>
    <w:rsid w:val="009727F1"/>
    <w:rsid w:val="009733C6"/>
    <w:rsid w:val="009738C6"/>
    <w:rsid w:val="00973961"/>
    <w:rsid w:val="00973CDA"/>
    <w:rsid w:val="00974996"/>
    <w:rsid w:val="00974C9E"/>
    <w:rsid w:val="009766D2"/>
    <w:rsid w:val="009766D9"/>
    <w:rsid w:val="00976D3F"/>
    <w:rsid w:val="009778FB"/>
    <w:rsid w:val="00977EC0"/>
    <w:rsid w:val="0098269B"/>
    <w:rsid w:val="00983607"/>
    <w:rsid w:val="00984399"/>
    <w:rsid w:val="0098484C"/>
    <w:rsid w:val="00987779"/>
    <w:rsid w:val="00990553"/>
    <w:rsid w:val="00991F30"/>
    <w:rsid w:val="0099425B"/>
    <w:rsid w:val="00994ADD"/>
    <w:rsid w:val="0099578F"/>
    <w:rsid w:val="009958E9"/>
    <w:rsid w:val="009A0002"/>
    <w:rsid w:val="009A0286"/>
    <w:rsid w:val="009A17CF"/>
    <w:rsid w:val="009A2369"/>
    <w:rsid w:val="009A28A9"/>
    <w:rsid w:val="009A3112"/>
    <w:rsid w:val="009A326B"/>
    <w:rsid w:val="009A3D00"/>
    <w:rsid w:val="009A4A65"/>
    <w:rsid w:val="009A4A86"/>
    <w:rsid w:val="009A5FAA"/>
    <w:rsid w:val="009A6070"/>
    <w:rsid w:val="009A78D5"/>
    <w:rsid w:val="009B002A"/>
    <w:rsid w:val="009B0912"/>
    <w:rsid w:val="009B0FA1"/>
    <w:rsid w:val="009B3011"/>
    <w:rsid w:val="009B336B"/>
    <w:rsid w:val="009B3740"/>
    <w:rsid w:val="009B3778"/>
    <w:rsid w:val="009B3F6C"/>
    <w:rsid w:val="009B4213"/>
    <w:rsid w:val="009B4B61"/>
    <w:rsid w:val="009B51B7"/>
    <w:rsid w:val="009B5ABC"/>
    <w:rsid w:val="009C48DC"/>
    <w:rsid w:val="009C6AF1"/>
    <w:rsid w:val="009C7F74"/>
    <w:rsid w:val="009D020C"/>
    <w:rsid w:val="009D070A"/>
    <w:rsid w:val="009D07B0"/>
    <w:rsid w:val="009D089F"/>
    <w:rsid w:val="009D118A"/>
    <w:rsid w:val="009D15D5"/>
    <w:rsid w:val="009D1802"/>
    <w:rsid w:val="009D3332"/>
    <w:rsid w:val="009D36CA"/>
    <w:rsid w:val="009D3705"/>
    <w:rsid w:val="009D3DCE"/>
    <w:rsid w:val="009D41DA"/>
    <w:rsid w:val="009D553E"/>
    <w:rsid w:val="009D7F48"/>
    <w:rsid w:val="009E0BBB"/>
    <w:rsid w:val="009E121D"/>
    <w:rsid w:val="009E18DE"/>
    <w:rsid w:val="009E1DFA"/>
    <w:rsid w:val="009E1FEE"/>
    <w:rsid w:val="009E2A91"/>
    <w:rsid w:val="009E32E7"/>
    <w:rsid w:val="009E32F1"/>
    <w:rsid w:val="009E419C"/>
    <w:rsid w:val="009E578B"/>
    <w:rsid w:val="009E70B3"/>
    <w:rsid w:val="009E7151"/>
    <w:rsid w:val="009E7ADC"/>
    <w:rsid w:val="009E7BC3"/>
    <w:rsid w:val="009E7DBD"/>
    <w:rsid w:val="009F4536"/>
    <w:rsid w:val="009F4A13"/>
    <w:rsid w:val="009F4AAA"/>
    <w:rsid w:val="009F4BE3"/>
    <w:rsid w:val="009F4DE8"/>
    <w:rsid w:val="009F52B4"/>
    <w:rsid w:val="00A00825"/>
    <w:rsid w:val="00A01100"/>
    <w:rsid w:val="00A01204"/>
    <w:rsid w:val="00A01B6B"/>
    <w:rsid w:val="00A02F16"/>
    <w:rsid w:val="00A032BC"/>
    <w:rsid w:val="00A03A5F"/>
    <w:rsid w:val="00A03D1C"/>
    <w:rsid w:val="00A03D46"/>
    <w:rsid w:val="00A03EC8"/>
    <w:rsid w:val="00A045D7"/>
    <w:rsid w:val="00A04763"/>
    <w:rsid w:val="00A04F3A"/>
    <w:rsid w:val="00A0508B"/>
    <w:rsid w:val="00A059D6"/>
    <w:rsid w:val="00A05B28"/>
    <w:rsid w:val="00A060C2"/>
    <w:rsid w:val="00A06659"/>
    <w:rsid w:val="00A06A61"/>
    <w:rsid w:val="00A078A5"/>
    <w:rsid w:val="00A10452"/>
    <w:rsid w:val="00A10725"/>
    <w:rsid w:val="00A126BC"/>
    <w:rsid w:val="00A12773"/>
    <w:rsid w:val="00A12F98"/>
    <w:rsid w:val="00A14577"/>
    <w:rsid w:val="00A14B90"/>
    <w:rsid w:val="00A14D9B"/>
    <w:rsid w:val="00A14DDA"/>
    <w:rsid w:val="00A1580F"/>
    <w:rsid w:val="00A167FB"/>
    <w:rsid w:val="00A16B19"/>
    <w:rsid w:val="00A17197"/>
    <w:rsid w:val="00A21BAC"/>
    <w:rsid w:val="00A22F91"/>
    <w:rsid w:val="00A231D9"/>
    <w:rsid w:val="00A23BA5"/>
    <w:rsid w:val="00A26337"/>
    <w:rsid w:val="00A26F75"/>
    <w:rsid w:val="00A307AE"/>
    <w:rsid w:val="00A307F5"/>
    <w:rsid w:val="00A31C9B"/>
    <w:rsid w:val="00A322EF"/>
    <w:rsid w:val="00A323F7"/>
    <w:rsid w:val="00A335C8"/>
    <w:rsid w:val="00A33773"/>
    <w:rsid w:val="00A34CCD"/>
    <w:rsid w:val="00A34E90"/>
    <w:rsid w:val="00A3518B"/>
    <w:rsid w:val="00A35414"/>
    <w:rsid w:val="00A36AAE"/>
    <w:rsid w:val="00A376C8"/>
    <w:rsid w:val="00A378F3"/>
    <w:rsid w:val="00A37EE2"/>
    <w:rsid w:val="00A40364"/>
    <w:rsid w:val="00A41B89"/>
    <w:rsid w:val="00A41FD9"/>
    <w:rsid w:val="00A42723"/>
    <w:rsid w:val="00A43770"/>
    <w:rsid w:val="00A45805"/>
    <w:rsid w:val="00A4747A"/>
    <w:rsid w:val="00A475F1"/>
    <w:rsid w:val="00A47AAA"/>
    <w:rsid w:val="00A47AE2"/>
    <w:rsid w:val="00A50FA7"/>
    <w:rsid w:val="00A51228"/>
    <w:rsid w:val="00A5130D"/>
    <w:rsid w:val="00A5165A"/>
    <w:rsid w:val="00A51AA8"/>
    <w:rsid w:val="00A51B93"/>
    <w:rsid w:val="00A5272C"/>
    <w:rsid w:val="00A52E37"/>
    <w:rsid w:val="00A53D2A"/>
    <w:rsid w:val="00A54A30"/>
    <w:rsid w:val="00A54FC8"/>
    <w:rsid w:val="00A55473"/>
    <w:rsid w:val="00A56F21"/>
    <w:rsid w:val="00A56F4D"/>
    <w:rsid w:val="00A572BB"/>
    <w:rsid w:val="00A57A9A"/>
    <w:rsid w:val="00A57C89"/>
    <w:rsid w:val="00A57DEB"/>
    <w:rsid w:val="00A60772"/>
    <w:rsid w:val="00A607D0"/>
    <w:rsid w:val="00A60EDC"/>
    <w:rsid w:val="00A621AE"/>
    <w:rsid w:val="00A62796"/>
    <w:rsid w:val="00A62E0E"/>
    <w:rsid w:val="00A6314D"/>
    <w:rsid w:val="00A63684"/>
    <w:rsid w:val="00A64348"/>
    <w:rsid w:val="00A64F69"/>
    <w:rsid w:val="00A65C16"/>
    <w:rsid w:val="00A65D57"/>
    <w:rsid w:val="00A65FE0"/>
    <w:rsid w:val="00A664CE"/>
    <w:rsid w:val="00A66804"/>
    <w:rsid w:val="00A67198"/>
    <w:rsid w:val="00A676DE"/>
    <w:rsid w:val="00A70862"/>
    <w:rsid w:val="00A70B86"/>
    <w:rsid w:val="00A70D5A"/>
    <w:rsid w:val="00A71A6C"/>
    <w:rsid w:val="00A72ACD"/>
    <w:rsid w:val="00A72C3A"/>
    <w:rsid w:val="00A72FB9"/>
    <w:rsid w:val="00A741DC"/>
    <w:rsid w:val="00A74D00"/>
    <w:rsid w:val="00A75CD1"/>
    <w:rsid w:val="00A76F43"/>
    <w:rsid w:val="00A80186"/>
    <w:rsid w:val="00A80907"/>
    <w:rsid w:val="00A80BF6"/>
    <w:rsid w:val="00A81210"/>
    <w:rsid w:val="00A8164B"/>
    <w:rsid w:val="00A81B04"/>
    <w:rsid w:val="00A81C70"/>
    <w:rsid w:val="00A8279C"/>
    <w:rsid w:val="00A82ACC"/>
    <w:rsid w:val="00A832F1"/>
    <w:rsid w:val="00A83961"/>
    <w:rsid w:val="00A84749"/>
    <w:rsid w:val="00A861E1"/>
    <w:rsid w:val="00A86D2B"/>
    <w:rsid w:val="00A8786A"/>
    <w:rsid w:val="00A879E4"/>
    <w:rsid w:val="00A87BCF"/>
    <w:rsid w:val="00A91FC9"/>
    <w:rsid w:val="00A92905"/>
    <w:rsid w:val="00A92CF9"/>
    <w:rsid w:val="00A93088"/>
    <w:rsid w:val="00A9318A"/>
    <w:rsid w:val="00A93E6D"/>
    <w:rsid w:val="00A94393"/>
    <w:rsid w:val="00A94A74"/>
    <w:rsid w:val="00A95E83"/>
    <w:rsid w:val="00A961F2"/>
    <w:rsid w:val="00A96272"/>
    <w:rsid w:val="00A9682F"/>
    <w:rsid w:val="00A96F95"/>
    <w:rsid w:val="00A9736E"/>
    <w:rsid w:val="00A977DE"/>
    <w:rsid w:val="00AA037D"/>
    <w:rsid w:val="00AA0895"/>
    <w:rsid w:val="00AA0B93"/>
    <w:rsid w:val="00AA180B"/>
    <w:rsid w:val="00AA1CA4"/>
    <w:rsid w:val="00AA3A50"/>
    <w:rsid w:val="00AA3C20"/>
    <w:rsid w:val="00AA4FE4"/>
    <w:rsid w:val="00AA5DCF"/>
    <w:rsid w:val="00AB021E"/>
    <w:rsid w:val="00AB0EB7"/>
    <w:rsid w:val="00AB1DAE"/>
    <w:rsid w:val="00AB1FF0"/>
    <w:rsid w:val="00AB2B4D"/>
    <w:rsid w:val="00AB33DD"/>
    <w:rsid w:val="00AB47D5"/>
    <w:rsid w:val="00AB47DB"/>
    <w:rsid w:val="00AB49AD"/>
    <w:rsid w:val="00AB5657"/>
    <w:rsid w:val="00AB5E6C"/>
    <w:rsid w:val="00AB6040"/>
    <w:rsid w:val="00AB6417"/>
    <w:rsid w:val="00AB6EC4"/>
    <w:rsid w:val="00AC06CA"/>
    <w:rsid w:val="00AC0E2A"/>
    <w:rsid w:val="00AC23E1"/>
    <w:rsid w:val="00AC2503"/>
    <w:rsid w:val="00AC2E49"/>
    <w:rsid w:val="00AC38CC"/>
    <w:rsid w:val="00AC5BF7"/>
    <w:rsid w:val="00AC61C0"/>
    <w:rsid w:val="00AC7E62"/>
    <w:rsid w:val="00AD18F5"/>
    <w:rsid w:val="00AD34A2"/>
    <w:rsid w:val="00AD3714"/>
    <w:rsid w:val="00AD4150"/>
    <w:rsid w:val="00AD4D29"/>
    <w:rsid w:val="00AD51AD"/>
    <w:rsid w:val="00AD5CCB"/>
    <w:rsid w:val="00AD644C"/>
    <w:rsid w:val="00AD6B03"/>
    <w:rsid w:val="00AD6D79"/>
    <w:rsid w:val="00AD75A8"/>
    <w:rsid w:val="00AD7ED1"/>
    <w:rsid w:val="00AE1401"/>
    <w:rsid w:val="00AE165D"/>
    <w:rsid w:val="00AE1C2B"/>
    <w:rsid w:val="00AE2478"/>
    <w:rsid w:val="00AE304B"/>
    <w:rsid w:val="00AE3150"/>
    <w:rsid w:val="00AE34B5"/>
    <w:rsid w:val="00AE36B3"/>
    <w:rsid w:val="00AE37B5"/>
    <w:rsid w:val="00AE3A35"/>
    <w:rsid w:val="00AE3E2B"/>
    <w:rsid w:val="00AE4358"/>
    <w:rsid w:val="00AE4491"/>
    <w:rsid w:val="00AE48FF"/>
    <w:rsid w:val="00AE4AE8"/>
    <w:rsid w:val="00AE5101"/>
    <w:rsid w:val="00AE593A"/>
    <w:rsid w:val="00AE5AE2"/>
    <w:rsid w:val="00AE664E"/>
    <w:rsid w:val="00AE6695"/>
    <w:rsid w:val="00AE73E5"/>
    <w:rsid w:val="00AE7976"/>
    <w:rsid w:val="00AF0302"/>
    <w:rsid w:val="00AF05BC"/>
    <w:rsid w:val="00AF0FD6"/>
    <w:rsid w:val="00AF1F6F"/>
    <w:rsid w:val="00AF241B"/>
    <w:rsid w:val="00AF335C"/>
    <w:rsid w:val="00AF3B5C"/>
    <w:rsid w:val="00AF4A3B"/>
    <w:rsid w:val="00AF4B25"/>
    <w:rsid w:val="00AF515F"/>
    <w:rsid w:val="00AF65F3"/>
    <w:rsid w:val="00AF7362"/>
    <w:rsid w:val="00AF7F41"/>
    <w:rsid w:val="00B005D1"/>
    <w:rsid w:val="00B00875"/>
    <w:rsid w:val="00B00972"/>
    <w:rsid w:val="00B010DC"/>
    <w:rsid w:val="00B01612"/>
    <w:rsid w:val="00B03123"/>
    <w:rsid w:val="00B04492"/>
    <w:rsid w:val="00B06D75"/>
    <w:rsid w:val="00B1012C"/>
    <w:rsid w:val="00B10367"/>
    <w:rsid w:val="00B10560"/>
    <w:rsid w:val="00B13EFC"/>
    <w:rsid w:val="00B141AD"/>
    <w:rsid w:val="00B1562F"/>
    <w:rsid w:val="00B15AFB"/>
    <w:rsid w:val="00B17CAE"/>
    <w:rsid w:val="00B21660"/>
    <w:rsid w:val="00B21D33"/>
    <w:rsid w:val="00B21F0D"/>
    <w:rsid w:val="00B225A6"/>
    <w:rsid w:val="00B22815"/>
    <w:rsid w:val="00B23021"/>
    <w:rsid w:val="00B23ED0"/>
    <w:rsid w:val="00B23F5F"/>
    <w:rsid w:val="00B2418F"/>
    <w:rsid w:val="00B242E1"/>
    <w:rsid w:val="00B244FD"/>
    <w:rsid w:val="00B25152"/>
    <w:rsid w:val="00B25D7F"/>
    <w:rsid w:val="00B25DA1"/>
    <w:rsid w:val="00B25EC8"/>
    <w:rsid w:val="00B25F81"/>
    <w:rsid w:val="00B26040"/>
    <w:rsid w:val="00B308D3"/>
    <w:rsid w:val="00B314A8"/>
    <w:rsid w:val="00B31AEC"/>
    <w:rsid w:val="00B32E0B"/>
    <w:rsid w:val="00B33937"/>
    <w:rsid w:val="00B363E3"/>
    <w:rsid w:val="00B370B3"/>
    <w:rsid w:val="00B37873"/>
    <w:rsid w:val="00B403FB"/>
    <w:rsid w:val="00B40C03"/>
    <w:rsid w:val="00B40EC6"/>
    <w:rsid w:val="00B41D80"/>
    <w:rsid w:val="00B42425"/>
    <w:rsid w:val="00B425AC"/>
    <w:rsid w:val="00B44189"/>
    <w:rsid w:val="00B44B43"/>
    <w:rsid w:val="00B45963"/>
    <w:rsid w:val="00B46047"/>
    <w:rsid w:val="00B467AD"/>
    <w:rsid w:val="00B46DDA"/>
    <w:rsid w:val="00B46EAC"/>
    <w:rsid w:val="00B4742B"/>
    <w:rsid w:val="00B47855"/>
    <w:rsid w:val="00B47C7D"/>
    <w:rsid w:val="00B521BE"/>
    <w:rsid w:val="00B52710"/>
    <w:rsid w:val="00B5316B"/>
    <w:rsid w:val="00B54524"/>
    <w:rsid w:val="00B5461D"/>
    <w:rsid w:val="00B54EC1"/>
    <w:rsid w:val="00B5566A"/>
    <w:rsid w:val="00B55713"/>
    <w:rsid w:val="00B55C17"/>
    <w:rsid w:val="00B56498"/>
    <w:rsid w:val="00B568CA"/>
    <w:rsid w:val="00B56DEE"/>
    <w:rsid w:val="00B57483"/>
    <w:rsid w:val="00B57521"/>
    <w:rsid w:val="00B60F4A"/>
    <w:rsid w:val="00B615D8"/>
    <w:rsid w:val="00B61687"/>
    <w:rsid w:val="00B618AC"/>
    <w:rsid w:val="00B61904"/>
    <w:rsid w:val="00B621AB"/>
    <w:rsid w:val="00B62302"/>
    <w:rsid w:val="00B6232D"/>
    <w:rsid w:val="00B63846"/>
    <w:rsid w:val="00B641A3"/>
    <w:rsid w:val="00B64CB4"/>
    <w:rsid w:val="00B65C94"/>
    <w:rsid w:val="00B6690F"/>
    <w:rsid w:val="00B66F6E"/>
    <w:rsid w:val="00B67B40"/>
    <w:rsid w:val="00B67BCA"/>
    <w:rsid w:val="00B71276"/>
    <w:rsid w:val="00B71365"/>
    <w:rsid w:val="00B72FA8"/>
    <w:rsid w:val="00B730F4"/>
    <w:rsid w:val="00B73560"/>
    <w:rsid w:val="00B74171"/>
    <w:rsid w:val="00B75228"/>
    <w:rsid w:val="00B7536B"/>
    <w:rsid w:val="00B756D4"/>
    <w:rsid w:val="00B763A1"/>
    <w:rsid w:val="00B77720"/>
    <w:rsid w:val="00B8214B"/>
    <w:rsid w:val="00B82305"/>
    <w:rsid w:val="00B826EB"/>
    <w:rsid w:val="00B8277C"/>
    <w:rsid w:val="00B82A31"/>
    <w:rsid w:val="00B82EF3"/>
    <w:rsid w:val="00B84751"/>
    <w:rsid w:val="00B8494A"/>
    <w:rsid w:val="00B853B2"/>
    <w:rsid w:val="00B8687E"/>
    <w:rsid w:val="00B870C1"/>
    <w:rsid w:val="00B87226"/>
    <w:rsid w:val="00B87885"/>
    <w:rsid w:val="00B9069B"/>
    <w:rsid w:val="00B90882"/>
    <w:rsid w:val="00B90AF6"/>
    <w:rsid w:val="00B91D9C"/>
    <w:rsid w:val="00B93A30"/>
    <w:rsid w:val="00B942BC"/>
    <w:rsid w:val="00B94AB3"/>
    <w:rsid w:val="00B9572C"/>
    <w:rsid w:val="00BA1D53"/>
    <w:rsid w:val="00BA2005"/>
    <w:rsid w:val="00BA2322"/>
    <w:rsid w:val="00BA2420"/>
    <w:rsid w:val="00BA28A7"/>
    <w:rsid w:val="00BA28CC"/>
    <w:rsid w:val="00BA3266"/>
    <w:rsid w:val="00BA3A65"/>
    <w:rsid w:val="00BA52CC"/>
    <w:rsid w:val="00BA60DC"/>
    <w:rsid w:val="00BA6B34"/>
    <w:rsid w:val="00BA6EBF"/>
    <w:rsid w:val="00BA783F"/>
    <w:rsid w:val="00BB04EE"/>
    <w:rsid w:val="00BB0999"/>
    <w:rsid w:val="00BB2090"/>
    <w:rsid w:val="00BB209E"/>
    <w:rsid w:val="00BB2BC9"/>
    <w:rsid w:val="00BB3851"/>
    <w:rsid w:val="00BB403C"/>
    <w:rsid w:val="00BB4285"/>
    <w:rsid w:val="00BB4E1C"/>
    <w:rsid w:val="00BB5CED"/>
    <w:rsid w:val="00BB7236"/>
    <w:rsid w:val="00BB7821"/>
    <w:rsid w:val="00BC02E1"/>
    <w:rsid w:val="00BC0445"/>
    <w:rsid w:val="00BC18BD"/>
    <w:rsid w:val="00BC1FCD"/>
    <w:rsid w:val="00BC2F0A"/>
    <w:rsid w:val="00BC36E9"/>
    <w:rsid w:val="00BC3715"/>
    <w:rsid w:val="00BC3F18"/>
    <w:rsid w:val="00BC5266"/>
    <w:rsid w:val="00BC5BFA"/>
    <w:rsid w:val="00BC67BD"/>
    <w:rsid w:val="00BC6820"/>
    <w:rsid w:val="00BC6EAF"/>
    <w:rsid w:val="00BD09B6"/>
    <w:rsid w:val="00BD0D2E"/>
    <w:rsid w:val="00BD1A71"/>
    <w:rsid w:val="00BD1F5E"/>
    <w:rsid w:val="00BD1FDF"/>
    <w:rsid w:val="00BD2187"/>
    <w:rsid w:val="00BD2C23"/>
    <w:rsid w:val="00BD3092"/>
    <w:rsid w:val="00BD32EC"/>
    <w:rsid w:val="00BD376E"/>
    <w:rsid w:val="00BD5308"/>
    <w:rsid w:val="00BD585E"/>
    <w:rsid w:val="00BD5DB2"/>
    <w:rsid w:val="00BD6FF8"/>
    <w:rsid w:val="00BD7384"/>
    <w:rsid w:val="00BE06A9"/>
    <w:rsid w:val="00BE25C9"/>
    <w:rsid w:val="00BE2B93"/>
    <w:rsid w:val="00BE3107"/>
    <w:rsid w:val="00BE312F"/>
    <w:rsid w:val="00BE336A"/>
    <w:rsid w:val="00BE3C12"/>
    <w:rsid w:val="00BE4897"/>
    <w:rsid w:val="00BE4AB9"/>
    <w:rsid w:val="00BE580C"/>
    <w:rsid w:val="00BE5F12"/>
    <w:rsid w:val="00BE5F7A"/>
    <w:rsid w:val="00BE73AC"/>
    <w:rsid w:val="00BE7C9E"/>
    <w:rsid w:val="00BF31F8"/>
    <w:rsid w:val="00BF33BE"/>
    <w:rsid w:val="00BF38D6"/>
    <w:rsid w:val="00BF3C1E"/>
    <w:rsid w:val="00BF3E2A"/>
    <w:rsid w:val="00BF5967"/>
    <w:rsid w:val="00BF5E3C"/>
    <w:rsid w:val="00BF6395"/>
    <w:rsid w:val="00BF664F"/>
    <w:rsid w:val="00BF6B85"/>
    <w:rsid w:val="00BF7610"/>
    <w:rsid w:val="00C017DC"/>
    <w:rsid w:val="00C023E4"/>
    <w:rsid w:val="00C025CF"/>
    <w:rsid w:val="00C02A5A"/>
    <w:rsid w:val="00C03838"/>
    <w:rsid w:val="00C046EE"/>
    <w:rsid w:val="00C0530B"/>
    <w:rsid w:val="00C05501"/>
    <w:rsid w:val="00C05D5D"/>
    <w:rsid w:val="00C0614D"/>
    <w:rsid w:val="00C068AF"/>
    <w:rsid w:val="00C10869"/>
    <w:rsid w:val="00C10C4D"/>
    <w:rsid w:val="00C127BE"/>
    <w:rsid w:val="00C12CF8"/>
    <w:rsid w:val="00C13AE2"/>
    <w:rsid w:val="00C13BEB"/>
    <w:rsid w:val="00C13F06"/>
    <w:rsid w:val="00C14141"/>
    <w:rsid w:val="00C15548"/>
    <w:rsid w:val="00C16C53"/>
    <w:rsid w:val="00C17437"/>
    <w:rsid w:val="00C176DE"/>
    <w:rsid w:val="00C20921"/>
    <w:rsid w:val="00C2092F"/>
    <w:rsid w:val="00C20B4E"/>
    <w:rsid w:val="00C20E7D"/>
    <w:rsid w:val="00C21877"/>
    <w:rsid w:val="00C219A6"/>
    <w:rsid w:val="00C22CAC"/>
    <w:rsid w:val="00C2344D"/>
    <w:rsid w:val="00C23DE6"/>
    <w:rsid w:val="00C24086"/>
    <w:rsid w:val="00C24656"/>
    <w:rsid w:val="00C25608"/>
    <w:rsid w:val="00C259E3"/>
    <w:rsid w:val="00C26E3A"/>
    <w:rsid w:val="00C3043F"/>
    <w:rsid w:val="00C3095E"/>
    <w:rsid w:val="00C318ED"/>
    <w:rsid w:val="00C31B87"/>
    <w:rsid w:val="00C32B9A"/>
    <w:rsid w:val="00C33CAD"/>
    <w:rsid w:val="00C3502E"/>
    <w:rsid w:val="00C35B66"/>
    <w:rsid w:val="00C37110"/>
    <w:rsid w:val="00C40317"/>
    <w:rsid w:val="00C40344"/>
    <w:rsid w:val="00C4048E"/>
    <w:rsid w:val="00C40D65"/>
    <w:rsid w:val="00C4121F"/>
    <w:rsid w:val="00C41547"/>
    <w:rsid w:val="00C41903"/>
    <w:rsid w:val="00C41F3F"/>
    <w:rsid w:val="00C426AE"/>
    <w:rsid w:val="00C42EBD"/>
    <w:rsid w:val="00C433A7"/>
    <w:rsid w:val="00C436F3"/>
    <w:rsid w:val="00C43896"/>
    <w:rsid w:val="00C4461E"/>
    <w:rsid w:val="00C44790"/>
    <w:rsid w:val="00C4498D"/>
    <w:rsid w:val="00C44B4C"/>
    <w:rsid w:val="00C45661"/>
    <w:rsid w:val="00C45EAC"/>
    <w:rsid w:val="00C46540"/>
    <w:rsid w:val="00C47065"/>
    <w:rsid w:val="00C502F5"/>
    <w:rsid w:val="00C50448"/>
    <w:rsid w:val="00C5060F"/>
    <w:rsid w:val="00C506EA"/>
    <w:rsid w:val="00C512E0"/>
    <w:rsid w:val="00C5139E"/>
    <w:rsid w:val="00C51825"/>
    <w:rsid w:val="00C52073"/>
    <w:rsid w:val="00C5207C"/>
    <w:rsid w:val="00C52331"/>
    <w:rsid w:val="00C541D3"/>
    <w:rsid w:val="00C5461C"/>
    <w:rsid w:val="00C56977"/>
    <w:rsid w:val="00C578AC"/>
    <w:rsid w:val="00C57AFD"/>
    <w:rsid w:val="00C609E9"/>
    <w:rsid w:val="00C61B0B"/>
    <w:rsid w:val="00C61C01"/>
    <w:rsid w:val="00C61F68"/>
    <w:rsid w:val="00C61F7D"/>
    <w:rsid w:val="00C62314"/>
    <w:rsid w:val="00C62F59"/>
    <w:rsid w:val="00C633D2"/>
    <w:rsid w:val="00C63AE6"/>
    <w:rsid w:val="00C65BDC"/>
    <w:rsid w:val="00C677F1"/>
    <w:rsid w:val="00C700EA"/>
    <w:rsid w:val="00C71135"/>
    <w:rsid w:val="00C72AB9"/>
    <w:rsid w:val="00C74178"/>
    <w:rsid w:val="00C77677"/>
    <w:rsid w:val="00C80BDD"/>
    <w:rsid w:val="00C81540"/>
    <w:rsid w:val="00C81BA6"/>
    <w:rsid w:val="00C820D0"/>
    <w:rsid w:val="00C82CD9"/>
    <w:rsid w:val="00C8330B"/>
    <w:rsid w:val="00C83E36"/>
    <w:rsid w:val="00C84613"/>
    <w:rsid w:val="00C857F7"/>
    <w:rsid w:val="00C86C66"/>
    <w:rsid w:val="00C90098"/>
    <w:rsid w:val="00C90238"/>
    <w:rsid w:val="00C91605"/>
    <w:rsid w:val="00C91B84"/>
    <w:rsid w:val="00C92A4B"/>
    <w:rsid w:val="00C9346F"/>
    <w:rsid w:val="00C93652"/>
    <w:rsid w:val="00C9394A"/>
    <w:rsid w:val="00C94455"/>
    <w:rsid w:val="00C9497A"/>
    <w:rsid w:val="00C94B16"/>
    <w:rsid w:val="00C94C33"/>
    <w:rsid w:val="00C957C9"/>
    <w:rsid w:val="00C9630F"/>
    <w:rsid w:val="00C963C8"/>
    <w:rsid w:val="00CA03B8"/>
    <w:rsid w:val="00CA0828"/>
    <w:rsid w:val="00CA0EDD"/>
    <w:rsid w:val="00CA102E"/>
    <w:rsid w:val="00CA158E"/>
    <w:rsid w:val="00CA24E2"/>
    <w:rsid w:val="00CA31D8"/>
    <w:rsid w:val="00CA32A1"/>
    <w:rsid w:val="00CA3414"/>
    <w:rsid w:val="00CA40B0"/>
    <w:rsid w:val="00CA4D98"/>
    <w:rsid w:val="00CA669A"/>
    <w:rsid w:val="00CA6D37"/>
    <w:rsid w:val="00CB0ED4"/>
    <w:rsid w:val="00CB271C"/>
    <w:rsid w:val="00CB2D6D"/>
    <w:rsid w:val="00CB338A"/>
    <w:rsid w:val="00CB345B"/>
    <w:rsid w:val="00CB3596"/>
    <w:rsid w:val="00CB40FF"/>
    <w:rsid w:val="00CB4639"/>
    <w:rsid w:val="00CB46DD"/>
    <w:rsid w:val="00CB4DE5"/>
    <w:rsid w:val="00CB4E8B"/>
    <w:rsid w:val="00CB4FA5"/>
    <w:rsid w:val="00CB4FA8"/>
    <w:rsid w:val="00CB7034"/>
    <w:rsid w:val="00CB70E0"/>
    <w:rsid w:val="00CC0E0D"/>
    <w:rsid w:val="00CC113E"/>
    <w:rsid w:val="00CC128C"/>
    <w:rsid w:val="00CC14CA"/>
    <w:rsid w:val="00CC1892"/>
    <w:rsid w:val="00CC236C"/>
    <w:rsid w:val="00CC28B5"/>
    <w:rsid w:val="00CC2B6F"/>
    <w:rsid w:val="00CC2BDC"/>
    <w:rsid w:val="00CC40AA"/>
    <w:rsid w:val="00CC41B9"/>
    <w:rsid w:val="00CC51E2"/>
    <w:rsid w:val="00CC5925"/>
    <w:rsid w:val="00CC634A"/>
    <w:rsid w:val="00CC66C6"/>
    <w:rsid w:val="00CC6BF9"/>
    <w:rsid w:val="00CC7A80"/>
    <w:rsid w:val="00CD056F"/>
    <w:rsid w:val="00CD05B6"/>
    <w:rsid w:val="00CD0818"/>
    <w:rsid w:val="00CD0BA4"/>
    <w:rsid w:val="00CD1289"/>
    <w:rsid w:val="00CD1563"/>
    <w:rsid w:val="00CD1611"/>
    <w:rsid w:val="00CD1ACC"/>
    <w:rsid w:val="00CD1FCB"/>
    <w:rsid w:val="00CD215C"/>
    <w:rsid w:val="00CD2361"/>
    <w:rsid w:val="00CD2388"/>
    <w:rsid w:val="00CD28DC"/>
    <w:rsid w:val="00CD2B45"/>
    <w:rsid w:val="00CD30CA"/>
    <w:rsid w:val="00CD4451"/>
    <w:rsid w:val="00CD5423"/>
    <w:rsid w:val="00CD6589"/>
    <w:rsid w:val="00CD766D"/>
    <w:rsid w:val="00CD781C"/>
    <w:rsid w:val="00CD7D8D"/>
    <w:rsid w:val="00CE03DB"/>
    <w:rsid w:val="00CE1562"/>
    <w:rsid w:val="00CE21FB"/>
    <w:rsid w:val="00CE2DB9"/>
    <w:rsid w:val="00CE3513"/>
    <w:rsid w:val="00CE3AB1"/>
    <w:rsid w:val="00CE3FEA"/>
    <w:rsid w:val="00CE427B"/>
    <w:rsid w:val="00CE4356"/>
    <w:rsid w:val="00CE4C45"/>
    <w:rsid w:val="00CE68CC"/>
    <w:rsid w:val="00CE70F4"/>
    <w:rsid w:val="00CF26EF"/>
    <w:rsid w:val="00CF3694"/>
    <w:rsid w:val="00CF46A3"/>
    <w:rsid w:val="00CF4BFB"/>
    <w:rsid w:val="00CF6177"/>
    <w:rsid w:val="00CF64DE"/>
    <w:rsid w:val="00D003A7"/>
    <w:rsid w:val="00D00FD9"/>
    <w:rsid w:val="00D0170F"/>
    <w:rsid w:val="00D01BBC"/>
    <w:rsid w:val="00D02335"/>
    <w:rsid w:val="00D02F1F"/>
    <w:rsid w:val="00D03258"/>
    <w:rsid w:val="00D04A3B"/>
    <w:rsid w:val="00D0542D"/>
    <w:rsid w:val="00D0591C"/>
    <w:rsid w:val="00D059C4"/>
    <w:rsid w:val="00D060E2"/>
    <w:rsid w:val="00D067F1"/>
    <w:rsid w:val="00D06CD4"/>
    <w:rsid w:val="00D06D5C"/>
    <w:rsid w:val="00D10662"/>
    <w:rsid w:val="00D11569"/>
    <w:rsid w:val="00D135FA"/>
    <w:rsid w:val="00D13647"/>
    <w:rsid w:val="00D136AE"/>
    <w:rsid w:val="00D149EA"/>
    <w:rsid w:val="00D15176"/>
    <w:rsid w:val="00D17447"/>
    <w:rsid w:val="00D17BCF"/>
    <w:rsid w:val="00D2106F"/>
    <w:rsid w:val="00D228B5"/>
    <w:rsid w:val="00D229D4"/>
    <w:rsid w:val="00D23BAF"/>
    <w:rsid w:val="00D25291"/>
    <w:rsid w:val="00D266AA"/>
    <w:rsid w:val="00D2753C"/>
    <w:rsid w:val="00D30453"/>
    <w:rsid w:val="00D31012"/>
    <w:rsid w:val="00D31737"/>
    <w:rsid w:val="00D317CE"/>
    <w:rsid w:val="00D3260C"/>
    <w:rsid w:val="00D32E49"/>
    <w:rsid w:val="00D32EB9"/>
    <w:rsid w:val="00D32F52"/>
    <w:rsid w:val="00D3312D"/>
    <w:rsid w:val="00D3488D"/>
    <w:rsid w:val="00D34E7F"/>
    <w:rsid w:val="00D35C13"/>
    <w:rsid w:val="00D36772"/>
    <w:rsid w:val="00D3709F"/>
    <w:rsid w:val="00D37FDF"/>
    <w:rsid w:val="00D42EC1"/>
    <w:rsid w:val="00D44201"/>
    <w:rsid w:val="00D449A0"/>
    <w:rsid w:val="00D45301"/>
    <w:rsid w:val="00D457CE"/>
    <w:rsid w:val="00D458C9"/>
    <w:rsid w:val="00D45DCA"/>
    <w:rsid w:val="00D4725B"/>
    <w:rsid w:val="00D505E0"/>
    <w:rsid w:val="00D5157F"/>
    <w:rsid w:val="00D51B3F"/>
    <w:rsid w:val="00D52236"/>
    <w:rsid w:val="00D53EA6"/>
    <w:rsid w:val="00D55A99"/>
    <w:rsid w:val="00D56306"/>
    <w:rsid w:val="00D567D1"/>
    <w:rsid w:val="00D57352"/>
    <w:rsid w:val="00D61D49"/>
    <w:rsid w:val="00D62161"/>
    <w:rsid w:val="00D629FE"/>
    <w:rsid w:val="00D6324A"/>
    <w:rsid w:val="00D64519"/>
    <w:rsid w:val="00D64930"/>
    <w:rsid w:val="00D6531C"/>
    <w:rsid w:val="00D66062"/>
    <w:rsid w:val="00D668F7"/>
    <w:rsid w:val="00D670CB"/>
    <w:rsid w:val="00D70611"/>
    <w:rsid w:val="00D71EB8"/>
    <w:rsid w:val="00D729CA"/>
    <w:rsid w:val="00D72A74"/>
    <w:rsid w:val="00D73040"/>
    <w:rsid w:val="00D73336"/>
    <w:rsid w:val="00D7510F"/>
    <w:rsid w:val="00D756BE"/>
    <w:rsid w:val="00D76291"/>
    <w:rsid w:val="00D7653E"/>
    <w:rsid w:val="00D76EEF"/>
    <w:rsid w:val="00D77E23"/>
    <w:rsid w:val="00D80097"/>
    <w:rsid w:val="00D80C4C"/>
    <w:rsid w:val="00D80C61"/>
    <w:rsid w:val="00D82083"/>
    <w:rsid w:val="00D821D8"/>
    <w:rsid w:val="00D82C34"/>
    <w:rsid w:val="00D83871"/>
    <w:rsid w:val="00D83C6D"/>
    <w:rsid w:val="00D83E69"/>
    <w:rsid w:val="00D852CF"/>
    <w:rsid w:val="00D856F4"/>
    <w:rsid w:val="00D856F8"/>
    <w:rsid w:val="00D86E75"/>
    <w:rsid w:val="00D875DD"/>
    <w:rsid w:val="00D87744"/>
    <w:rsid w:val="00D9153C"/>
    <w:rsid w:val="00D916E1"/>
    <w:rsid w:val="00D91E2F"/>
    <w:rsid w:val="00D920DD"/>
    <w:rsid w:val="00D93A82"/>
    <w:rsid w:val="00D93A98"/>
    <w:rsid w:val="00D93FF7"/>
    <w:rsid w:val="00D941AB"/>
    <w:rsid w:val="00D9494A"/>
    <w:rsid w:val="00D94C8C"/>
    <w:rsid w:val="00D95135"/>
    <w:rsid w:val="00D960DF"/>
    <w:rsid w:val="00D968AB"/>
    <w:rsid w:val="00D969EE"/>
    <w:rsid w:val="00D9789E"/>
    <w:rsid w:val="00D97E6F"/>
    <w:rsid w:val="00DA00D5"/>
    <w:rsid w:val="00DA0622"/>
    <w:rsid w:val="00DA0667"/>
    <w:rsid w:val="00DA0EB1"/>
    <w:rsid w:val="00DA105E"/>
    <w:rsid w:val="00DA1465"/>
    <w:rsid w:val="00DA1609"/>
    <w:rsid w:val="00DA19C1"/>
    <w:rsid w:val="00DA1E3F"/>
    <w:rsid w:val="00DA21F5"/>
    <w:rsid w:val="00DA35B9"/>
    <w:rsid w:val="00DA478B"/>
    <w:rsid w:val="00DA4838"/>
    <w:rsid w:val="00DA4A04"/>
    <w:rsid w:val="00DA536E"/>
    <w:rsid w:val="00DA5628"/>
    <w:rsid w:val="00DB09F4"/>
    <w:rsid w:val="00DB0E23"/>
    <w:rsid w:val="00DB11D4"/>
    <w:rsid w:val="00DB1E63"/>
    <w:rsid w:val="00DB2EB6"/>
    <w:rsid w:val="00DB2EF2"/>
    <w:rsid w:val="00DB347E"/>
    <w:rsid w:val="00DB3798"/>
    <w:rsid w:val="00DB3A72"/>
    <w:rsid w:val="00DB577D"/>
    <w:rsid w:val="00DB58A0"/>
    <w:rsid w:val="00DB58CB"/>
    <w:rsid w:val="00DB69B6"/>
    <w:rsid w:val="00DB7B65"/>
    <w:rsid w:val="00DC0051"/>
    <w:rsid w:val="00DC0BAB"/>
    <w:rsid w:val="00DC0C2D"/>
    <w:rsid w:val="00DC15EC"/>
    <w:rsid w:val="00DC1890"/>
    <w:rsid w:val="00DC1E03"/>
    <w:rsid w:val="00DC3682"/>
    <w:rsid w:val="00DC5073"/>
    <w:rsid w:val="00DC55EA"/>
    <w:rsid w:val="00DC5A62"/>
    <w:rsid w:val="00DC69E4"/>
    <w:rsid w:val="00DD0373"/>
    <w:rsid w:val="00DD0399"/>
    <w:rsid w:val="00DD041A"/>
    <w:rsid w:val="00DD055A"/>
    <w:rsid w:val="00DD1110"/>
    <w:rsid w:val="00DD1484"/>
    <w:rsid w:val="00DD19A5"/>
    <w:rsid w:val="00DD1DD3"/>
    <w:rsid w:val="00DD3D7D"/>
    <w:rsid w:val="00DD419F"/>
    <w:rsid w:val="00DD517B"/>
    <w:rsid w:val="00DD5BEF"/>
    <w:rsid w:val="00DD5CC1"/>
    <w:rsid w:val="00DD5EBE"/>
    <w:rsid w:val="00DD7A71"/>
    <w:rsid w:val="00DE0277"/>
    <w:rsid w:val="00DE0422"/>
    <w:rsid w:val="00DE0530"/>
    <w:rsid w:val="00DE05A3"/>
    <w:rsid w:val="00DE0DF8"/>
    <w:rsid w:val="00DE3107"/>
    <w:rsid w:val="00DE43AF"/>
    <w:rsid w:val="00DE4420"/>
    <w:rsid w:val="00DE4C9C"/>
    <w:rsid w:val="00DE724F"/>
    <w:rsid w:val="00DE73F4"/>
    <w:rsid w:val="00DE77E7"/>
    <w:rsid w:val="00DF011D"/>
    <w:rsid w:val="00DF0E0A"/>
    <w:rsid w:val="00DF13F9"/>
    <w:rsid w:val="00DF1864"/>
    <w:rsid w:val="00DF208C"/>
    <w:rsid w:val="00DF2D06"/>
    <w:rsid w:val="00DF34ED"/>
    <w:rsid w:val="00DF4C16"/>
    <w:rsid w:val="00DF5C43"/>
    <w:rsid w:val="00DF66B4"/>
    <w:rsid w:val="00DF6E9E"/>
    <w:rsid w:val="00DF70BB"/>
    <w:rsid w:val="00DF7206"/>
    <w:rsid w:val="00E0078A"/>
    <w:rsid w:val="00E024B3"/>
    <w:rsid w:val="00E02D90"/>
    <w:rsid w:val="00E034BF"/>
    <w:rsid w:val="00E0443C"/>
    <w:rsid w:val="00E06582"/>
    <w:rsid w:val="00E070EB"/>
    <w:rsid w:val="00E07596"/>
    <w:rsid w:val="00E076A9"/>
    <w:rsid w:val="00E0786D"/>
    <w:rsid w:val="00E100F4"/>
    <w:rsid w:val="00E107E9"/>
    <w:rsid w:val="00E10C3F"/>
    <w:rsid w:val="00E10FD1"/>
    <w:rsid w:val="00E1214B"/>
    <w:rsid w:val="00E12475"/>
    <w:rsid w:val="00E13489"/>
    <w:rsid w:val="00E14E9B"/>
    <w:rsid w:val="00E14EC3"/>
    <w:rsid w:val="00E15DFA"/>
    <w:rsid w:val="00E15F33"/>
    <w:rsid w:val="00E16F74"/>
    <w:rsid w:val="00E20280"/>
    <w:rsid w:val="00E20E33"/>
    <w:rsid w:val="00E224DC"/>
    <w:rsid w:val="00E22566"/>
    <w:rsid w:val="00E22E47"/>
    <w:rsid w:val="00E22F09"/>
    <w:rsid w:val="00E234EB"/>
    <w:rsid w:val="00E26714"/>
    <w:rsid w:val="00E30AA1"/>
    <w:rsid w:val="00E30C6E"/>
    <w:rsid w:val="00E31A4F"/>
    <w:rsid w:val="00E31C17"/>
    <w:rsid w:val="00E356F8"/>
    <w:rsid w:val="00E372FC"/>
    <w:rsid w:val="00E3733F"/>
    <w:rsid w:val="00E375C2"/>
    <w:rsid w:val="00E4025F"/>
    <w:rsid w:val="00E4144F"/>
    <w:rsid w:val="00E41C22"/>
    <w:rsid w:val="00E42FFA"/>
    <w:rsid w:val="00E435D2"/>
    <w:rsid w:val="00E44203"/>
    <w:rsid w:val="00E444E6"/>
    <w:rsid w:val="00E44B0F"/>
    <w:rsid w:val="00E44E94"/>
    <w:rsid w:val="00E44EA8"/>
    <w:rsid w:val="00E44F19"/>
    <w:rsid w:val="00E4513F"/>
    <w:rsid w:val="00E4592F"/>
    <w:rsid w:val="00E460EF"/>
    <w:rsid w:val="00E46AC7"/>
    <w:rsid w:val="00E46C01"/>
    <w:rsid w:val="00E47ED6"/>
    <w:rsid w:val="00E47FDF"/>
    <w:rsid w:val="00E5160B"/>
    <w:rsid w:val="00E51F52"/>
    <w:rsid w:val="00E529E1"/>
    <w:rsid w:val="00E53765"/>
    <w:rsid w:val="00E54D63"/>
    <w:rsid w:val="00E54ED2"/>
    <w:rsid w:val="00E56B85"/>
    <w:rsid w:val="00E60C18"/>
    <w:rsid w:val="00E6122D"/>
    <w:rsid w:val="00E6135F"/>
    <w:rsid w:val="00E63529"/>
    <w:rsid w:val="00E635BE"/>
    <w:rsid w:val="00E6378F"/>
    <w:rsid w:val="00E63D2A"/>
    <w:rsid w:val="00E646C0"/>
    <w:rsid w:val="00E64996"/>
    <w:rsid w:val="00E66623"/>
    <w:rsid w:val="00E67216"/>
    <w:rsid w:val="00E67469"/>
    <w:rsid w:val="00E67C14"/>
    <w:rsid w:val="00E70704"/>
    <w:rsid w:val="00E72D46"/>
    <w:rsid w:val="00E73320"/>
    <w:rsid w:val="00E738A0"/>
    <w:rsid w:val="00E74F77"/>
    <w:rsid w:val="00E75662"/>
    <w:rsid w:val="00E76B34"/>
    <w:rsid w:val="00E76C2C"/>
    <w:rsid w:val="00E7720F"/>
    <w:rsid w:val="00E7784E"/>
    <w:rsid w:val="00E7790A"/>
    <w:rsid w:val="00E800B3"/>
    <w:rsid w:val="00E81A90"/>
    <w:rsid w:val="00E81D50"/>
    <w:rsid w:val="00E834CC"/>
    <w:rsid w:val="00E83DA8"/>
    <w:rsid w:val="00E84014"/>
    <w:rsid w:val="00E84333"/>
    <w:rsid w:val="00E84742"/>
    <w:rsid w:val="00E84D2C"/>
    <w:rsid w:val="00E8643F"/>
    <w:rsid w:val="00E869EC"/>
    <w:rsid w:val="00E8708E"/>
    <w:rsid w:val="00E90435"/>
    <w:rsid w:val="00E9287C"/>
    <w:rsid w:val="00E92B24"/>
    <w:rsid w:val="00E92B49"/>
    <w:rsid w:val="00E92BE7"/>
    <w:rsid w:val="00E9438F"/>
    <w:rsid w:val="00E949DC"/>
    <w:rsid w:val="00E95224"/>
    <w:rsid w:val="00E95F31"/>
    <w:rsid w:val="00E9662A"/>
    <w:rsid w:val="00E96C3A"/>
    <w:rsid w:val="00E972AF"/>
    <w:rsid w:val="00E97C0B"/>
    <w:rsid w:val="00E97D90"/>
    <w:rsid w:val="00E97E09"/>
    <w:rsid w:val="00EA08D9"/>
    <w:rsid w:val="00EA15DF"/>
    <w:rsid w:val="00EA1CF8"/>
    <w:rsid w:val="00EA23D1"/>
    <w:rsid w:val="00EA243C"/>
    <w:rsid w:val="00EA2742"/>
    <w:rsid w:val="00EA29CF"/>
    <w:rsid w:val="00EA3986"/>
    <w:rsid w:val="00EA5012"/>
    <w:rsid w:val="00EA608A"/>
    <w:rsid w:val="00EB0ECA"/>
    <w:rsid w:val="00EB3911"/>
    <w:rsid w:val="00EB79E0"/>
    <w:rsid w:val="00EC00A4"/>
    <w:rsid w:val="00EC0CC9"/>
    <w:rsid w:val="00EC0FFB"/>
    <w:rsid w:val="00EC1B60"/>
    <w:rsid w:val="00EC280B"/>
    <w:rsid w:val="00EC2B8B"/>
    <w:rsid w:val="00EC3225"/>
    <w:rsid w:val="00EC3246"/>
    <w:rsid w:val="00EC33C3"/>
    <w:rsid w:val="00EC35AD"/>
    <w:rsid w:val="00EC48F5"/>
    <w:rsid w:val="00EC551F"/>
    <w:rsid w:val="00EC5EFB"/>
    <w:rsid w:val="00EC66AD"/>
    <w:rsid w:val="00EC7617"/>
    <w:rsid w:val="00EC766B"/>
    <w:rsid w:val="00ED040F"/>
    <w:rsid w:val="00ED0537"/>
    <w:rsid w:val="00ED0638"/>
    <w:rsid w:val="00ED0C25"/>
    <w:rsid w:val="00ED0CDC"/>
    <w:rsid w:val="00ED10B5"/>
    <w:rsid w:val="00ED13D8"/>
    <w:rsid w:val="00ED184A"/>
    <w:rsid w:val="00ED194D"/>
    <w:rsid w:val="00ED1A70"/>
    <w:rsid w:val="00ED2697"/>
    <w:rsid w:val="00ED3B7D"/>
    <w:rsid w:val="00ED4623"/>
    <w:rsid w:val="00ED579A"/>
    <w:rsid w:val="00ED59ED"/>
    <w:rsid w:val="00ED6047"/>
    <w:rsid w:val="00ED6521"/>
    <w:rsid w:val="00ED65C3"/>
    <w:rsid w:val="00ED6CFE"/>
    <w:rsid w:val="00ED76AD"/>
    <w:rsid w:val="00ED771F"/>
    <w:rsid w:val="00ED7A52"/>
    <w:rsid w:val="00EE0584"/>
    <w:rsid w:val="00EE06C4"/>
    <w:rsid w:val="00EE1E56"/>
    <w:rsid w:val="00EE24C6"/>
    <w:rsid w:val="00EE31E5"/>
    <w:rsid w:val="00EE3534"/>
    <w:rsid w:val="00EE568F"/>
    <w:rsid w:val="00EE5E06"/>
    <w:rsid w:val="00EE5E0A"/>
    <w:rsid w:val="00EE63E4"/>
    <w:rsid w:val="00EE6536"/>
    <w:rsid w:val="00EE67AA"/>
    <w:rsid w:val="00EE682F"/>
    <w:rsid w:val="00EE695C"/>
    <w:rsid w:val="00EE6B56"/>
    <w:rsid w:val="00EE6C60"/>
    <w:rsid w:val="00EE6EBD"/>
    <w:rsid w:val="00EE7169"/>
    <w:rsid w:val="00EE788D"/>
    <w:rsid w:val="00EE7911"/>
    <w:rsid w:val="00EF08DC"/>
    <w:rsid w:val="00EF16B5"/>
    <w:rsid w:val="00EF27FE"/>
    <w:rsid w:val="00EF2CE5"/>
    <w:rsid w:val="00EF3886"/>
    <w:rsid w:val="00EF6368"/>
    <w:rsid w:val="00EF676F"/>
    <w:rsid w:val="00EF73C6"/>
    <w:rsid w:val="00EF77CA"/>
    <w:rsid w:val="00EF7852"/>
    <w:rsid w:val="00F010BE"/>
    <w:rsid w:val="00F01203"/>
    <w:rsid w:val="00F0166A"/>
    <w:rsid w:val="00F016F6"/>
    <w:rsid w:val="00F01AA5"/>
    <w:rsid w:val="00F01C00"/>
    <w:rsid w:val="00F02473"/>
    <w:rsid w:val="00F02F45"/>
    <w:rsid w:val="00F03A05"/>
    <w:rsid w:val="00F051E3"/>
    <w:rsid w:val="00F07B6A"/>
    <w:rsid w:val="00F1142C"/>
    <w:rsid w:val="00F11B1B"/>
    <w:rsid w:val="00F120E3"/>
    <w:rsid w:val="00F120E7"/>
    <w:rsid w:val="00F121C4"/>
    <w:rsid w:val="00F1262F"/>
    <w:rsid w:val="00F14F61"/>
    <w:rsid w:val="00F15134"/>
    <w:rsid w:val="00F162B1"/>
    <w:rsid w:val="00F16CC9"/>
    <w:rsid w:val="00F17245"/>
    <w:rsid w:val="00F172D3"/>
    <w:rsid w:val="00F20AE0"/>
    <w:rsid w:val="00F21A27"/>
    <w:rsid w:val="00F21D33"/>
    <w:rsid w:val="00F22A55"/>
    <w:rsid w:val="00F23101"/>
    <w:rsid w:val="00F23CC1"/>
    <w:rsid w:val="00F23D30"/>
    <w:rsid w:val="00F26226"/>
    <w:rsid w:val="00F26476"/>
    <w:rsid w:val="00F26537"/>
    <w:rsid w:val="00F2702B"/>
    <w:rsid w:val="00F27705"/>
    <w:rsid w:val="00F27FB2"/>
    <w:rsid w:val="00F304A4"/>
    <w:rsid w:val="00F30799"/>
    <w:rsid w:val="00F32897"/>
    <w:rsid w:val="00F32D25"/>
    <w:rsid w:val="00F333E2"/>
    <w:rsid w:val="00F340FA"/>
    <w:rsid w:val="00F341A9"/>
    <w:rsid w:val="00F36B44"/>
    <w:rsid w:val="00F40686"/>
    <w:rsid w:val="00F40847"/>
    <w:rsid w:val="00F445A6"/>
    <w:rsid w:val="00F44932"/>
    <w:rsid w:val="00F450C9"/>
    <w:rsid w:val="00F4630A"/>
    <w:rsid w:val="00F466E2"/>
    <w:rsid w:val="00F46CA7"/>
    <w:rsid w:val="00F4720A"/>
    <w:rsid w:val="00F476B0"/>
    <w:rsid w:val="00F47D50"/>
    <w:rsid w:val="00F505AF"/>
    <w:rsid w:val="00F5072C"/>
    <w:rsid w:val="00F509C6"/>
    <w:rsid w:val="00F51C31"/>
    <w:rsid w:val="00F52CC4"/>
    <w:rsid w:val="00F5352B"/>
    <w:rsid w:val="00F536DB"/>
    <w:rsid w:val="00F53B51"/>
    <w:rsid w:val="00F53FC1"/>
    <w:rsid w:val="00F54212"/>
    <w:rsid w:val="00F54E9F"/>
    <w:rsid w:val="00F552A5"/>
    <w:rsid w:val="00F55C9E"/>
    <w:rsid w:val="00F5601F"/>
    <w:rsid w:val="00F56297"/>
    <w:rsid w:val="00F5672D"/>
    <w:rsid w:val="00F568AB"/>
    <w:rsid w:val="00F56DB0"/>
    <w:rsid w:val="00F56F15"/>
    <w:rsid w:val="00F57553"/>
    <w:rsid w:val="00F578ED"/>
    <w:rsid w:val="00F60282"/>
    <w:rsid w:val="00F6293E"/>
    <w:rsid w:val="00F63B1C"/>
    <w:rsid w:val="00F644C6"/>
    <w:rsid w:val="00F64A84"/>
    <w:rsid w:val="00F6540A"/>
    <w:rsid w:val="00F654FA"/>
    <w:rsid w:val="00F66B35"/>
    <w:rsid w:val="00F66E71"/>
    <w:rsid w:val="00F67769"/>
    <w:rsid w:val="00F67AF9"/>
    <w:rsid w:val="00F701C4"/>
    <w:rsid w:val="00F7023B"/>
    <w:rsid w:val="00F70D7C"/>
    <w:rsid w:val="00F71C23"/>
    <w:rsid w:val="00F7348A"/>
    <w:rsid w:val="00F73653"/>
    <w:rsid w:val="00F73BC9"/>
    <w:rsid w:val="00F758DF"/>
    <w:rsid w:val="00F76670"/>
    <w:rsid w:val="00F76DF5"/>
    <w:rsid w:val="00F77328"/>
    <w:rsid w:val="00F7733F"/>
    <w:rsid w:val="00F775F8"/>
    <w:rsid w:val="00F80754"/>
    <w:rsid w:val="00F8076D"/>
    <w:rsid w:val="00F80AEB"/>
    <w:rsid w:val="00F81A1F"/>
    <w:rsid w:val="00F82061"/>
    <w:rsid w:val="00F82067"/>
    <w:rsid w:val="00F82C7D"/>
    <w:rsid w:val="00F84A3E"/>
    <w:rsid w:val="00F85A25"/>
    <w:rsid w:val="00F85BAC"/>
    <w:rsid w:val="00F869F5"/>
    <w:rsid w:val="00F87669"/>
    <w:rsid w:val="00F87913"/>
    <w:rsid w:val="00F90088"/>
    <w:rsid w:val="00F90EF0"/>
    <w:rsid w:val="00F92D15"/>
    <w:rsid w:val="00F92DC1"/>
    <w:rsid w:val="00F93083"/>
    <w:rsid w:val="00F93315"/>
    <w:rsid w:val="00F93C6E"/>
    <w:rsid w:val="00F94D83"/>
    <w:rsid w:val="00F95BF4"/>
    <w:rsid w:val="00F95DF1"/>
    <w:rsid w:val="00F96E76"/>
    <w:rsid w:val="00F97404"/>
    <w:rsid w:val="00F97C20"/>
    <w:rsid w:val="00FA043E"/>
    <w:rsid w:val="00FA10F8"/>
    <w:rsid w:val="00FA142B"/>
    <w:rsid w:val="00FA1E25"/>
    <w:rsid w:val="00FA1F6D"/>
    <w:rsid w:val="00FA3857"/>
    <w:rsid w:val="00FA3B5D"/>
    <w:rsid w:val="00FA45C2"/>
    <w:rsid w:val="00FA4B4F"/>
    <w:rsid w:val="00FA61F3"/>
    <w:rsid w:val="00FA7966"/>
    <w:rsid w:val="00FA7BB0"/>
    <w:rsid w:val="00FA7E25"/>
    <w:rsid w:val="00FB2049"/>
    <w:rsid w:val="00FB22B7"/>
    <w:rsid w:val="00FB24FA"/>
    <w:rsid w:val="00FB2B18"/>
    <w:rsid w:val="00FB2CCC"/>
    <w:rsid w:val="00FB30B9"/>
    <w:rsid w:val="00FB45D2"/>
    <w:rsid w:val="00FB50D8"/>
    <w:rsid w:val="00FB63F1"/>
    <w:rsid w:val="00FB64D5"/>
    <w:rsid w:val="00FB6857"/>
    <w:rsid w:val="00FB6DA9"/>
    <w:rsid w:val="00FB7547"/>
    <w:rsid w:val="00FC02D5"/>
    <w:rsid w:val="00FC0A73"/>
    <w:rsid w:val="00FC0BE7"/>
    <w:rsid w:val="00FC12A9"/>
    <w:rsid w:val="00FC246C"/>
    <w:rsid w:val="00FC2A2C"/>
    <w:rsid w:val="00FC2E38"/>
    <w:rsid w:val="00FC3414"/>
    <w:rsid w:val="00FC3E3A"/>
    <w:rsid w:val="00FC42E0"/>
    <w:rsid w:val="00FC5561"/>
    <w:rsid w:val="00FC5672"/>
    <w:rsid w:val="00FC5724"/>
    <w:rsid w:val="00FC5835"/>
    <w:rsid w:val="00FC5F2B"/>
    <w:rsid w:val="00FC6196"/>
    <w:rsid w:val="00FC68C8"/>
    <w:rsid w:val="00FC6DA8"/>
    <w:rsid w:val="00FC6FFC"/>
    <w:rsid w:val="00FC70AE"/>
    <w:rsid w:val="00FC719B"/>
    <w:rsid w:val="00FC729F"/>
    <w:rsid w:val="00FC7893"/>
    <w:rsid w:val="00FC7FCD"/>
    <w:rsid w:val="00FD098D"/>
    <w:rsid w:val="00FD0C29"/>
    <w:rsid w:val="00FD0E83"/>
    <w:rsid w:val="00FD18F1"/>
    <w:rsid w:val="00FD1F6A"/>
    <w:rsid w:val="00FD2509"/>
    <w:rsid w:val="00FD25F5"/>
    <w:rsid w:val="00FD371D"/>
    <w:rsid w:val="00FD3A28"/>
    <w:rsid w:val="00FD423B"/>
    <w:rsid w:val="00FD5F7F"/>
    <w:rsid w:val="00FD67EC"/>
    <w:rsid w:val="00FD6AB8"/>
    <w:rsid w:val="00FD73F5"/>
    <w:rsid w:val="00FE056D"/>
    <w:rsid w:val="00FE0C99"/>
    <w:rsid w:val="00FE0FC6"/>
    <w:rsid w:val="00FE1627"/>
    <w:rsid w:val="00FE1D65"/>
    <w:rsid w:val="00FE2717"/>
    <w:rsid w:val="00FE374A"/>
    <w:rsid w:val="00FE49C1"/>
    <w:rsid w:val="00FE543B"/>
    <w:rsid w:val="00FE5C93"/>
    <w:rsid w:val="00FE5EF8"/>
    <w:rsid w:val="00FE6FDF"/>
    <w:rsid w:val="00FE70B5"/>
    <w:rsid w:val="00FE7647"/>
    <w:rsid w:val="00FE7B8C"/>
    <w:rsid w:val="00FF07BA"/>
    <w:rsid w:val="00FF0D32"/>
    <w:rsid w:val="00FF4347"/>
    <w:rsid w:val="00FF43E0"/>
    <w:rsid w:val="00FF464C"/>
    <w:rsid w:val="00FF4C39"/>
    <w:rsid w:val="00FF4FBD"/>
    <w:rsid w:val="013329E4"/>
    <w:rsid w:val="01561222"/>
    <w:rsid w:val="01DC6B52"/>
    <w:rsid w:val="022A5E75"/>
    <w:rsid w:val="022F1DE3"/>
    <w:rsid w:val="02491761"/>
    <w:rsid w:val="026504BA"/>
    <w:rsid w:val="03FB0F84"/>
    <w:rsid w:val="0441233C"/>
    <w:rsid w:val="047A7403"/>
    <w:rsid w:val="04BB2DF2"/>
    <w:rsid w:val="04C61C75"/>
    <w:rsid w:val="05494945"/>
    <w:rsid w:val="054F5C7D"/>
    <w:rsid w:val="05A90D3A"/>
    <w:rsid w:val="05AC2593"/>
    <w:rsid w:val="05BF1A1C"/>
    <w:rsid w:val="05C360D9"/>
    <w:rsid w:val="068E1D34"/>
    <w:rsid w:val="06C669F3"/>
    <w:rsid w:val="07464745"/>
    <w:rsid w:val="075055DA"/>
    <w:rsid w:val="07901155"/>
    <w:rsid w:val="081A31CE"/>
    <w:rsid w:val="083A47DF"/>
    <w:rsid w:val="096468B1"/>
    <w:rsid w:val="09DB15EB"/>
    <w:rsid w:val="09F034AE"/>
    <w:rsid w:val="09FC2FDA"/>
    <w:rsid w:val="0A044F2D"/>
    <w:rsid w:val="0A1A33E9"/>
    <w:rsid w:val="0A76202F"/>
    <w:rsid w:val="0AB41EA8"/>
    <w:rsid w:val="0AEA22E4"/>
    <w:rsid w:val="0BA92002"/>
    <w:rsid w:val="0BC45AE7"/>
    <w:rsid w:val="0C7E2179"/>
    <w:rsid w:val="0CAD74DD"/>
    <w:rsid w:val="0D226A85"/>
    <w:rsid w:val="0D7D5BBB"/>
    <w:rsid w:val="0DA10AC5"/>
    <w:rsid w:val="0DD97F8B"/>
    <w:rsid w:val="0E7C2A5A"/>
    <w:rsid w:val="0E7D7DF5"/>
    <w:rsid w:val="0EC33DA1"/>
    <w:rsid w:val="0EDD04B5"/>
    <w:rsid w:val="0F68461A"/>
    <w:rsid w:val="0FF524DF"/>
    <w:rsid w:val="100C4FD9"/>
    <w:rsid w:val="10510FA1"/>
    <w:rsid w:val="10577E83"/>
    <w:rsid w:val="106529AA"/>
    <w:rsid w:val="109645E5"/>
    <w:rsid w:val="10F06BB9"/>
    <w:rsid w:val="10FF3ECE"/>
    <w:rsid w:val="11415CD9"/>
    <w:rsid w:val="114D1D7C"/>
    <w:rsid w:val="11CB5FCE"/>
    <w:rsid w:val="11D57502"/>
    <w:rsid w:val="11F93925"/>
    <w:rsid w:val="128B3293"/>
    <w:rsid w:val="12E5425E"/>
    <w:rsid w:val="13047D09"/>
    <w:rsid w:val="13134F95"/>
    <w:rsid w:val="13A672C8"/>
    <w:rsid w:val="146B7B6F"/>
    <w:rsid w:val="14EB6332"/>
    <w:rsid w:val="14ED6306"/>
    <w:rsid w:val="153836FA"/>
    <w:rsid w:val="15AA3131"/>
    <w:rsid w:val="15EC03B1"/>
    <w:rsid w:val="1644537A"/>
    <w:rsid w:val="164B7F69"/>
    <w:rsid w:val="16A81D45"/>
    <w:rsid w:val="17C96173"/>
    <w:rsid w:val="1803410F"/>
    <w:rsid w:val="18811305"/>
    <w:rsid w:val="1949545B"/>
    <w:rsid w:val="195E423C"/>
    <w:rsid w:val="19E0508C"/>
    <w:rsid w:val="19F633B6"/>
    <w:rsid w:val="1A2235C3"/>
    <w:rsid w:val="1AEC5075"/>
    <w:rsid w:val="1B987A60"/>
    <w:rsid w:val="1BA04C08"/>
    <w:rsid w:val="1BF064EC"/>
    <w:rsid w:val="1C54345D"/>
    <w:rsid w:val="1CC4200F"/>
    <w:rsid w:val="1CF1165C"/>
    <w:rsid w:val="1CF93C14"/>
    <w:rsid w:val="1D2C4DB6"/>
    <w:rsid w:val="1D8C55C4"/>
    <w:rsid w:val="1DA753DA"/>
    <w:rsid w:val="1ED66A5C"/>
    <w:rsid w:val="1EE82C06"/>
    <w:rsid w:val="1F754696"/>
    <w:rsid w:val="1FEF03CC"/>
    <w:rsid w:val="20371318"/>
    <w:rsid w:val="207066F2"/>
    <w:rsid w:val="208128D6"/>
    <w:rsid w:val="211B6059"/>
    <w:rsid w:val="21B05BBC"/>
    <w:rsid w:val="22931A13"/>
    <w:rsid w:val="229A1785"/>
    <w:rsid w:val="22C371DD"/>
    <w:rsid w:val="230F4FD1"/>
    <w:rsid w:val="237941AD"/>
    <w:rsid w:val="23EF3C8A"/>
    <w:rsid w:val="25803A24"/>
    <w:rsid w:val="260670AF"/>
    <w:rsid w:val="26FB6854"/>
    <w:rsid w:val="273B6391"/>
    <w:rsid w:val="279A729F"/>
    <w:rsid w:val="27F379E4"/>
    <w:rsid w:val="287311D3"/>
    <w:rsid w:val="28B00A09"/>
    <w:rsid w:val="28CB61AC"/>
    <w:rsid w:val="28D23F37"/>
    <w:rsid w:val="28EF7BF8"/>
    <w:rsid w:val="28F754C1"/>
    <w:rsid w:val="28FC6006"/>
    <w:rsid w:val="2981261D"/>
    <w:rsid w:val="299925F7"/>
    <w:rsid w:val="2A0B5157"/>
    <w:rsid w:val="2A10752A"/>
    <w:rsid w:val="2A3C0CAD"/>
    <w:rsid w:val="2A8C00C9"/>
    <w:rsid w:val="2BAB13EB"/>
    <w:rsid w:val="2BD4661B"/>
    <w:rsid w:val="2BEF5E69"/>
    <w:rsid w:val="2C1A10FD"/>
    <w:rsid w:val="2D1477FA"/>
    <w:rsid w:val="2D4D0535"/>
    <w:rsid w:val="2D4F05CB"/>
    <w:rsid w:val="2D584F20"/>
    <w:rsid w:val="2DE62AF2"/>
    <w:rsid w:val="2E33046E"/>
    <w:rsid w:val="2EE9391F"/>
    <w:rsid w:val="2EF36177"/>
    <w:rsid w:val="2F161AA8"/>
    <w:rsid w:val="2F783E48"/>
    <w:rsid w:val="2FE721D7"/>
    <w:rsid w:val="30B51A54"/>
    <w:rsid w:val="31F56BB1"/>
    <w:rsid w:val="328B7268"/>
    <w:rsid w:val="32A57595"/>
    <w:rsid w:val="33F16B66"/>
    <w:rsid w:val="33FA10EF"/>
    <w:rsid w:val="34A66F3F"/>
    <w:rsid w:val="34C85DC6"/>
    <w:rsid w:val="34D83792"/>
    <w:rsid w:val="35007B85"/>
    <w:rsid w:val="350E422E"/>
    <w:rsid w:val="35CF277E"/>
    <w:rsid w:val="362E30E1"/>
    <w:rsid w:val="369A66A1"/>
    <w:rsid w:val="36E17351"/>
    <w:rsid w:val="36E96A32"/>
    <w:rsid w:val="36F51DD4"/>
    <w:rsid w:val="374B1A4C"/>
    <w:rsid w:val="375B22A3"/>
    <w:rsid w:val="37BA079B"/>
    <w:rsid w:val="38900B10"/>
    <w:rsid w:val="38AD0650"/>
    <w:rsid w:val="3A207231"/>
    <w:rsid w:val="3A806433"/>
    <w:rsid w:val="3AB46A1B"/>
    <w:rsid w:val="3B050EC2"/>
    <w:rsid w:val="3B340B88"/>
    <w:rsid w:val="3BAD77EF"/>
    <w:rsid w:val="3C7B579D"/>
    <w:rsid w:val="3C7F4397"/>
    <w:rsid w:val="3C8C19A3"/>
    <w:rsid w:val="3D8C0C47"/>
    <w:rsid w:val="3D9C6C2F"/>
    <w:rsid w:val="3E690BA5"/>
    <w:rsid w:val="3F7E5467"/>
    <w:rsid w:val="409A42A2"/>
    <w:rsid w:val="40BB0733"/>
    <w:rsid w:val="411D587A"/>
    <w:rsid w:val="4296516B"/>
    <w:rsid w:val="43AE47B3"/>
    <w:rsid w:val="43C91950"/>
    <w:rsid w:val="44406807"/>
    <w:rsid w:val="44A958A0"/>
    <w:rsid w:val="44B1481C"/>
    <w:rsid w:val="44EB5DAF"/>
    <w:rsid w:val="44FA4223"/>
    <w:rsid w:val="45B12857"/>
    <w:rsid w:val="45E26298"/>
    <w:rsid w:val="46432D22"/>
    <w:rsid w:val="46445C07"/>
    <w:rsid w:val="4646602C"/>
    <w:rsid w:val="467E26F3"/>
    <w:rsid w:val="468466F6"/>
    <w:rsid w:val="46D92514"/>
    <w:rsid w:val="46F61DE0"/>
    <w:rsid w:val="470D5955"/>
    <w:rsid w:val="478B2FB4"/>
    <w:rsid w:val="47F713DB"/>
    <w:rsid w:val="484573A3"/>
    <w:rsid w:val="484F77E0"/>
    <w:rsid w:val="492E2FEE"/>
    <w:rsid w:val="49862DE7"/>
    <w:rsid w:val="4B0F0AA8"/>
    <w:rsid w:val="4B231666"/>
    <w:rsid w:val="4B241340"/>
    <w:rsid w:val="4B2B0E83"/>
    <w:rsid w:val="4B3902CC"/>
    <w:rsid w:val="4B4515DD"/>
    <w:rsid w:val="4B753A43"/>
    <w:rsid w:val="4BD2786E"/>
    <w:rsid w:val="4BEA1E5B"/>
    <w:rsid w:val="4C104C1C"/>
    <w:rsid w:val="4D024A13"/>
    <w:rsid w:val="4D7145F5"/>
    <w:rsid w:val="4DED55AF"/>
    <w:rsid w:val="4F2341CF"/>
    <w:rsid w:val="4F466F5E"/>
    <w:rsid w:val="4F825921"/>
    <w:rsid w:val="4FBB3902"/>
    <w:rsid w:val="51114390"/>
    <w:rsid w:val="511E5EB7"/>
    <w:rsid w:val="51325319"/>
    <w:rsid w:val="51594F55"/>
    <w:rsid w:val="527759AF"/>
    <w:rsid w:val="52932CAD"/>
    <w:rsid w:val="53075361"/>
    <w:rsid w:val="53576EA4"/>
    <w:rsid w:val="53C74D4A"/>
    <w:rsid w:val="53C8538C"/>
    <w:rsid w:val="53EA3BAD"/>
    <w:rsid w:val="541318C6"/>
    <w:rsid w:val="54685227"/>
    <w:rsid w:val="54691CB8"/>
    <w:rsid w:val="54FC215C"/>
    <w:rsid w:val="553A5BC2"/>
    <w:rsid w:val="55586A31"/>
    <w:rsid w:val="566D3AA1"/>
    <w:rsid w:val="56C150BB"/>
    <w:rsid w:val="57791C5E"/>
    <w:rsid w:val="58C93E90"/>
    <w:rsid w:val="58DF7BB4"/>
    <w:rsid w:val="5AF30089"/>
    <w:rsid w:val="5B6C5505"/>
    <w:rsid w:val="5BEE6A6D"/>
    <w:rsid w:val="5C236924"/>
    <w:rsid w:val="5C665734"/>
    <w:rsid w:val="5CA70541"/>
    <w:rsid w:val="5E311CC3"/>
    <w:rsid w:val="5E3268A7"/>
    <w:rsid w:val="5F35554B"/>
    <w:rsid w:val="5F732464"/>
    <w:rsid w:val="5F8B2C0D"/>
    <w:rsid w:val="5F8F5AFB"/>
    <w:rsid w:val="60972AB3"/>
    <w:rsid w:val="609A004B"/>
    <w:rsid w:val="60A34E7E"/>
    <w:rsid w:val="614F5081"/>
    <w:rsid w:val="619D7DCE"/>
    <w:rsid w:val="61AF66B5"/>
    <w:rsid w:val="62137DA0"/>
    <w:rsid w:val="62731A77"/>
    <w:rsid w:val="629F2200"/>
    <w:rsid w:val="6316231D"/>
    <w:rsid w:val="635E4691"/>
    <w:rsid w:val="63911860"/>
    <w:rsid w:val="63BF1900"/>
    <w:rsid w:val="63DA2DDF"/>
    <w:rsid w:val="64463C21"/>
    <w:rsid w:val="64A741FD"/>
    <w:rsid w:val="64C34C5A"/>
    <w:rsid w:val="652F7BE5"/>
    <w:rsid w:val="659C0C37"/>
    <w:rsid w:val="67396BDC"/>
    <w:rsid w:val="677172D4"/>
    <w:rsid w:val="6780430A"/>
    <w:rsid w:val="67A90957"/>
    <w:rsid w:val="68B22E02"/>
    <w:rsid w:val="68B23ACE"/>
    <w:rsid w:val="691D75E2"/>
    <w:rsid w:val="696E12C1"/>
    <w:rsid w:val="69727C0F"/>
    <w:rsid w:val="6A37373E"/>
    <w:rsid w:val="6A4C0043"/>
    <w:rsid w:val="6B11768C"/>
    <w:rsid w:val="6B7400A3"/>
    <w:rsid w:val="6B7469DE"/>
    <w:rsid w:val="6BD22F39"/>
    <w:rsid w:val="6BEF6068"/>
    <w:rsid w:val="6C217EE5"/>
    <w:rsid w:val="6C336E1E"/>
    <w:rsid w:val="6C477896"/>
    <w:rsid w:val="6CC2282A"/>
    <w:rsid w:val="6D550DA5"/>
    <w:rsid w:val="6D723637"/>
    <w:rsid w:val="6E7E330B"/>
    <w:rsid w:val="6EF84E52"/>
    <w:rsid w:val="6F007162"/>
    <w:rsid w:val="6F0F58D2"/>
    <w:rsid w:val="6FD03405"/>
    <w:rsid w:val="70092FDF"/>
    <w:rsid w:val="70612016"/>
    <w:rsid w:val="709B7C26"/>
    <w:rsid w:val="70C9069E"/>
    <w:rsid w:val="70D61DCA"/>
    <w:rsid w:val="70FA4B91"/>
    <w:rsid w:val="710A170B"/>
    <w:rsid w:val="7164786D"/>
    <w:rsid w:val="71864037"/>
    <w:rsid w:val="71CC55AE"/>
    <w:rsid w:val="71E438C9"/>
    <w:rsid w:val="729D3B10"/>
    <w:rsid w:val="73146F4B"/>
    <w:rsid w:val="731C566A"/>
    <w:rsid w:val="7399794E"/>
    <w:rsid w:val="739F6F6A"/>
    <w:rsid w:val="748D2E21"/>
    <w:rsid w:val="74BD38BB"/>
    <w:rsid w:val="74DA2BBE"/>
    <w:rsid w:val="756651C6"/>
    <w:rsid w:val="759849AA"/>
    <w:rsid w:val="75D760A8"/>
    <w:rsid w:val="760C2A89"/>
    <w:rsid w:val="76217EAB"/>
    <w:rsid w:val="7628399D"/>
    <w:rsid w:val="7628615E"/>
    <w:rsid w:val="762D32B1"/>
    <w:rsid w:val="766C76F5"/>
    <w:rsid w:val="76861FEF"/>
    <w:rsid w:val="768A64D9"/>
    <w:rsid w:val="77515381"/>
    <w:rsid w:val="776D0A4B"/>
    <w:rsid w:val="77E76C1B"/>
    <w:rsid w:val="780D34DF"/>
    <w:rsid w:val="781A702F"/>
    <w:rsid w:val="78435C02"/>
    <w:rsid w:val="787F0682"/>
    <w:rsid w:val="78946CF3"/>
    <w:rsid w:val="790F6CBF"/>
    <w:rsid w:val="794C6759"/>
    <w:rsid w:val="7A2E2FE5"/>
    <w:rsid w:val="7A313B7E"/>
    <w:rsid w:val="7B3E53EE"/>
    <w:rsid w:val="7C001375"/>
    <w:rsid w:val="7C0111D5"/>
    <w:rsid w:val="7C10336A"/>
    <w:rsid w:val="7CA84DE8"/>
    <w:rsid w:val="7CC838F5"/>
    <w:rsid w:val="7D211626"/>
    <w:rsid w:val="7DA61E7E"/>
    <w:rsid w:val="7E6062E4"/>
    <w:rsid w:val="7EB905FC"/>
    <w:rsid w:val="7F606E08"/>
    <w:rsid w:val="7FB41DBF"/>
    <w:rsid w:val="7FD33FB5"/>
    <w:rsid w:val="7FD86DE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iPriority="9"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qFormat="1" w:unhideWhenUsed="0" w:uiPriority="0"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61"/>
    <w:qFormat/>
    <w:uiPriority w:val="9"/>
    <w:pPr>
      <w:spacing w:line="580" w:lineRule="exact"/>
      <w:ind w:firstLine="200" w:firstLineChars="200"/>
      <w:contextualSpacing/>
      <w:outlineLvl w:val="0"/>
    </w:pPr>
    <w:rPr>
      <w:rFonts w:eastAsia="方正黑体_GBK"/>
      <w:bCs/>
      <w:kern w:val="44"/>
      <w:sz w:val="32"/>
      <w:szCs w:val="44"/>
    </w:rPr>
  </w:style>
  <w:style w:type="paragraph" w:styleId="4">
    <w:name w:val="heading 2"/>
    <w:basedOn w:val="1"/>
    <w:next w:val="1"/>
    <w:link w:val="42"/>
    <w:qFormat/>
    <w:uiPriority w:val="0"/>
    <w:pPr>
      <w:spacing w:line="580" w:lineRule="exact"/>
      <w:ind w:firstLine="200" w:firstLineChars="200"/>
      <w:contextualSpacing/>
      <w:outlineLvl w:val="1"/>
    </w:pPr>
    <w:rPr>
      <w:rFonts w:ascii="Arial" w:hAnsi="Arial" w:eastAsia="方正楷体_GBK"/>
      <w:bCs/>
      <w:sz w:val="32"/>
      <w:szCs w:val="32"/>
      <w:lang w:val="zh-CN"/>
    </w:rPr>
  </w:style>
  <w:style w:type="paragraph" w:styleId="5">
    <w:name w:val="heading 3"/>
    <w:basedOn w:val="1"/>
    <w:next w:val="1"/>
    <w:link w:val="58"/>
    <w:qFormat/>
    <w:uiPriority w:val="9"/>
    <w:pPr>
      <w:spacing w:line="580" w:lineRule="exact"/>
      <w:ind w:firstLine="200" w:firstLineChars="200"/>
      <w:contextualSpacing/>
      <w:outlineLvl w:val="2"/>
    </w:pPr>
    <w:rPr>
      <w:rFonts w:eastAsia="方正仿宋_GBK"/>
      <w:b/>
      <w:bCs/>
      <w:sz w:val="32"/>
      <w:szCs w:val="32"/>
    </w:rPr>
  </w:style>
  <w:style w:type="paragraph" w:styleId="6">
    <w:name w:val="heading 5"/>
    <w:basedOn w:val="1"/>
    <w:next w:val="1"/>
    <w:qFormat/>
    <w:uiPriority w:val="9"/>
    <w:pPr>
      <w:keepNext/>
      <w:keepLines/>
      <w:numPr>
        <w:ilvl w:val="4"/>
        <w:numId w:val="1"/>
      </w:numPr>
      <w:spacing w:before="280" w:after="290" w:line="372" w:lineRule="auto"/>
      <w:outlineLvl w:val="4"/>
    </w:pPr>
    <w:rPr>
      <w:rFonts w:ascii="Times New Roman" w:hAnsi="Times New Roman" w:eastAsia="黑体"/>
      <w:b/>
      <w:sz w:val="28"/>
    </w:rPr>
  </w:style>
  <w:style w:type="character" w:default="1" w:styleId="20">
    <w:name w:val="Default Paragraph Font"/>
    <w:unhideWhenUsed/>
    <w:qFormat/>
    <w:uiPriority w:val="1"/>
  </w:style>
  <w:style w:type="table" w:default="1" w:styleId="19">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7">
    <w:name w:val="annotation text"/>
    <w:basedOn w:val="1"/>
    <w:link w:val="44"/>
    <w:unhideWhenUsed/>
    <w:qFormat/>
    <w:uiPriority w:val="99"/>
    <w:pPr>
      <w:jc w:val="left"/>
    </w:pPr>
  </w:style>
  <w:style w:type="paragraph" w:styleId="8">
    <w:name w:val="toc 3"/>
    <w:basedOn w:val="1"/>
    <w:next w:val="1"/>
    <w:unhideWhenUsed/>
    <w:qFormat/>
    <w:uiPriority w:val="39"/>
    <w:pPr>
      <w:ind w:left="840" w:leftChars="400"/>
    </w:pPr>
  </w:style>
  <w:style w:type="paragraph" w:styleId="9">
    <w:name w:val="endnote text"/>
    <w:basedOn w:val="1"/>
    <w:link w:val="68"/>
    <w:unhideWhenUsed/>
    <w:qFormat/>
    <w:uiPriority w:val="99"/>
    <w:pPr>
      <w:snapToGrid w:val="0"/>
      <w:jc w:val="left"/>
    </w:pPr>
  </w:style>
  <w:style w:type="paragraph" w:styleId="10">
    <w:name w:val="Balloon Text"/>
    <w:basedOn w:val="1"/>
    <w:link w:val="69"/>
    <w:unhideWhenUsed/>
    <w:qFormat/>
    <w:uiPriority w:val="99"/>
    <w:rPr>
      <w:sz w:val="18"/>
      <w:szCs w:val="18"/>
    </w:rPr>
  </w:style>
  <w:style w:type="paragraph" w:styleId="11">
    <w:name w:val="footer"/>
    <w:basedOn w:val="1"/>
    <w:link w:val="43"/>
    <w:unhideWhenUsed/>
    <w:qFormat/>
    <w:uiPriority w:val="99"/>
    <w:pPr>
      <w:tabs>
        <w:tab w:val="center" w:pos="4153"/>
        <w:tab w:val="right" w:pos="8306"/>
      </w:tabs>
      <w:snapToGrid w:val="0"/>
      <w:jc w:val="left"/>
    </w:pPr>
    <w:rPr>
      <w:sz w:val="18"/>
      <w:szCs w:val="18"/>
    </w:rPr>
  </w:style>
  <w:style w:type="paragraph" w:styleId="12">
    <w:name w:val="header"/>
    <w:basedOn w:val="1"/>
    <w:link w:val="4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footnote text"/>
    <w:basedOn w:val="1"/>
    <w:link w:val="53"/>
    <w:unhideWhenUsed/>
    <w:qFormat/>
    <w:uiPriority w:val="99"/>
    <w:pPr>
      <w:snapToGrid w:val="0"/>
      <w:jc w:val="left"/>
    </w:pPr>
    <w:rPr>
      <w:sz w:val="18"/>
      <w:szCs w:val="18"/>
    </w:rPr>
  </w:style>
  <w:style w:type="paragraph" w:styleId="15">
    <w:name w:val="toc 2"/>
    <w:basedOn w:val="1"/>
    <w:next w:val="1"/>
    <w:unhideWhenUsed/>
    <w:qFormat/>
    <w:uiPriority w:val="39"/>
    <w:pPr>
      <w:ind w:left="420" w:leftChars="200"/>
    </w:pPr>
  </w:style>
  <w:style w:type="paragraph" w:styleId="1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7">
    <w:name w:val="annotation subject"/>
    <w:basedOn w:val="7"/>
    <w:next w:val="7"/>
    <w:link w:val="35"/>
    <w:unhideWhenUsed/>
    <w:qFormat/>
    <w:uiPriority w:val="99"/>
    <w:rPr>
      <w:b/>
      <w:bCs/>
    </w:rPr>
  </w:style>
  <w:style w:type="paragraph" w:styleId="18">
    <w:name w:val="Body Text First Indent"/>
    <w:basedOn w:val="2"/>
    <w:next w:val="6"/>
    <w:qFormat/>
    <w:uiPriority w:val="0"/>
    <w:pPr>
      <w:tabs>
        <w:tab w:val="left" w:pos="420"/>
      </w:tabs>
      <w:adjustRightInd w:val="0"/>
      <w:snapToGrid w:val="0"/>
      <w:spacing w:line="360" w:lineRule="auto"/>
      <w:ind w:firstLine="560" w:firstLineChars="200"/>
      <w:jc w:val="both"/>
    </w:pPr>
    <w:rPr>
      <w:rFonts w:ascii="宋体" w:hAnsi="宋体"/>
      <w:sz w:val="24"/>
    </w:rPr>
  </w:style>
  <w:style w:type="character" w:styleId="21">
    <w:name w:val="endnote reference"/>
    <w:unhideWhenUsed/>
    <w:qFormat/>
    <w:uiPriority w:val="99"/>
    <w:rPr>
      <w:vertAlign w:val="superscript"/>
    </w:rPr>
  </w:style>
  <w:style w:type="character" w:styleId="22">
    <w:name w:val="page number"/>
    <w:basedOn w:val="20"/>
    <w:qFormat/>
    <w:uiPriority w:val="0"/>
    <w:rPr>
      <w:rFonts w:ascii="Times New Roman" w:hAnsi="Times New Roman" w:eastAsia="宋体" w:cs="Times New Roman"/>
    </w:rPr>
  </w:style>
  <w:style w:type="character" w:styleId="23">
    <w:name w:val="FollowedHyperlink"/>
    <w:unhideWhenUsed/>
    <w:qFormat/>
    <w:uiPriority w:val="99"/>
    <w:rPr>
      <w:color w:val="800080"/>
      <w:u w:val="none"/>
    </w:rPr>
  </w:style>
  <w:style w:type="character" w:styleId="24">
    <w:name w:val="Emphasis"/>
    <w:qFormat/>
    <w:uiPriority w:val="20"/>
    <w:rPr>
      <w:i/>
      <w:iCs/>
    </w:rPr>
  </w:style>
  <w:style w:type="character" w:styleId="25">
    <w:name w:val="Hyperlink"/>
    <w:unhideWhenUsed/>
    <w:qFormat/>
    <w:uiPriority w:val="99"/>
    <w:rPr>
      <w:color w:val="0563C1"/>
      <w:u w:val="single"/>
    </w:rPr>
  </w:style>
  <w:style w:type="character" w:styleId="26">
    <w:name w:val="annotation reference"/>
    <w:unhideWhenUsed/>
    <w:qFormat/>
    <w:uiPriority w:val="99"/>
    <w:rPr>
      <w:sz w:val="21"/>
      <w:szCs w:val="21"/>
    </w:rPr>
  </w:style>
  <w:style w:type="character" w:styleId="27">
    <w:name w:val="footnote reference"/>
    <w:unhideWhenUsed/>
    <w:qFormat/>
    <w:uiPriority w:val="99"/>
    <w:rPr>
      <w:vertAlign w:val="superscript"/>
    </w:rPr>
  </w:style>
  <w:style w:type="paragraph" w:styleId="28">
    <w:name w:val="No Spacing"/>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29">
    <w:name w:val="_Style 27"/>
    <w:basedOn w:val="3"/>
    <w:next w:val="1"/>
    <w:qFormat/>
    <w:uiPriority w:val="39"/>
    <w:pPr>
      <w:widowControl/>
      <w:spacing w:before="240" w:after="0" w:line="259" w:lineRule="auto"/>
      <w:jc w:val="left"/>
      <w:outlineLvl w:val="9"/>
    </w:pPr>
    <w:rPr>
      <w:rFonts w:ascii="等线 Light" w:hAnsi="等线 Light" w:eastAsia="等线 Light"/>
      <w:b/>
      <w:bCs w:val="0"/>
      <w:color w:val="2F5496"/>
      <w:kern w:val="0"/>
      <w:sz w:val="32"/>
      <w:szCs w:val="32"/>
    </w:rPr>
  </w:style>
  <w:style w:type="paragraph" w:customStyle="1" w:styleId="30">
    <w:name w:val="leaidx"/>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31">
    <w:name w:val="List Paragraph"/>
    <w:basedOn w:val="1"/>
    <w:qFormat/>
    <w:uiPriority w:val="34"/>
    <w:pPr>
      <w:ind w:firstLine="420" w:firstLineChars="200"/>
    </w:pPr>
  </w:style>
  <w:style w:type="character" w:customStyle="1" w:styleId="32">
    <w:name w:val="red1"/>
    <w:qFormat/>
    <w:uiPriority w:val="0"/>
    <w:rPr>
      <w:color w:val="E1211F"/>
    </w:rPr>
  </w:style>
  <w:style w:type="character" w:customStyle="1" w:styleId="33">
    <w:name w:val="nc-lang-cnt6"/>
    <w:qFormat/>
    <w:uiPriority w:val="0"/>
  </w:style>
  <w:style w:type="character" w:customStyle="1" w:styleId="34">
    <w:name w:val="after"/>
    <w:qFormat/>
    <w:uiPriority w:val="0"/>
  </w:style>
  <w:style w:type="character" w:customStyle="1" w:styleId="35">
    <w:name w:val="批注主题 字符"/>
    <w:link w:val="17"/>
    <w:semiHidden/>
    <w:qFormat/>
    <w:uiPriority w:val="99"/>
    <w:rPr>
      <w:b/>
      <w:bCs/>
      <w:kern w:val="2"/>
      <w:sz w:val="21"/>
      <w:szCs w:val="22"/>
    </w:rPr>
  </w:style>
  <w:style w:type="character" w:customStyle="1" w:styleId="36">
    <w:name w:val="nc-lang-cnt5"/>
    <w:qFormat/>
    <w:uiPriority w:val="0"/>
    <w:rPr>
      <w:rFonts w:hint="cs"/>
      <w:rtl/>
      <w:cs/>
    </w:rPr>
  </w:style>
  <w:style w:type="character" w:customStyle="1" w:styleId="37">
    <w:name w:val="red2"/>
    <w:qFormat/>
    <w:uiPriority w:val="0"/>
    <w:rPr>
      <w:color w:val="E1211F"/>
    </w:rPr>
  </w:style>
  <w:style w:type="character" w:customStyle="1" w:styleId="38">
    <w:name w:val="yj-time"/>
    <w:qFormat/>
    <w:uiPriority w:val="0"/>
    <w:rPr>
      <w:color w:val="AAAAAA"/>
      <w:sz w:val="12"/>
      <w:szCs w:val="12"/>
    </w:rPr>
  </w:style>
  <w:style w:type="character" w:customStyle="1" w:styleId="39">
    <w:name w:val="name"/>
    <w:qFormat/>
    <w:uiPriority w:val="0"/>
    <w:rPr>
      <w:color w:val="2760B7"/>
    </w:rPr>
  </w:style>
  <w:style w:type="character" w:customStyle="1" w:styleId="40">
    <w:name w:val="cur4"/>
    <w:qFormat/>
    <w:uiPriority w:val="0"/>
    <w:rPr>
      <w:color w:val="3354A2"/>
    </w:rPr>
  </w:style>
  <w:style w:type="character" w:customStyle="1" w:styleId="41">
    <w:name w:val="current"/>
    <w:qFormat/>
    <w:uiPriority w:val="0"/>
    <w:rPr>
      <w:color w:val="6D643C"/>
      <w:shd w:val="clear" w:color="auto" w:fill="F6EFCC"/>
    </w:rPr>
  </w:style>
  <w:style w:type="character" w:customStyle="1" w:styleId="42">
    <w:name w:val="标题 2 字符1"/>
    <w:link w:val="4"/>
    <w:qFormat/>
    <w:uiPriority w:val="0"/>
    <w:rPr>
      <w:rFonts w:ascii="Arial" w:hAnsi="Arial" w:eastAsia="方正楷体_GBK"/>
      <w:bCs/>
      <w:kern w:val="2"/>
      <w:sz w:val="32"/>
      <w:szCs w:val="32"/>
      <w:lang w:val="zh-CN"/>
    </w:rPr>
  </w:style>
  <w:style w:type="character" w:customStyle="1" w:styleId="43">
    <w:name w:val="页脚 字符"/>
    <w:link w:val="11"/>
    <w:qFormat/>
    <w:uiPriority w:val="99"/>
    <w:rPr>
      <w:sz w:val="18"/>
      <w:szCs w:val="18"/>
    </w:rPr>
  </w:style>
  <w:style w:type="character" w:customStyle="1" w:styleId="44">
    <w:name w:val="批注文字 字符"/>
    <w:link w:val="7"/>
    <w:qFormat/>
    <w:uiPriority w:val="99"/>
    <w:rPr>
      <w:kern w:val="2"/>
      <w:sz w:val="21"/>
      <w:szCs w:val="22"/>
    </w:rPr>
  </w:style>
  <w:style w:type="character" w:customStyle="1" w:styleId="45">
    <w:name w:val="yj-blue"/>
    <w:qFormat/>
    <w:uiPriority w:val="0"/>
    <w:rPr>
      <w:b/>
      <w:bCs/>
      <w:color w:val="FFFFFF"/>
      <w:sz w:val="14"/>
      <w:szCs w:val="14"/>
      <w:shd w:val="clear" w:color="auto" w:fill="1E84CB"/>
    </w:rPr>
  </w:style>
  <w:style w:type="character" w:customStyle="1" w:styleId="46">
    <w:name w:val="tit12"/>
    <w:qFormat/>
    <w:uiPriority w:val="0"/>
    <w:rPr>
      <w:b/>
      <w:bCs/>
      <w:color w:val="333333"/>
      <w:sz w:val="26"/>
      <w:szCs w:val="26"/>
    </w:rPr>
  </w:style>
  <w:style w:type="character" w:customStyle="1" w:styleId="47">
    <w:name w:val="yj-time1"/>
    <w:qFormat/>
    <w:uiPriority w:val="0"/>
    <w:rPr>
      <w:color w:val="AAAAAA"/>
      <w:sz w:val="12"/>
      <w:szCs w:val="12"/>
    </w:rPr>
  </w:style>
  <w:style w:type="character" w:customStyle="1" w:styleId="48">
    <w:name w:val="页眉 字符"/>
    <w:link w:val="12"/>
    <w:qFormat/>
    <w:uiPriority w:val="99"/>
    <w:rPr>
      <w:sz w:val="18"/>
      <w:szCs w:val="18"/>
    </w:rPr>
  </w:style>
  <w:style w:type="character" w:customStyle="1" w:styleId="49">
    <w:name w:val="cur5"/>
    <w:qFormat/>
    <w:uiPriority w:val="0"/>
    <w:rPr>
      <w:shd w:val="clear" w:color="auto" w:fill="FFFFFF"/>
    </w:rPr>
  </w:style>
  <w:style w:type="character" w:customStyle="1" w:styleId="50">
    <w:name w:val="nc-lang-cnt2"/>
    <w:qFormat/>
    <w:uiPriority w:val="0"/>
  </w:style>
  <w:style w:type="character" w:customStyle="1" w:styleId="51">
    <w:name w:val="hover"/>
    <w:qFormat/>
    <w:uiPriority w:val="0"/>
    <w:rPr>
      <w:b/>
      <w:bCs/>
    </w:rPr>
  </w:style>
  <w:style w:type="character" w:customStyle="1" w:styleId="52">
    <w:name w:val="yjr"/>
    <w:qFormat/>
    <w:uiPriority w:val="0"/>
  </w:style>
  <w:style w:type="character" w:customStyle="1" w:styleId="53">
    <w:name w:val="脚注文本 字符"/>
    <w:link w:val="14"/>
    <w:semiHidden/>
    <w:qFormat/>
    <w:uiPriority w:val="99"/>
    <w:rPr>
      <w:kern w:val="2"/>
      <w:sz w:val="18"/>
      <w:szCs w:val="18"/>
    </w:rPr>
  </w:style>
  <w:style w:type="character" w:customStyle="1" w:styleId="54">
    <w:name w:val="last-child"/>
    <w:qFormat/>
    <w:uiPriority w:val="0"/>
  </w:style>
  <w:style w:type="character" w:customStyle="1" w:styleId="55">
    <w:name w:val="yjl"/>
    <w:qFormat/>
    <w:uiPriority w:val="0"/>
    <w:rPr>
      <w:color w:val="999999"/>
    </w:rPr>
  </w:style>
  <w:style w:type="character" w:customStyle="1" w:styleId="56">
    <w:name w:val="_Style 54"/>
    <w:unhideWhenUsed/>
    <w:qFormat/>
    <w:uiPriority w:val="99"/>
    <w:rPr>
      <w:color w:val="605E5C"/>
      <w:shd w:val="clear" w:color="auto" w:fill="E1DFDD"/>
    </w:rPr>
  </w:style>
  <w:style w:type="character" w:customStyle="1" w:styleId="57">
    <w:name w:val="red3"/>
    <w:qFormat/>
    <w:uiPriority w:val="0"/>
    <w:rPr>
      <w:color w:val="E1211F"/>
    </w:rPr>
  </w:style>
  <w:style w:type="character" w:customStyle="1" w:styleId="58">
    <w:name w:val="标题 3 字符"/>
    <w:link w:val="5"/>
    <w:qFormat/>
    <w:uiPriority w:val="9"/>
    <w:rPr>
      <w:rFonts w:eastAsia="方正仿宋_GBK"/>
      <w:b/>
      <w:bCs/>
      <w:kern w:val="2"/>
      <w:sz w:val="32"/>
      <w:szCs w:val="32"/>
    </w:rPr>
  </w:style>
  <w:style w:type="character" w:customStyle="1" w:styleId="59">
    <w:name w:val="nc-lang-cnt"/>
    <w:qFormat/>
    <w:uiPriority w:val="0"/>
    <w:rPr>
      <w:rFonts w:hint="cs"/>
      <w:rtl/>
      <w:cs/>
    </w:rPr>
  </w:style>
  <w:style w:type="character" w:customStyle="1" w:styleId="60">
    <w:name w:val="disabled"/>
    <w:qFormat/>
    <w:uiPriority w:val="0"/>
    <w:rPr>
      <w:vanish/>
    </w:rPr>
  </w:style>
  <w:style w:type="character" w:customStyle="1" w:styleId="61">
    <w:name w:val="标题 1 字符"/>
    <w:link w:val="3"/>
    <w:qFormat/>
    <w:uiPriority w:val="9"/>
    <w:rPr>
      <w:rFonts w:eastAsia="方正黑体_GBK"/>
      <w:bCs/>
      <w:kern w:val="44"/>
      <w:sz w:val="32"/>
      <w:szCs w:val="44"/>
    </w:rPr>
  </w:style>
  <w:style w:type="character" w:customStyle="1" w:styleId="62">
    <w:name w:val="red5"/>
    <w:qFormat/>
    <w:uiPriority w:val="0"/>
    <w:rPr>
      <w:color w:val="E1211F"/>
      <w:u w:val="single"/>
    </w:rPr>
  </w:style>
  <w:style w:type="character" w:customStyle="1" w:styleId="63">
    <w:name w:val="NormalCharacter"/>
    <w:qFormat/>
    <w:uiPriority w:val="0"/>
  </w:style>
  <w:style w:type="character" w:customStyle="1" w:styleId="64">
    <w:name w:val="red"/>
    <w:qFormat/>
    <w:uiPriority w:val="0"/>
    <w:rPr>
      <w:color w:val="E33938"/>
      <w:u w:val="single"/>
    </w:rPr>
  </w:style>
  <w:style w:type="character" w:customStyle="1" w:styleId="65">
    <w:name w:val="con4"/>
    <w:qFormat/>
    <w:uiPriority w:val="0"/>
  </w:style>
  <w:style w:type="character" w:customStyle="1" w:styleId="66">
    <w:name w:val="标题 2 字符"/>
    <w:semiHidden/>
    <w:qFormat/>
    <w:uiPriority w:val="9"/>
    <w:rPr>
      <w:rFonts w:ascii="等线 Light" w:hAnsi="等线 Light" w:eastAsia="等线 Light" w:cs="Times New Roman"/>
      <w:b/>
      <w:bCs/>
      <w:kern w:val="2"/>
      <w:sz w:val="32"/>
      <w:szCs w:val="32"/>
    </w:rPr>
  </w:style>
  <w:style w:type="character" w:customStyle="1" w:styleId="67">
    <w:name w:val="nc-lang-cnt3"/>
    <w:qFormat/>
    <w:uiPriority w:val="0"/>
    <w:rPr>
      <w:rFonts w:hint="cs"/>
      <w:rtl/>
      <w:cs/>
    </w:rPr>
  </w:style>
  <w:style w:type="character" w:customStyle="1" w:styleId="68">
    <w:name w:val="尾注文本 字符"/>
    <w:link w:val="9"/>
    <w:semiHidden/>
    <w:qFormat/>
    <w:uiPriority w:val="99"/>
    <w:rPr>
      <w:kern w:val="2"/>
      <w:sz w:val="21"/>
      <w:szCs w:val="22"/>
    </w:rPr>
  </w:style>
  <w:style w:type="character" w:customStyle="1" w:styleId="69">
    <w:name w:val="批注框文本 字符"/>
    <w:link w:val="10"/>
    <w:semiHidden/>
    <w:qFormat/>
    <w:uiPriority w:val="99"/>
    <w:rPr>
      <w:sz w:val="18"/>
      <w:szCs w:val="18"/>
    </w:rPr>
  </w:style>
  <w:style w:type="character" w:customStyle="1" w:styleId="70">
    <w:name w:val="nc-lang-cnt1"/>
    <w:qFormat/>
    <w:uiPriority w:val="0"/>
  </w:style>
  <w:style w:type="character" w:customStyle="1" w:styleId="71">
    <w:name w:val="red4"/>
    <w:qFormat/>
    <w:uiPriority w:val="0"/>
    <w:rPr>
      <w:color w:val="E1211F"/>
    </w:rPr>
  </w:style>
  <w:style w:type="character" w:customStyle="1" w:styleId="72">
    <w:name w:val="txt"/>
    <w:qFormat/>
    <w:uiPriority w:val="0"/>
    <w:rPr>
      <w:rFonts w:ascii="PingFangSC" w:hAnsi="PingFangSC" w:eastAsia="PingFangSC" w:cs="PingFangSC"/>
      <w:color w:val="F44336"/>
      <w:sz w:val="10"/>
      <w:szCs w:val="10"/>
      <w:shd w:val="clear" w:color="auto" w:fill="FFFFFF"/>
    </w:rPr>
  </w:style>
  <w:style w:type="character" w:customStyle="1" w:styleId="73">
    <w:name w:val="nc-lang-cnt4"/>
    <w:qFormat/>
    <w:uiPriority w:val="0"/>
    <w:rPr>
      <w:rFonts w:hint="cs"/>
      <w:rtl/>
      <w:cs/>
    </w:rPr>
  </w:style>
  <w:style w:type="character" w:customStyle="1" w:styleId="74">
    <w:name w:val="w100"/>
    <w:qFormat/>
    <w:uiPriority w:val="0"/>
  </w:style>
  <w:style w:type="character" w:customStyle="1" w:styleId="75">
    <w:name w:val="tyhl"/>
    <w:qFormat/>
    <w:uiPriority w:val="0"/>
    <w:rPr>
      <w:shd w:val="clear" w:color="auto" w:fill="FFFFFF"/>
    </w:rPr>
  </w:style>
  <w:style w:type="paragraph" w:customStyle="1" w:styleId="76">
    <w:name w:val="WPSOffice手动目录 1"/>
    <w:qFormat/>
    <w:uiPriority w:val="0"/>
    <w:pPr>
      <w:ind w:leftChars="0"/>
    </w:pPr>
    <w:rPr>
      <w:rFonts w:ascii="Times New Roman" w:hAnsi="Times New Roman" w:eastAsia="宋体" w:cs="Times New Roman"/>
      <w:sz w:val="20"/>
      <w:szCs w:val="20"/>
    </w:rPr>
  </w:style>
  <w:style w:type="paragraph" w:customStyle="1" w:styleId="77">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7433c67-a444-4bc5-b0e7-347cccb3f2d1}"/>
        <w:style w:val=""/>
        <w:category>
          <w:name w:val="常规"/>
          <w:gallery w:val="placeholder"/>
        </w:category>
        <w:types>
          <w:type w:val="bbPlcHdr"/>
        </w:types>
        <w:behaviors>
          <w:behavior w:val="content"/>
        </w:behaviors>
        <w:description w:val=""/>
        <w:guid w:val="{a7433c67-a444-4bc5-b0e7-347cccb3f2d1}"/>
      </w:docPartPr>
      <w:docPartBody>
        <w:p>
          <w:r>
            <w:rPr>
              <w:color w:val="808080"/>
            </w:rPr>
            <w:t>单击此处输入文字。</w:t>
          </w:r>
        </w:p>
      </w:docPartBody>
    </w:docPart>
    <w:docPart>
      <w:docPartPr>
        <w:name w:val="{b2993163-426e-4c3a-af78-eb220f108462}"/>
        <w:style w:val=""/>
        <w:category>
          <w:name w:val="常规"/>
          <w:gallery w:val="placeholder"/>
        </w:category>
        <w:types>
          <w:type w:val="bbPlcHdr"/>
        </w:types>
        <w:behaviors>
          <w:behavior w:val="content"/>
        </w:behaviors>
        <w:description w:val=""/>
        <w:guid w:val="{b2993163-426e-4c3a-af78-eb220f108462}"/>
      </w:docPartPr>
      <w:docPartBody>
        <w:p>
          <w:r>
            <w:rPr>
              <w:color w:val="808080"/>
            </w:rPr>
            <w:t>单击此处输入文字。</w:t>
          </w:r>
        </w:p>
      </w:docPartBody>
    </w:docPart>
    <w:docPart>
      <w:docPartPr>
        <w:name w:val="{78060323-2d05-47cf-a299-83b5ef1b192f}"/>
        <w:style w:val=""/>
        <w:category>
          <w:name w:val="常规"/>
          <w:gallery w:val="placeholder"/>
        </w:category>
        <w:types>
          <w:type w:val="bbPlcHdr"/>
        </w:types>
        <w:behaviors>
          <w:behavior w:val="content"/>
        </w:behaviors>
        <w:description w:val=""/>
        <w:guid w:val="{78060323-2d05-47cf-a299-83b5ef1b192f}"/>
      </w:docPartPr>
      <w:docPartBody>
        <w:p>
          <w:r>
            <w:rPr>
              <w:color w:val="808080"/>
            </w:rPr>
            <w:t>单击此处输入文字。</w:t>
          </w:r>
        </w:p>
      </w:docPartBody>
    </w:docPart>
    <w:docPart>
      <w:docPartPr>
        <w:name w:val="{2eaa799e-35fd-4046-a916-11cfe43ec2d8}"/>
        <w:style w:val=""/>
        <w:category>
          <w:name w:val="常规"/>
          <w:gallery w:val="placeholder"/>
        </w:category>
        <w:types>
          <w:type w:val="bbPlcHdr"/>
        </w:types>
        <w:behaviors>
          <w:behavior w:val="content"/>
        </w:behaviors>
        <w:description w:val=""/>
        <w:guid w:val="{2eaa799e-35fd-4046-a916-11cfe43ec2d8}"/>
      </w:docPartPr>
      <w:docPartBody>
        <w:p>
          <w:r>
            <w:rPr>
              <w:color w:val="808080"/>
            </w:rPr>
            <w:t>单击此处输入文字。</w:t>
          </w:r>
        </w:p>
      </w:docPartBody>
    </w:docPart>
    <w:docPart>
      <w:docPartPr>
        <w:name w:val="{16d4c551-6315-4f3a-ba7a-2eaf3061e7b4}"/>
        <w:style w:val=""/>
        <w:category>
          <w:name w:val="常规"/>
          <w:gallery w:val="placeholder"/>
        </w:category>
        <w:types>
          <w:type w:val="bbPlcHdr"/>
        </w:types>
        <w:behaviors>
          <w:behavior w:val="content"/>
        </w:behaviors>
        <w:description w:val=""/>
        <w:guid w:val="{16d4c551-6315-4f3a-ba7a-2eaf3061e7b4}"/>
      </w:docPartPr>
      <w:docPartBody>
        <w:p>
          <w:r>
            <w:rPr>
              <w:color w:val="808080"/>
            </w:rPr>
            <w:t>单击此处输入文字。</w:t>
          </w:r>
        </w:p>
      </w:docPartBody>
    </w:docPart>
    <w:docPart>
      <w:docPartPr>
        <w:name w:val="{52c1fca0-c023-4392-9c32-21fe8d8ec546}"/>
        <w:style w:val=""/>
        <w:category>
          <w:name w:val="常规"/>
          <w:gallery w:val="placeholder"/>
        </w:category>
        <w:types>
          <w:type w:val="bbPlcHdr"/>
        </w:types>
        <w:behaviors>
          <w:behavior w:val="content"/>
        </w:behaviors>
        <w:description w:val=""/>
        <w:guid w:val="{52c1fca0-c023-4392-9c32-21fe8d8ec546}"/>
      </w:docPartPr>
      <w:docPartBody>
        <w:p>
          <w:r>
            <w:rPr>
              <w:color w:val="808080"/>
            </w:rPr>
            <w:t>单击此处输入文字。</w:t>
          </w:r>
        </w:p>
      </w:docPartBody>
    </w:docPart>
    <w:docPart>
      <w:docPartPr>
        <w:name w:val="{f1e60593-0f49-41f7-98b6-7eafae4e475a}"/>
        <w:style w:val=""/>
        <w:category>
          <w:name w:val="常规"/>
          <w:gallery w:val="placeholder"/>
        </w:category>
        <w:types>
          <w:type w:val="bbPlcHdr"/>
        </w:types>
        <w:behaviors>
          <w:behavior w:val="content"/>
        </w:behaviors>
        <w:description w:val=""/>
        <w:guid w:val="{f1e60593-0f49-41f7-98b6-7eafae4e475a}"/>
      </w:docPartPr>
      <w:docPartBody>
        <w:p>
          <w:r>
            <w:rPr>
              <w:color w:val="808080"/>
            </w:rPr>
            <w:t>单击此处输入文字。</w:t>
          </w:r>
        </w:p>
      </w:docPartBody>
    </w:docPart>
    <w:docPart>
      <w:docPartPr>
        <w:name w:val="{6a132360-b30d-46c0-af9b-3660992ae7e2}"/>
        <w:style w:val=""/>
        <w:category>
          <w:name w:val="常规"/>
          <w:gallery w:val="placeholder"/>
        </w:category>
        <w:types>
          <w:type w:val="bbPlcHdr"/>
        </w:types>
        <w:behaviors>
          <w:behavior w:val="content"/>
        </w:behaviors>
        <w:description w:val=""/>
        <w:guid w:val="{6a132360-b30d-46c0-af9b-3660992ae7e2}"/>
      </w:docPartPr>
      <w:docPartBody>
        <w:p>
          <w:r>
            <w:rPr>
              <w:color w:val="808080"/>
            </w:rPr>
            <w:t>单击此处输入文字。</w:t>
          </w:r>
        </w:p>
      </w:docPartBody>
    </w:docPart>
    <w:docPart>
      <w:docPartPr>
        <w:name w:val="{b2b5b955-ba2e-4fcb-88f5-f98060e69753}"/>
        <w:style w:val=""/>
        <w:category>
          <w:name w:val="常规"/>
          <w:gallery w:val="placeholder"/>
        </w:category>
        <w:types>
          <w:type w:val="bbPlcHdr"/>
        </w:types>
        <w:behaviors>
          <w:behavior w:val="content"/>
        </w:behaviors>
        <w:description w:val=""/>
        <w:guid w:val="{b2b5b955-ba2e-4fcb-88f5-f98060e69753}"/>
      </w:docPartPr>
      <w:docPartBody>
        <w:p>
          <w:r>
            <w:rPr>
              <w:color w:val="808080"/>
            </w:rPr>
            <w:t>单击此处输入文字。</w:t>
          </w:r>
        </w:p>
      </w:docPartBody>
    </w:docPart>
    <w:docPart>
      <w:docPartPr>
        <w:name w:val="{9ef41201-bd4b-4d3a-933a-8dfba734ca58}"/>
        <w:style w:val=""/>
        <w:category>
          <w:name w:val="常规"/>
          <w:gallery w:val="placeholder"/>
        </w:category>
        <w:types>
          <w:type w:val="bbPlcHdr"/>
        </w:types>
        <w:behaviors>
          <w:behavior w:val="content"/>
        </w:behaviors>
        <w:description w:val=""/>
        <w:guid w:val="{9ef41201-bd4b-4d3a-933a-8dfba734ca58}"/>
      </w:docPartPr>
      <w:docPartBody>
        <w:p>
          <w:r>
            <w:rPr>
              <w:color w:val="808080"/>
            </w:rPr>
            <w:t>单击此处输入文字。</w:t>
          </w:r>
        </w:p>
      </w:docPartBody>
    </w:docPart>
    <w:docPart>
      <w:docPartPr>
        <w:name w:val="{9344b133-a68d-48c0-acf7-5ca0c9079a11}"/>
        <w:style w:val=""/>
        <w:category>
          <w:name w:val="常规"/>
          <w:gallery w:val="placeholder"/>
        </w:category>
        <w:types>
          <w:type w:val="bbPlcHdr"/>
        </w:types>
        <w:behaviors>
          <w:behavior w:val="content"/>
        </w:behaviors>
        <w:description w:val=""/>
        <w:guid w:val="{9344b133-a68d-48c0-acf7-5ca0c9079a11}"/>
      </w:docPartPr>
      <w:docPartBody>
        <w:p>
          <w:r>
            <w:rPr>
              <w:color w:val="808080"/>
            </w:rPr>
            <w:t>单击此处输入文字。</w:t>
          </w:r>
        </w:p>
      </w:docPartBody>
    </w:docPart>
    <w:docPart>
      <w:docPartPr>
        <w:name w:val="{cb4bdb77-b7ff-422f-b5e1-905ddd32d939}"/>
        <w:style w:val=""/>
        <w:category>
          <w:name w:val="常规"/>
          <w:gallery w:val="placeholder"/>
        </w:category>
        <w:types>
          <w:type w:val="bbPlcHdr"/>
        </w:types>
        <w:behaviors>
          <w:behavior w:val="content"/>
        </w:behaviors>
        <w:description w:val=""/>
        <w:guid w:val="{cb4bdb77-b7ff-422f-b5e1-905ddd32d939}"/>
      </w:docPartPr>
      <w:docPartBody>
        <w:p>
          <w:r>
            <w:rPr>
              <w:color w:val="808080"/>
            </w:rPr>
            <w:t>单击此处输入文字。</w:t>
          </w:r>
        </w:p>
      </w:docPartBody>
    </w:docPart>
    <w:docPart>
      <w:docPartPr>
        <w:name w:val="{512a6e03-5a80-4463-8024-58d11f590234}"/>
        <w:style w:val=""/>
        <w:category>
          <w:name w:val="常规"/>
          <w:gallery w:val="placeholder"/>
        </w:category>
        <w:types>
          <w:type w:val="bbPlcHdr"/>
        </w:types>
        <w:behaviors>
          <w:behavior w:val="content"/>
        </w:behaviors>
        <w:description w:val=""/>
        <w:guid w:val="{512a6e03-5a80-4463-8024-58d11f590234}"/>
      </w:docPartPr>
      <w:docPartBody>
        <w:p>
          <w:r>
            <w:rPr>
              <w:color w:val="808080"/>
            </w:rPr>
            <w:t>单击此处输入文字。</w:t>
          </w:r>
        </w:p>
      </w:docPartBody>
    </w:docPart>
    <w:docPart>
      <w:docPartPr>
        <w:name w:val="{dfec12a0-bb73-47ca-a80d-850c0bdbc8cc}"/>
        <w:style w:val=""/>
        <w:category>
          <w:name w:val="常规"/>
          <w:gallery w:val="placeholder"/>
        </w:category>
        <w:types>
          <w:type w:val="bbPlcHdr"/>
        </w:types>
        <w:behaviors>
          <w:behavior w:val="content"/>
        </w:behaviors>
        <w:description w:val=""/>
        <w:guid w:val="{dfec12a0-bb73-47ca-a80d-850c0bdbc8cc}"/>
      </w:docPartPr>
      <w:docPartBody>
        <w:p>
          <w:r>
            <w:rPr>
              <w:color w:val="808080"/>
            </w:rPr>
            <w:t>单击此处输入文字。</w:t>
          </w:r>
        </w:p>
      </w:docPartBody>
    </w:docPart>
    <w:docPart>
      <w:docPartPr>
        <w:name w:val="{1a65b40c-7d09-4573-8f53-096f419caf0d}"/>
        <w:style w:val=""/>
        <w:category>
          <w:name w:val="常规"/>
          <w:gallery w:val="placeholder"/>
        </w:category>
        <w:types>
          <w:type w:val="bbPlcHdr"/>
        </w:types>
        <w:behaviors>
          <w:behavior w:val="content"/>
        </w:behaviors>
        <w:description w:val=""/>
        <w:guid w:val="{1a65b40c-7d09-4573-8f53-096f419caf0d}"/>
      </w:docPartPr>
      <w:docPartBody>
        <w:p>
          <w:r>
            <w:rPr>
              <w:color w:val="808080"/>
            </w:rPr>
            <w:t>单击此处输入文字。</w:t>
          </w:r>
        </w:p>
      </w:docPartBody>
    </w:docPart>
    <w:docPart>
      <w:docPartPr>
        <w:name w:val="{6a2e66e9-1e1b-439a-9d85-5d4a36bdc9e4}"/>
        <w:style w:val=""/>
        <w:category>
          <w:name w:val="常规"/>
          <w:gallery w:val="placeholder"/>
        </w:category>
        <w:types>
          <w:type w:val="bbPlcHdr"/>
        </w:types>
        <w:behaviors>
          <w:behavior w:val="content"/>
        </w:behaviors>
        <w:description w:val=""/>
        <w:guid w:val="{6a2e66e9-1e1b-439a-9d85-5d4a36bdc9e4}"/>
      </w:docPartPr>
      <w:docPartBody>
        <w:p>
          <w:r>
            <w:rPr>
              <w:color w:val="808080"/>
            </w:rPr>
            <w:t>单击此处输入文字。</w:t>
          </w:r>
        </w:p>
      </w:docPartBody>
    </w:docPart>
    <w:docPart>
      <w:docPartPr>
        <w:name w:val="{d6658434-8a69-407b-9462-68ae3ccde250}"/>
        <w:style w:val=""/>
        <w:category>
          <w:name w:val="常规"/>
          <w:gallery w:val="placeholder"/>
        </w:category>
        <w:types>
          <w:type w:val="bbPlcHdr"/>
        </w:types>
        <w:behaviors>
          <w:behavior w:val="content"/>
        </w:behaviors>
        <w:description w:val=""/>
        <w:guid w:val="{d6658434-8a69-407b-9462-68ae3ccde250}"/>
      </w:docPartPr>
      <w:docPartBody>
        <w:p>
          <w:r>
            <w:rPr>
              <w:color w:val="808080"/>
            </w:rPr>
            <w:t>单击此处输入文字。</w:t>
          </w:r>
        </w:p>
      </w:docPartBody>
    </w:docPart>
    <w:docPart>
      <w:docPartPr>
        <w:name w:val="{fb7e099f-be53-46b3-a522-e84c7a5717b5}"/>
        <w:style w:val=""/>
        <w:category>
          <w:name w:val="常规"/>
          <w:gallery w:val="placeholder"/>
        </w:category>
        <w:types>
          <w:type w:val="bbPlcHdr"/>
        </w:types>
        <w:behaviors>
          <w:behavior w:val="content"/>
        </w:behaviors>
        <w:description w:val=""/>
        <w:guid w:val="{fb7e099f-be53-46b3-a522-e84c7a5717b5}"/>
      </w:docPartPr>
      <w:docPartBody>
        <w:p>
          <w:r>
            <w:rPr>
              <w:color w:val="808080"/>
            </w:rPr>
            <w:t>单击此处输入文字。</w:t>
          </w:r>
        </w:p>
      </w:docPartBody>
    </w:docPart>
    <w:docPart>
      <w:docPartPr>
        <w:name w:val="{e9c56be2-7125-49d7-9bbe-ed25f818c54b}"/>
        <w:style w:val=""/>
        <w:category>
          <w:name w:val="常规"/>
          <w:gallery w:val="placeholder"/>
        </w:category>
        <w:types>
          <w:type w:val="bbPlcHdr"/>
        </w:types>
        <w:behaviors>
          <w:behavior w:val="content"/>
        </w:behaviors>
        <w:description w:val=""/>
        <w:guid w:val="{e9c56be2-7125-49d7-9bbe-ed25f818c54b}"/>
      </w:docPartPr>
      <w:docPartBody>
        <w:p>
          <w:r>
            <w:rPr>
              <w:color w:val="808080"/>
            </w:rPr>
            <w:t>单击此处输入文字。</w:t>
          </w:r>
        </w:p>
      </w:docPartBody>
    </w:docPart>
    <w:docPart>
      <w:docPartPr>
        <w:name w:val="{7ec9dc99-bdab-4b25-a687-a00af9e13792}"/>
        <w:style w:val=""/>
        <w:category>
          <w:name w:val="常规"/>
          <w:gallery w:val="placeholder"/>
        </w:category>
        <w:types>
          <w:type w:val="bbPlcHdr"/>
        </w:types>
        <w:behaviors>
          <w:behavior w:val="content"/>
        </w:behaviors>
        <w:description w:val=""/>
        <w:guid w:val="{7ec9dc99-bdab-4b25-a687-a00af9e13792}"/>
      </w:docPartPr>
      <w:docPartBody>
        <w:p>
          <w:r>
            <w:rPr>
              <w:color w:val="808080"/>
            </w:rPr>
            <w:t>单击此处输入文字。</w:t>
          </w:r>
        </w:p>
      </w:docPartBody>
    </w:docPart>
    <w:docPart>
      <w:docPartPr>
        <w:name w:val="{cea6df7f-9520-4a95-a9da-cfb77831d2cf}"/>
        <w:style w:val=""/>
        <w:category>
          <w:name w:val="常规"/>
          <w:gallery w:val="placeholder"/>
        </w:category>
        <w:types>
          <w:type w:val="bbPlcHdr"/>
        </w:types>
        <w:behaviors>
          <w:behavior w:val="content"/>
        </w:behaviors>
        <w:description w:val=""/>
        <w:guid w:val="{cea6df7f-9520-4a95-a9da-cfb77831d2cf}"/>
      </w:docPartPr>
      <w:docPartBody>
        <w:p>
          <w:r>
            <w:rPr>
              <w:color w:val="808080"/>
            </w:rPr>
            <w:t>单击此处输入文字。</w:t>
          </w:r>
        </w:p>
      </w:docPartBody>
    </w:docPart>
    <w:docPart>
      <w:docPartPr>
        <w:name w:val="{c12a6986-8c54-467c-9f3c-fbbc513e1221}"/>
        <w:style w:val=""/>
        <w:category>
          <w:name w:val="常规"/>
          <w:gallery w:val="placeholder"/>
        </w:category>
        <w:types>
          <w:type w:val="bbPlcHdr"/>
        </w:types>
        <w:behaviors>
          <w:behavior w:val="content"/>
        </w:behaviors>
        <w:description w:val=""/>
        <w:guid w:val="{c12a6986-8c54-467c-9f3c-fbbc513e1221}"/>
      </w:docPartPr>
      <w:docPartBody>
        <w:p>
          <w:r>
            <w:rPr>
              <w:color w:val="808080"/>
            </w:rPr>
            <w:t>单击此处输入文字。</w:t>
          </w:r>
        </w:p>
      </w:docPartBody>
    </w:docPart>
    <w:docPart>
      <w:docPartPr>
        <w:name w:val="{36edafd8-557a-4919-9aeb-1903aece6266}"/>
        <w:style w:val=""/>
        <w:category>
          <w:name w:val="常规"/>
          <w:gallery w:val="placeholder"/>
        </w:category>
        <w:types>
          <w:type w:val="bbPlcHdr"/>
        </w:types>
        <w:behaviors>
          <w:behavior w:val="content"/>
        </w:behaviors>
        <w:description w:val=""/>
        <w:guid w:val="{36edafd8-557a-4919-9aeb-1903aece6266}"/>
      </w:docPartPr>
      <w:docPartBody>
        <w:p>
          <w:r>
            <w:rPr>
              <w:color w:val="808080"/>
            </w:rPr>
            <w:t>单击此处输入文字。</w:t>
          </w:r>
        </w:p>
      </w:docPartBody>
    </w:docPart>
    <w:docPart>
      <w:docPartPr>
        <w:name w:val="{4ff5385e-236d-4b9e-8899-2b384bc851de}"/>
        <w:style w:val=""/>
        <w:category>
          <w:name w:val="常规"/>
          <w:gallery w:val="placeholder"/>
        </w:category>
        <w:types>
          <w:type w:val="bbPlcHdr"/>
        </w:types>
        <w:behaviors>
          <w:behavior w:val="content"/>
        </w:behaviors>
        <w:description w:val=""/>
        <w:guid w:val="{4ff5385e-236d-4b9e-8899-2b384bc851de}"/>
      </w:docPartPr>
      <w:docPartBody>
        <w:p>
          <w:r>
            <w:rPr>
              <w:color w:val="808080"/>
            </w:rPr>
            <w:t>单击此处输入文字。</w:t>
          </w:r>
        </w:p>
      </w:docPartBody>
    </w:docPart>
    <w:docPart>
      <w:docPartPr>
        <w:name w:val="{e8409aa4-5af2-4d16-9fd6-85e9177f1557}"/>
        <w:style w:val=""/>
        <w:category>
          <w:name w:val="常规"/>
          <w:gallery w:val="placeholder"/>
        </w:category>
        <w:types>
          <w:type w:val="bbPlcHdr"/>
        </w:types>
        <w:behaviors>
          <w:behavior w:val="content"/>
        </w:behaviors>
        <w:description w:val=""/>
        <w:guid w:val="{e8409aa4-5af2-4d16-9fd6-85e9177f1557}"/>
      </w:docPartPr>
      <w:docPartBody>
        <w:p>
          <w:r>
            <w:rPr>
              <w:color w:val="808080"/>
            </w:rPr>
            <w:t>单击此处输入文字。</w:t>
          </w:r>
        </w:p>
      </w:docPartBody>
    </w:docPart>
    <w:docPart>
      <w:docPartPr>
        <w:name w:val="{63276509-f46f-48fe-abab-c77bcc436c86}"/>
        <w:style w:val=""/>
        <w:category>
          <w:name w:val="常规"/>
          <w:gallery w:val="placeholder"/>
        </w:category>
        <w:types>
          <w:type w:val="bbPlcHdr"/>
        </w:types>
        <w:behaviors>
          <w:behavior w:val="content"/>
        </w:behaviors>
        <w:description w:val=""/>
        <w:guid w:val="{63276509-f46f-48fe-abab-c77bcc436c86}"/>
      </w:docPartPr>
      <w:docPartBody>
        <w:p>
          <w:r>
            <w:rPr>
              <w:color w:val="808080"/>
            </w:rPr>
            <w:t>单击此处输入文字。</w:t>
          </w:r>
        </w:p>
      </w:docPartBody>
    </w:docPart>
    <w:docPart>
      <w:docPartPr>
        <w:name w:val="{eda468c5-da5d-4696-9b62-4b6407b2aaac}"/>
        <w:style w:val=""/>
        <w:category>
          <w:name w:val="常规"/>
          <w:gallery w:val="placeholder"/>
        </w:category>
        <w:types>
          <w:type w:val="bbPlcHdr"/>
        </w:types>
        <w:behaviors>
          <w:behavior w:val="content"/>
        </w:behaviors>
        <w:description w:val=""/>
        <w:guid w:val="{eda468c5-da5d-4696-9b62-4b6407b2aaac}"/>
      </w:docPartPr>
      <w:docPartBody>
        <w:p>
          <w:r>
            <w:rPr>
              <w:color w:val="808080"/>
            </w:rPr>
            <w:t>单击此处输入文字。</w:t>
          </w:r>
        </w:p>
      </w:docPartBody>
    </w:docPart>
    <w:docPart>
      <w:docPartPr>
        <w:name w:val="{7efb272f-47b7-481c-85af-e5d77f840084}"/>
        <w:style w:val=""/>
        <w:category>
          <w:name w:val="常规"/>
          <w:gallery w:val="placeholder"/>
        </w:category>
        <w:types>
          <w:type w:val="bbPlcHdr"/>
        </w:types>
        <w:behaviors>
          <w:behavior w:val="content"/>
        </w:behaviors>
        <w:description w:val=""/>
        <w:guid w:val="{7efb272f-47b7-481c-85af-e5d77f840084}"/>
      </w:docPartPr>
      <w:docPartBody>
        <w:p>
          <w:r>
            <w:rPr>
              <w:color w:val="808080"/>
            </w:rPr>
            <w:t>单击此处输入文字。</w:t>
          </w:r>
        </w:p>
      </w:docPartBody>
    </w:docPart>
    <w:docPart>
      <w:docPartPr>
        <w:name w:val="{13fca075-c04a-40a7-b781-250c43bb4d40}"/>
        <w:style w:val=""/>
        <w:category>
          <w:name w:val="常规"/>
          <w:gallery w:val="placeholder"/>
        </w:category>
        <w:types>
          <w:type w:val="bbPlcHdr"/>
        </w:types>
        <w:behaviors>
          <w:behavior w:val="content"/>
        </w:behaviors>
        <w:description w:val=""/>
        <w:guid w:val="{13fca075-c04a-40a7-b781-250c43bb4d40}"/>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91</Pages>
  <Words>8590</Words>
  <Characters>48964</Characters>
  <Lines>408</Lines>
  <Paragraphs>114</Paragraphs>
  <TotalTime>5</TotalTime>
  <ScaleCrop>false</ScaleCrop>
  <LinksUpToDate>false</LinksUpToDate>
  <CharactersWithSpaces>57440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2021-01-06T21:36:00Z</dcterms:created>
  <dc:creator>古 鑫</dc:creator>
  <cp:lastModifiedBy>greatwall</cp:lastModifiedBy>
  <cp:lastPrinted>2021-09-10T15:45:00Z</cp:lastPrinted>
  <dcterms:modified xsi:type="dcterms:W3CDTF">2021-12-11T15:33:03Z</dcterms:modified>
  <dc:title>重庆市永川区人民政府办公室</dc:title>
  <cp:revision>199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BC44321E0F094A8FB8B393B44B7E4033</vt:lpwstr>
  </property>
  <property fmtid="{D5CDD505-2E9C-101B-9397-08002B2CF9AE}" pid="4" name="KSOSaveFontToCloudKey">
    <vt:lpwstr>689988827_cloud</vt:lpwstr>
  </property>
</Properties>
</file>