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after="0" w:line="276" w:lineRule="auto"/>
        <w:rPr>
          <w:rFonts w:hint="eastAsia" w:ascii="方正仿宋_GBK" w:hAnsi="方正仿宋_GBK" w:eastAsia="方正仿宋_GBK" w:cs="方正仿宋_GBK"/>
          <w:sz w:val="32"/>
          <w:szCs w:val="32"/>
        </w:rPr>
      </w:pPr>
    </w:p>
    <w:p>
      <w:pPr>
        <w:widowControl w:val="0"/>
        <w:spacing w:after="0" w:line="276" w:lineRule="auto"/>
        <w:rPr>
          <w:rFonts w:hint="eastAsia" w:ascii="方正仿宋_GBK" w:hAnsi="方正仿宋_GBK" w:eastAsia="方正仿宋_GBK" w:cs="方正仿宋_GBK"/>
          <w:sz w:val="32"/>
          <w:szCs w:val="32"/>
        </w:rPr>
      </w:pPr>
    </w:p>
    <w:p>
      <w:pPr>
        <w:widowControl w:val="0"/>
        <w:spacing w:after="0" w:line="276" w:lineRule="auto"/>
        <w:rPr>
          <w:rFonts w:hint="eastAsia" w:ascii="方正仿宋_GBK" w:hAnsi="方正仿宋_GBK" w:eastAsia="方正仿宋_GBK" w:cs="方正仿宋_GBK"/>
          <w:sz w:val="32"/>
          <w:szCs w:val="32"/>
        </w:rPr>
      </w:pPr>
    </w:p>
    <w:p>
      <w:pPr>
        <w:widowControl w:val="0"/>
        <w:spacing w:after="0" w:line="276" w:lineRule="auto"/>
        <w:rPr>
          <w:rFonts w:hint="eastAsia" w:ascii="方正仿宋_GBK" w:hAnsi="方正仿宋_GBK" w:eastAsia="方正仿宋_GBK" w:cs="方正仿宋_GBK"/>
          <w:sz w:val="32"/>
          <w:szCs w:val="32"/>
        </w:rPr>
      </w:pPr>
    </w:p>
    <w:p>
      <w:pPr>
        <w:widowControl w:val="0"/>
        <w:spacing w:after="0" w:line="276" w:lineRule="auto"/>
        <w:rPr>
          <w:rFonts w:hint="eastAsia" w:ascii="方正仿宋_GBK" w:hAnsi="方正仿宋_GBK" w:eastAsia="方正仿宋_GBK" w:cs="方正仿宋_GBK"/>
          <w:sz w:val="32"/>
          <w:szCs w:val="32"/>
        </w:rPr>
      </w:pPr>
    </w:p>
    <w:p>
      <w:pPr>
        <w:widowControl w:val="0"/>
        <w:spacing w:after="0" w:line="276" w:lineRule="auto"/>
        <w:rPr>
          <w:rFonts w:hint="eastAsia" w:ascii="方正仿宋_GBK" w:hAnsi="方正仿宋_GBK" w:eastAsia="方正仿宋_GBK" w:cs="方正仿宋_GBK"/>
          <w:sz w:val="32"/>
          <w:szCs w:val="32"/>
        </w:rPr>
      </w:pPr>
    </w:p>
    <w:p>
      <w:pPr>
        <w:widowControl w:val="0"/>
        <w:spacing w:after="0" w:line="276" w:lineRule="auto"/>
        <w:rPr>
          <w:rFonts w:hint="eastAsia" w:ascii="方正仿宋_GBK" w:hAnsi="方正仿宋_GBK" w:eastAsia="方正仿宋_GBK" w:cs="方正仿宋_GBK"/>
          <w:sz w:val="32"/>
          <w:szCs w:val="32"/>
        </w:rPr>
      </w:pPr>
    </w:p>
    <w:p>
      <w:pPr>
        <w:widowControl w:val="0"/>
        <w:spacing w:after="0" w:line="276" w:lineRule="auto"/>
        <w:rPr>
          <w:rFonts w:hint="eastAsia" w:ascii="方正仿宋_GBK" w:hAnsi="方正仿宋_GBK" w:eastAsia="方正仿宋_GBK" w:cs="方正仿宋_GBK"/>
          <w:sz w:val="32"/>
          <w:szCs w:val="32"/>
        </w:rPr>
      </w:pPr>
    </w:p>
    <w:p>
      <w:pPr>
        <w:widowControl w:val="0"/>
        <w:spacing w:after="0" w:line="276" w:lineRule="auto"/>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永川府办发〔2021〕88号</w:t>
      </w:r>
    </w:p>
    <w:p>
      <w:pPr>
        <w:widowControl w:val="0"/>
        <w:spacing w:after="0" w:line="276" w:lineRule="auto"/>
        <w:rPr>
          <w:rFonts w:hint="eastAsia" w:ascii="方正仿宋_GBK" w:hAnsi="方正仿宋_GBK" w:eastAsia="方正仿宋_GBK" w:cs="方正仿宋_GBK"/>
          <w:sz w:val="32"/>
          <w:szCs w:val="32"/>
        </w:rPr>
      </w:pPr>
    </w:p>
    <w:p>
      <w:pPr>
        <w:widowControl w:val="0"/>
        <w:spacing w:after="0" w:line="276" w:lineRule="auto"/>
        <w:jc w:val="both"/>
        <w:rPr>
          <w:rFonts w:hint="eastAsia" w:ascii="方正仿宋_GBK" w:hAnsi="方正仿宋_GBK" w:eastAsia="方正仿宋_GBK" w:cs="方正仿宋_GBK"/>
          <w:sz w:val="32"/>
          <w:szCs w:val="32"/>
        </w:rPr>
      </w:pPr>
    </w:p>
    <w:p>
      <w:pPr>
        <w:widowControl w:val="0"/>
        <w:spacing w:after="0" w:line="240" w:lineRule="auto"/>
        <w:jc w:val="center"/>
        <w:rPr>
          <w:rFonts w:ascii="方正小标宋_GBK" w:eastAsia="方正小标宋_GBK"/>
          <w:sz w:val="44"/>
          <w:szCs w:val="44"/>
        </w:rPr>
      </w:pPr>
      <w:r>
        <w:rPr>
          <w:rFonts w:hint="eastAsia" w:ascii="方正小标宋_GBK" w:eastAsia="方正小标宋_GBK"/>
          <w:sz w:val="44"/>
          <w:szCs w:val="44"/>
        </w:rPr>
        <w:t>重庆市永川区人民政府办公室</w:t>
      </w:r>
    </w:p>
    <w:p>
      <w:pPr>
        <w:widowControl w:val="0"/>
        <w:spacing w:after="0" w:line="240" w:lineRule="auto"/>
        <w:jc w:val="center"/>
        <w:rPr>
          <w:rFonts w:ascii="方正小标宋_GBK" w:eastAsia="方正小标宋_GBK"/>
          <w:sz w:val="44"/>
          <w:szCs w:val="44"/>
        </w:rPr>
      </w:pPr>
      <w:r>
        <w:rPr>
          <w:rFonts w:hint="eastAsia" w:ascii="方正小标宋_GBK" w:eastAsia="方正小标宋_GBK"/>
          <w:sz w:val="44"/>
          <w:szCs w:val="44"/>
        </w:rPr>
        <w:t>关于印发重庆市永川区切实解决老年人运用</w:t>
      </w:r>
    </w:p>
    <w:p>
      <w:pPr>
        <w:widowControl w:val="0"/>
        <w:tabs>
          <w:tab w:val="left" w:pos="2025"/>
          <w:tab w:val="center" w:pos="4507"/>
        </w:tabs>
        <w:spacing w:after="0" w:line="240" w:lineRule="auto"/>
        <w:jc w:val="center"/>
        <w:rPr>
          <w:rFonts w:ascii="方正小标宋_GBK" w:eastAsia="方正小标宋_GBK"/>
          <w:sz w:val="44"/>
          <w:szCs w:val="44"/>
        </w:rPr>
      </w:pPr>
      <w:r>
        <w:rPr>
          <w:rFonts w:hint="eastAsia" w:ascii="Times New Roman" w:hAnsi="Times New Roman" w:eastAsia="方正小标宋_GBK" w:cs="Times New Roman"/>
          <w:spacing w:val="20"/>
          <w:kern w:val="2"/>
          <w:sz w:val="44"/>
          <w:szCs w:val="44"/>
        </w:rPr>
        <w:t>智能技术困难工作任务清单的通知</w:t>
      </w:r>
    </w:p>
    <w:p>
      <w:pPr>
        <w:widowControl w:val="0"/>
        <w:autoSpaceDE w:val="0"/>
        <w:autoSpaceDN w:val="0"/>
        <w:snapToGrid w:val="0"/>
        <w:spacing w:after="0" w:line="276" w:lineRule="auto"/>
        <w:jc w:val="both"/>
        <w:rPr>
          <w:rFonts w:ascii="Times New Roman" w:hAnsi="Times New Roman" w:eastAsia="方正仿宋_GBK" w:cs="Times New Roman"/>
          <w:kern w:val="2"/>
          <w:sz w:val="32"/>
          <w:szCs w:val="20"/>
        </w:rPr>
      </w:pPr>
    </w:p>
    <w:p>
      <w:pPr>
        <w:widowControl w:val="0"/>
        <w:autoSpaceDE w:val="0"/>
        <w:autoSpaceDN w:val="0"/>
        <w:snapToGrid w:val="0"/>
        <w:spacing w:after="0" w:line="276" w:lineRule="auto"/>
        <w:jc w:val="both"/>
        <w:rPr>
          <w:rFonts w:ascii="Times New Roman" w:hAnsi="Times New Roman" w:eastAsia="方正仿宋_GBK" w:cs="Times New Roman"/>
          <w:kern w:val="2"/>
          <w:sz w:val="32"/>
          <w:szCs w:val="20"/>
        </w:rPr>
      </w:pPr>
      <w:r>
        <w:rPr>
          <w:rFonts w:hint="eastAsia" w:ascii="Times New Roman" w:hAnsi="Times New Roman" w:eastAsia="方正仿宋_GBK" w:cs="Times New Roman"/>
          <w:kern w:val="2"/>
          <w:sz w:val="32"/>
          <w:szCs w:val="20"/>
        </w:rPr>
        <w:t>各镇人民政府、街道办事处，区政府有关部门，有关单位：</w:t>
      </w:r>
    </w:p>
    <w:p>
      <w:pPr>
        <w:widowControl w:val="0"/>
        <w:autoSpaceDE w:val="0"/>
        <w:autoSpaceDN w:val="0"/>
        <w:snapToGrid w:val="0"/>
        <w:spacing w:after="0" w:line="276" w:lineRule="auto"/>
        <w:ind w:firstLine="640" w:firstLineChars="200"/>
        <w:jc w:val="both"/>
        <w:rPr>
          <w:rFonts w:ascii="Times New Roman" w:hAnsi="Times New Roman" w:eastAsia="方正仿宋_GBK" w:cs="Times New Roman"/>
          <w:kern w:val="2"/>
          <w:sz w:val="32"/>
          <w:szCs w:val="20"/>
        </w:rPr>
      </w:pPr>
      <w:r>
        <w:rPr>
          <w:rFonts w:hint="eastAsia" w:ascii="Times New Roman" w:hAnsi="Times New Roman" w:eastAsia="方正仿宋_GBK" w:cs="Times New Roman"/>
          <w:kern w:val="2"/>
          <w:sz w:val="32"/>
          <w:szCs w:val="20"/>
        </w:rPr>
        <w:t>《重庆市永川区切实解决老年人运用智能技术困难工作任务清单》已经区政府同意，现印发给你们，请认真贯彻执行。</w:t>
      </w:r>
    </w:p>
    <w:p>
      <w:pPr>
        <w:widowControl w:val="0"/>
        <w:autoSpaceDE w:val="0"/>
        <w:autoSpaceDN w:val="0"/>
        <w:snapToGrid w:val="0"/>
        <w:spacing w:after="0" w:line="276" w:lineRule="auto"/>
        <w:ind w:firstLine="640" w:firstLineChars="200"/>
        <w:jc w:val="both"/>
        <w:rPr>
          <w:rFonts w:ascii="Times New Roman" w:hAnsi="Times New Roman" w:eastAsia="方正仿宋_GBK" w:cs="Times New Roman"/>
          <w:kern w:val="2"/>
          <w:sz w:val="32"/>
          <w:szCs w:val="20"/>
        </w:rPr>
      </w:pPr>
    </w:p>
    <w:p>
      <w:pPr>
        <w:widowControl w:val="0"/>
        <w:autoSpaceDE w:val="0"/>
        <w:autoSpaceDN w:val="0"/>
        <w:snapToGrid w:val="0"/>
        <w:spacing w:after="0" w:line="276" w:lineRule="auto"/>
        <w:ind w:firstLine="640" w:firstLineChars="200"/>
        <w:jc w:val="both"/>
        <w:rPr>
          <w:rFonts w:ascii="Times New Roman" w:hAnsi="Times New Roman" w:eastAsia="方正仿宋_GBK" w:cs="Times New Roman"/>
          <w:kern w:val="2"/>
          <w:sz w:val="32"/>
          <w:szCs w:val="20"/>
        </w:rPr>
      </w:pPr>
    </w:p>
    <w:p>
      <w:pPr>
        <w:widowControl w:val="0"/>
        <w:autoSpaceDE w:val="0"/>
        <w:autoSpaceDN w:val="0"/>
        <w:snapToGrid w:val="0"/>
        <w:spacing w:after="0" w:line="276" w:lineRule="auto"/>
        <w:ind w:firstLine="4160" w:firstLineChars="1300"/>
        <w:jc w:val="both"/>
        <w:rPr>
          <w:rFonts w:ascii="Times New Roman" w:hAnsi="Times New Roman" w:eastAsia="方正仿宋_GBK" w:cs="Times New Roman"/>
          <w:kern w:val="2"/>
          <w:sz w:val="32"/>
          <w:szCs w:val="20"/>
        </w:rPr>
      </w:pPr>
      <w:r>
        <w:rPr>
          <w:rFonts w:hint="eastAsia" w:ascii="Times New Roman" w:hAnsi="Times New Roman" w:eastAsia="方正仿宋_GBK" w:cs="Times New Roman"/>
          <w:kern w:val="2"/>
          <w:sz w:val="32"/>
          <w:szCs w:val="20"/>
        </w:rPr>
        <w:t>重庆市永川区人民政府办公室</w:t>
      </w:r>
    </w:p>
    <w:p>
      <w:pPr>
        <w:widowControl w:val="0"/>
        <w:wordWrap/>
        <w:autoSpaceDE w:val="0"/>
        <w:autoSpaceDN w:val="0"/>
        <w:snapToGrid w:val="0"/>
        <w:spacing w:after="0" w:line="276" w:lineRule="auto"/>
        <w:ind w:firstLine="5120" w:firstLineChars="1600"/>
        <w:jc w:val="both"/>
        <w:rPr>
          <w:rFonts w:ascii="Times New Roman" w:hAnsi="Times New Roman" w:eastAsia="方正仿宋_GBK" w:cs="Times New Roman"/>
          <w:kern w:val="2"/>
          <w:sz w:val="32"/>
          <w:szCs w:val="20"/>
        </w:rPr>
      </w:pPr>
      <w:r>
        <w:rPr>
          <w:rFonts w:hint="eastAsia" w:ascii="Times New Roman" w:hAnsi="Times New Roman" w:eastAsia="方正仿宋_GBK" w:cs="Times New Roman"/>
          <w:kern w:val="2"/>
          <w:sz w:val="32"/>
          <w:szCs w:val="20"/>
        </w:rPr>
        <w:t>2021年8月</w:t>
      </w:r>
      <w:r>
        <w:rPr>
          <w:rFonts w:hint="eastAsia" w:ascii="Times New Roman" w:hAnsi="Times New Roman" w:eastAsia="方正仿宋_GBK" w:cs="Times New Roman"/>
          <w:kern w:val="2"/>
          <w:sz w:val="32"/>
          <w:szCs w:val="20"/>
          <w:lang w:val="en-US" w:eastAsia="zh-CN"/>
        </w:rPr>
        <w:t>18</w:t>
      </w:r>
      <w:r>
        <w:rPr>
          <w:rFonts w:hint="eastAsia" w:ascii="Times New Roman" w:hAnsi="Times New Roman" w:eastAsia="方正仿宋_GBK" w:cs="Times New Roman"/>
          <w:kern w:val="2"/>
          <w:sz w:val="32"/>
          <w:szCs w:val="20"/>
        </w:rPr>
        <w:t>日</w:t>
      </w:r>
    </w:p>
    <w:p>
      <w:pPr>
        <w:widowControl w:val="0"/>
        <w:autoSpaceDE w:val="0"/>
        <w:autoSpaceDN w:val="0"/>
        <w:adjustRightInd/>
        <w:snapToGrid w:val="0"/>
        <w:spacing w:after="0" w:line="276" w:lineRule="auto"/>
        <w:ind w:firstLine="640" w:firstLineChars="200"/>
        <w:jc w:val="both"/>
        <w:rPr>
          <w:rFonts w:hint="eastAsia" w:ascii="Times New Roman" w:hAnsi="Times New Roman" w:eastAsia="方正仿宋_GBK" w:cs="Times New Roman"/>
          <w:kern w:val="2"/>
          <w:sz w:val="32"/>
          <w:szCs w:val="20"/>
        </w:rPr>
      </w:pPr>
      <w:r>
        <w:rPr>
          <w:rFonts w:hint="eastAsia" w:ascii="Times New Roman" w:hAnsi="Times New Roman" w:eastAsia="方正仿宋_GBK" w:cs="Times New Roman"/>
          <w:kern w:val="2"/>
          <w:sz w:val="32"/>
          <w:szCs w:val="20"/>
        </w:rPr>
        <w:t>（此件公开发布）</w:t>
      </w:r>
    </w:p>
    <w:p>
      <w:pPr>
        <w:pStyle w:val="2"/>
        <w:rPr>
          <w:rFonts w:hint="eastAsia"/>
        </w:rPr>
      </w:pPr>
      <w:bookmarkStart w:id="0" w:name="_GoBack"/>
      <w:bookmarkEnd w:id="0"/>
    </w:p>
    <w:p>
      <w:pPr>
        <w:spacing w:after="0" w:line="500" w:lineRule="exact"/>
        <w:jc w:val="center"/>
        <w:rPr>
          <w:rFonts w:hint="eastAsia" w:ascii="方正小标宋_GBK" w:eastAsia="方正小标宋_GBK"/>
          <w:sz w:val="36"/>
          <w:szCs w:val="36"/>
        </w:rPr>
      </w:pPr>
      <w:r>
        <w:rPr>
          <w:rFonts w:hint="eastAsia" w:ascii="方正小标宋_GBK" w:eastAsia="方正小标宋_GBK"/>
          <w:sz w:val="36"/>
          <w:szCs w:val="36"/>
        </w:rPr>
        <w:t>重庆市永川区切实解决老年人运用智能技术</w:t>
      </w:r>
    </w:p>
    <w:p>
      <w:pPr>
        <w:spacing w:after="0" w:line="500" w:lineRule="exact"/>
        <w:jc w:val="center"/>
        <w:rPr>
          <w:rFonts w:hint="eastAsia" w:ascii="方正小标宋_GBK" w:eastAsia="方正小标宋_GBK"/>
          <w:sz w:val="36"/>
          <w:szCs w:val="36"/>
        </w:rPr>
      </w:pPr>
      <w:r>
        <w:rPr>
          <w:rFonts w:hint="eastAsia" w:ascii="方正小标宋_GBK" w:eastAsia="方正小标宋_GBK"/>
          <w:sz w:val="36"/>
          <w:szCs w:val="36"/>
        </w:rPr>
        <w:t>困难工作任务清单</w:t>
      </w:r>
    </w:p>
    <w:p>
      <w:pPr>
        <w:spacing w:after="0" w:line="500" w:lineRule="exact"/>
        <w:jc w:val="both"/>
        <w:rPr>
          <w:rFonts w:hint="eastAsia" w:ascii="方正小标宋_GBK" w:eastAsia="方正小标宋_GBK"/>
          <w:sz w:val="36"/>
          <w:szCs w:val="36"/>
        </w:rPr>
      </w:pP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2"/>
        <w:gridCol w:w="4678"/>
        <w:gridCol w:w="2317"/>
        <w:gridCol w:w="1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jc w:val="center"/>
        </w:trPr>
        <w:tc>
          <w:tcPr>
            <w:tcW w:w="562" w:type="dxa"/>
            <w:vAlign w:val="center"/>
          </w:tcPr>
          <w:p>
            <w:pPr>
              <w:widowControl w:val="0"/>
              <w:adjustRightInd/>
              <w:snapToGrid w:val="0"/>
              <w:spacing w:after="0" w:line="240" w:lineRule="auto"/>
              <w:ind w:left="-88" w:leftChars="-40" w:right="-88" w:rightChars="-40"/>
              <w:jc w:val="center"/>
              <w:rPr>
                <w:rFonts w:ascii="黑体" w:hAnsi="黑体" w:eastAsia="黑体"/>
                <w:sz w:val="21"/>
                <w:szCs w:val="21"/>
              </w:rPr>
            </w:pPr>
            <w:r>
              <w:rPr>
                <w:rFonts w:hint="eastAsia" w:ascii="黑体" w:hAnsi="黑体" w:eastAsia="黑体"/>
                <w:sz w:val="21"/>
                <w:szCs w:val="21"/>
              </w:rPr>
              <w:t>序号</w:t>
            </w:r>
          </w:p>
        </w:tc>
        <w:tc>
          <w:tcPr>
            <w:tcW w:w="4678" w:type="dxa"/>
            <w:vAlign w:val="center"/>
          </w:tcPr>
          <w:p>
            <w:pPr>
              <w:widowControl w:val="0"/>
              <w:adjustRightInd/>
              <w:snapToGrid w:val="0"/>
              <w:spacing w:after="0" w:line="240" w:lineRule="auto"/>
              <w:ind w:left="-66" w:leftChars="-30" w:right="-66" w:rightChars="-30"/>
              <w:jc w:val="center"/>
              <w:rPr>
                <w:rFonts w:ascii="黑体" w:hAnsi="黑体" w:eastAsia="黑体"/>
                <w:sz w:val="21"/>
                <w:szCs w:val="21"/>
              </w:rPr>
            </w:pPr>
            <w:r>
              <w:rPr>
                <w:rFonts w:hint="eastAsia" w:ascii="黑体" w:hAnsi="黑体" w:eastAsia="黑体"/>
                <w:sz w:val="21"/>
                <w:szCs w:val="21"/>
              </w:rPr>
              <w:t>重点任务</w:t>
            </w:r>
          </w:p>
        </w:tc>
        <w:tc>
          <w:tcPr>
            <w:tcW w:w="2317" w:type="dxa"/>
            <w:vAlign w:val="center"/>
          </w:tcPr>
          <w:p>
            <w:pPr>
              <w:widowControl w:val="0"/>
              <w:adjustRightInd/>
              <w:snapToGrid w:val="0"/>
              <w:spacing w:after="0" w:line="240" w:lineRule="auto"/>
              <w:ind w:left="-66" w:leftChars="-30" w:right="-66" w:rightChars="-30"/>
              <w:jc w:val="center"/>
              <w:rPr>
                <w:rFonts w:ascii="黑体" w:hAnsi="黑体" w:eastAsia="黑体"/>
                <w:sz w:val="21"/>
                <w:szCs w:val="21"/>
              </w:rPr>
            </w:pPr>
            <w:r>
              <w:rPr>
                <w:rFonts w:hint="eastAsia" w:ascii="黑体" w:hAnsi="黑体" w:eastAsia="黑体"/>
                <w:sz w:val="21"/>
                <w:szCs w:val="21"/>
              </w:rPr>
              <w:t>责任单位</w:t>
            </w:r>
          </w:p>
        </w:tc>
        <w:tc>
          <w:tcPr>
            <w:tcW w:w="1320" w:type="dxa"/>
            <w:vAlign w:val="center"/>
          </w:tcPr>
          <w:p>
            <w:pPr>
              <w:widowControl w:val="0"/>
              <w:adjustRightInd/>
              <w:snapToGrid w:val="0"/>
              <w:spacing w:after="0" w:line="240" w:lineRule="auto"/>
              <w:ind w:left="-66" w:leftChars="-30" w:right="-66" w:rightChars="-30"/>
              <w:jc w:val="center"/>
              <w:rPr>
                <w:rFonts w:ascii="黑体" w:hAnsi="黑体" w:eastAsia="黑体"/>
                <w:sz w:val="21"/>
                <w:szCs w:val="21"/>
              </w:rPr>
            </w:pPr>
            <w:r>
              <w:rPr>
                <w:rFonts w:hint="eastAsia" w:ascii="黑体" w:hAnsi="黑体" w:eastAsia="黑体"/>
                <w:sz w:val="21"/>
                <w:szCs w:val="21"/>
              </w:rPr>
              <w:t>完成时限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877" w:type="dxa"/>
            <w:gridSpan w:val="4"/>
            <w:vAlign w:val="center"/>
          </w:tcPr>
          <w:p>
            <w:pPr>
              <w:widowControl w:val="0"/>
              <w:adjustRightInd/>
              <w:snapToGrid w:val="0"/>
              <w:spacing w:after="0" w:line="240" w:lineRule="auto"/>
              <w:ind w:left="-66" w:leftChars="-30" w:right="-66" w:rightChars="-30"/>
              <w:rPr>
                <w:rFonts w:ascii="黑体" w:hAnsi="黑体" w:eastAsia="黑体"/>
                <w:sz w:val="21"/>
                <w:szCs w:val="21"/>
              </w:rPr>
            </w:pPr>
            <w:r>
              <w:rPr>
                <w:rFonts w:hint="eastAsia" w:ascii="黑体" w:hAnsi="黑体" w:eastAsia="黑体"/>
                <w:sz w:val="21"/>
                <w:szCs w:val="21"/>
              </w:rPr>
              <w:t>一、做好突发事件应急响应状态下对老年人的服务保障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562" w:type="dxa"/>
            <w:vAlign w:val="center"/>
          </w:tcPr>
          <w:p>
            <w:pPr>
              <w:widowControl w:val="0"/>
              <w:adjustRightInd/>
              <w:snapToGrid w:val="0"/>
              <w:spacing w:after="0" w:line="240" w:lineRule="auto"/>
              <w:ind w:left="-66" w:leftChars="-30" w:right="-66" w:rightChars="-30"/>
              <w:jc w:val="center"/>
              <w:rPr>
                <w:rFonts w:ascii="方正仿宋_GBK" w:eastAsia="方正仿宋_GBK"/>
                <w:sz w:val="21"/>
                <w:szCs w:val="21"/>
              </w:rPr>
            </w:pPr>
            <w:r>
              <w:rPr>
                <w:rFonts w:hint="eastAsia" w:ascii="方正仿宋_GBK" w:eastAsia="方正仿宋_GBK"/>
                <w:sz w:val="21"/>
                <w:szCs w:val="21"/>
              </w:rPr>
              <w:t>1</w:t>
            </w:r>
          </w:p>
        </w:tc>
        <w:tc>
          <w:tcPr>
            <w:tcW w:w="4678" w:type="dxa"/>
            <w:vAlign w:val="center"/>
          </w:tcPr>
          <w:p>
            <w:pPr>
              <w:widowControl w:val="0"/>
              <w:adjustRightInd/>
              <w:snapToGrid w:val="0"/>
              <w:spacing w:after="0" w:line="240" w:lineRule="auto"/>
              <w:ind w:left="-66" w:leftChars="-30" w:right="-66" w:rightChars="-30"/>
              <w:rPr>
                <w:rFonts w:ascii="方正仿宋_GBK" w:eastAsia="方正仿宋_GBK"/>
                <w:sz w:val="21"/>
                <w:szCs w:val="21"/>
              </w:rPr>
            </w:pPr>
            <w:r>
              <w:rPr>
                <w:rFonts w:hint="eastAsia" w:ascii="方正仿宋_GBK" w:eastAsia="方正仿宋_GBK"/>
                <w:sz w:val="21"/>
                <w:szCs w:val="21"/>
              </w:rPr>
              <w:t>严格规范“渝康码”应用，加快推动“健康码”全国一码通行，严禁“码上加码”。</w:t>
            </w:r>
          </w:p>
        </w:tc>
        <w:tc>
          <w:tcPr>
            <w:tcW w:w="2317" w:type="dxa"/>
            <w:vAlign w:val="center"/>
          </w:tcPr>
          <w:p>
            <w:pPr>
              <w:widowControl w:val="0"/>
              <w:adjustRightInd/>
              <w:snapToGrid w:val="0"/>
              <w:spacing w:after="0" w:line="240" w:lineRule="auto"/>
              <w:ind w:left="-66" w:leftChars="-30" w:right="-66" w:rightChars="-30"/>
              <w:rPr>
                <w:rFonts w:ascii="方正仿宋_GBK" w:eastAsia="方正仿宋_GBK"/>
                <w:sz w:val="21"/>
                <w:szCs w:val="21"/>
              </w:rPr>
            </w:pPr>
            <w:r>
              <w:rPr>
                <w:rFonts w:hint="eastAsia" w:ascii="方正仿宋_GBK" w:eastAsia="方正仿宋_GBK"/>
                <w:sz w:val="21"/>
                <w:szCs w:val="21"/>
              </w:rPr>
              <w:t>区大数据发展局、区卫生健康委</w:t>
            </w:r>
          </w:p>
        </w:tc>
        <w:tc>
          <w:tcPr>
            <w:tcW w:w="1320" w:type="dxa"/>
            <w:vAlign w:val="center"/>
          </w:tcPr>
          <w:p>
            <w:pPr>
              <w:widowControl w:val="0"/>
              <w:adjustRightInd/>
              <w:snapToGrid w:val="0"/>
              <w:spacing w:after="0" w:line="240" w:lineRule="auto"/>
              <w:ind w:left="-66" w:leftChars="-30" w:right="-66" w:rightChars="-30"/>
              <w:jc w:val="center"/>
              <w:rPr>
                <w:rFonts w:ascii="方正仿宋_GBK" w:eastAsia="方正仿宋_GBK"/>
                <w:sz w:val="21"/>
                <w:szCs w:val="21"/>
              </w:rPr>
            </w:pPr>
            <w:r>
              <w:rPr>
                <w:rFonts w:hint="eastAsia" w:ascii="方正仿宋_GBK" w:eastAsia="方正仿宋_GBK"/>
                <w:sz w:val="21"/>
                <w:szCs w:val="21"/>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562" w:type="dxa"/>
            <w:vAlign w:val="center"/>
          </w:tcPr>
          <w:p>
            <w:pPr>
              <w:widowControl w:val="0"/>
              <w:adjustRightInd/>
              <w:snapToGrid w:val="0"/>
              <w:spacing w:after="0" w:line="240" w:lineRule="auto"/>
              <w:ind w:left="-66" w:leftChars="-30" w:right="-66" w:rightChars="-30"/>
              <w:jc w:val="center"/>
              <w:rPr>
                <w:rFonts w:ascii="方正仿宋_GBK" w:eastAsia="方正仿宋_GBK"/>
                <w:sz w:val="21"/>
                <w:szCs w:val="21"/>
              </w:rPr>
            </w:pPr>
            <w:r>
              <w:rPr>
                <w:rFonts w:hint="eastAsia" w:ascii="方正仿宋_GBK" w:eastAsia="方正仿宋_GBK"/>
                <w:sz w:val="21"/>
                <w:szCs w:val="21"/>
              </w:rPr>
              <w:t>2</w:t>
            </w:r>
          </w:p>
        </w:tc>
        <w:tc>
          <w:tcPr>
            <w:tcW w:w="4678" w:type="dxa"/>
            <w:vAlign w:val="center"/>
          </w:tcPr>
          <w:p>
            <w:pPr>
              <w:widowControl w:val="0"/>
              <w:adjustRightInd/>
              <w:snapToGrid w:val="0"/>
              <w:spacing w:after="0" w:line="240" w:lineRule="auto"/>
              <w:ind w:left="-66" w:leftChars="-30" w:right="-66" w:rightChars="-30"/>
              <w:rPr>
                <w:rFonts w:ascii="方正仿宋_GBK" w:eastAsia="方正仿宋_GBK"/>
                <w:sz w:val="21"/>
                <w:szCs w:val="21"/>
              </w:rPr>
            </w:pPr>
            <w:r>
              <w:rPr>
                <w:rFonts w:hint="eastAsia" w:ascii="方正仿宋_GBK" w:eastAsia="方正仿宋_GBK"/>
                <w:sz w:val="21"/>
                <w:szCs w:val="21"/>
              </w:rPr>
              <w:t>在新冠肺炎疫情低风险地区，除汽车客运站、</w:t>
            </w:r>
            <w:r>
              <w:rPr>
                <w:rFonts w:hint="eastAsia" w:ascii="方正仿宋_GBK" w:eastAsia="方正仿宋_GBK"/>
                <w:color w:val="auto"/>
                <w:sz w:val="21"/>
                <w:szCs w:val="21"/>
                <w:u w:val="none"/>
              </w:rPr>
              <w:t>铁路客运站</w:t>
            </w:r>
            <w:r>
              <w:rPr>
                <w:rFonts w:hint="eastAsia" w:ascii="方正仿宋_GBK" w:eastAsia="方正仿宋_GBK"/>
                <w:sz w:val="21"/>
                <w:szCs w:val="21"/>
              </w:rPr>
              <w:t>等特殊场所外，一般不用查验“健康码”。对需查验“健康码”的，要简化操作，并建立代办代查等服务，允许使用有效身份证件、纸质证明、通信行程卡等作为替代证明。</w:t>
            </w:r>
          </w:p>
        </w:tc>
        <w:tc>
          <w:tcPr>
            <w:tcW w:w="2317" w:type="dxa"/>
            <w:vAlign w:val="center"/>
          </w:tcPr>
          <w:p>
            <w:pPr>
              <w:widowControl w:val="0"/>
              <w:adjustRightInd/>
              <w:snapToGrid w:val="0"/>
              <w:spacing w:after="0" w:line="240" w:lineRule="auto"/>
              <w:ind w:left="-66" w:leftChars="-30" w:right="-66" w:rightChars="-30"/>
              <w:rPr>
                <w:rFonts w:ascii="方正仿宋_GBK" w:eastAsia="方正仿宋_GBK"/>
                <w:sz w:val="21"/>
                <w:szCs w:val="21"/>
              </w:rPr>
            </w:pPr>
            <w:r>
              <w:rPr>
                <w:rFonts w:hint="eastAsia" w:ascii="方正仿宋_GBK" w:eastAsia="方正仿宋_GBK"/>
                <w:sz w:val="21"/>
                <w:szCs w:val="21"/>
              </w:rPr>
              <w:t>区交通局、区国资管理中心</w:t>
            </w:r>
          </w:p>
        </w:tc>
        <w:tc>
          <w:tcPr>
            <w:tcW w:w="1320" w:type="dxa"/>
            <w:vAlign w:val="center"/>
          </w:tcPr>
          <w:p>
            <w:pPr>
              <w:widowControl w:val="0"/>
              <w:adjustRightInd/>
              <w:snapToGrid w:val="0"/>
              <w:spacing w:after="0" w:line="240" w:lineRule="auto"/>
              <w:ind w:left="-66" w:leftChars="-30" w:right="-66" w:rightChars="-30"/>
              <w:jc w:val="center"/>
              <w:rPr>
                <w:rFonts w:ascii="方正仿宋_GBK" w:eastAsia="方正仿宋_GBK"/>
                <w:sz w:val="21"/>
                <w:szCs w:val="21"/>
              </w:rPr>
            </w:pPr>
            <w:r>
              <w:rPr>
                <w:rFonts w:hint="eastAsia" w:ascii="方正仿宋_GBK" w:eastAsia="方正仿宋_GBK"/>
                <w:sz w:val="21"/>
                <w:szCs w:val="21"/>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62" w:type="dxa"/>
            <w:vAlign w:val="center"/>
          </w:tcPr>
          <w:p>
            <w:pPr>
              <w:widowControl w:val="0"/>
              <w:adjustRightInd/>
              <w:snapToGrid w:val="0"/>
              <w:spacing w:after="0" w:line="240" w:lineRule="auto"/>
              <w:ind w:left="-66" w:leftChars="-30" w:right="-66" w:rightChars="-30"/>
              <w:jc w:val="center"/>
              <w:rPr>
                <w:rFonts w:ascii="方正仿宋_GBK" w:eastAsia="方正仿宋_GBK"/>
                <w:sz w:val="21"/>
                <w:szCs w:val="21"/>
              </w:rPr>
            </w:pPr>
            <w:r>
              <w:rPr>
                <w:rFonts w:hint="eastAsia" w:ascii="方正仿宋_GBK" w:eastAsia="方正仿宋_GBK"/>
                <w:sz w:val="21"/>
                <w:szCs w:val="21"/>
              </w:rPr>
              <w:t>3</w:t>
            </w:r>
          </w:p>
        </w:tc>
        <w:tc>
          <w:tcPr>
            <w:tcW w:w="4678" w:type="dxa"/>
            <w:vAlign w:val="center"/>
          </w:tcPr>
          <w:p>
            <w:pPr>
              <w:widowControl w:val="0"/>
              <w:adjustRightInd/>
              <w:snapToGrid w:val="0"/>
              <w:spacing w:after="0" w:line="240" w:lineRule="auto"/>
              <w:ind w:left="-66" w:leftChars="-30" w:right="-66" w:rightChars="-30"/>
              <w:rPr>
                <w:rFonts w:ascii="方正仿宋_GBK" w:eastAsia="方正仿宋_GBK"/>
                <w:sz w:val="21"/>
                <w:szCs w:val="21"/>
              </w:rPr>
            </w:pPr>
            <w:r>
              <w:rPr>
                <w:rFonts w:hint="eastAsia" w:ascii="方正仿宋_GBK" w:eastAsia="方正仿宋_GBK"/>
                <w:sz w:val="21"/>
                <w:szCs w:val="21"/>
              </w:rPr>
              <w:t>具备条件的地区和场所，要设立“无健康码通道”，做好服务引导和健康核验。</w:t>
            </w:r>
          </w:p>
        </w:tc>
        <w:tc>
          <w:tcPr>
            <w:tcW w:w="2317" w:type="dxa"/>
            <w:vAlign w:val="center"/>
          </w:tcPr>
          <w:p>
            <w:pPr>
              <w:widowControl w:val="0"/>
              <w:adjustRightInd/>
              <w:snapToGrid w:val="0"/>
              <w:spacing w:after="0" w:line="240" w:lineRule="auto"/>
              <w:ind w:left="-66" w:leftChars="-30" w:right="-66" w:rightChars="-30"/>
              <w:rPr>
                <w:rFonts w:ascii="方正仿宋_GBK" w:eastAsia="方正仿宋_GBK"/>
                <w:sz w:val="21"/>
                <w:szCs w:val="21"/>
              </w:rPr>
            </w:pPr>
            <w:r>
              <w:rPr>
                <w:rFonts w:hint="eastAsia" w:ascii="方正仿宋_GBK" w:eastAsia="方正仿宋_GBK"/>
                <w:sz w:val="21"/>
                <w:szCs w:val="21"/>
              </w:rPr>
              <w:t>区交通局、区国资管理中心</w:t>
            </w:r>
          </w:p>
        </w:tc>
        <w:tc>
          <w:tcPr>
            <w:tcW w:w="1320" w:type="dxa"/>
            <w:vAlign w:val="center"/>
          </w:tcPr>
          <w:p>
            <w:pPr>
              <w:widowControl w:val="0"/>
              <w:adjustRightInd/>
              <w:snapToGrid w:val="0"/>
              <w:spacing w:after="0" w:line="240" w:lineRule="auto"/>
              <w:ind w:left="-66" w:leftChars="-30" w:right="-66" w:rightChars="-30"/>
              <w:jc w:val="center"/>
              <w:rPr>
                <w:rFonts w:ascii="方正仿宋_GBK" w:eastAsia="方正仿宋_GBK"/>
                <w:sz w:val="21"/>
                <w:szCs w:val="21"/>
              </w:rPr>
            </w:pPr>
            <w:r>
              <w:rPr>
                <w:rFonts w:hint="eastAsia" w:ascii="方正仿宋_GBK" w:eastAsia="方正仿宋_GBK"/>
                <w:sz w:val="21"/>
                <w:szCs w:val="21"/>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562" w:type="dxa"/>
            <w:vAlign w:val="center"/>
          </w:tcPr>
          <w:p>
            <w:pPr>
              <w:widowControl w:val="0"/>
              <w:adjustRightInd/>
              <w:snapToGrid w:val="0"/>
              <w:spacing w:after="0" w:line="240" w:lineRule="auto"/>
              <w:ind w:left="-66" w:leftChars="-30" w:right="-66" w:rightChars="-30"/>
              <w:jc w:val="center"/>
              <w:rPr>
                <w:rFonts w:ascii="方正仿宋_GBK" w:eastAsia="方正仿宋_GBK"/>
                <w:sz w:val="21"/>
                <w:szCs w:val="21"/>
              </w:rPr>
            </w:pPr>
            <w:r>
              <w:rPr>
                <w:rFonts w:hint="eastAsia" w:ascii="方正仿宋_GBK" w:eastAsia="方正仿宋_GBK"/>
                <w:sz w:val="21"/>
                <w:szCs w:val="21"/>
              </w:rPr>
              <w:t>4</w:t>
            </w:r>
          </w:p>
        </w:tc>
        <w:tc>
          <w:tcPr>
            <w:tcW w:w="4678" w:type="dxa"/>
            <w:vAlign w:val="center"/>
          </w:tcPr>
          <w:p>
            <w:pPr>
              <w:widowControl w:val="0"/>
              <w:adjustRightInd/>
              <w:snapToGrid w:val="0"/>
              <w:spacing w:after="0" w:line="240" w:lineRule="auto"/>
              <w:ind w:left="-66" w:leftChars="-30" w:right="-66" w:rightChars="-30"/>
              <w:rPr>
                <w:rFonts w:ascii="方正仿宋_GBK" w:eastAsia="方正仿宋_GBK"/>
                <w:sz w:val="21"/>
                <w:szCs w:val="21"/>
              </w:rPr>
            </w:pPr>
            <w:r>
              <w:rPr>
                <w:rFonts w:hint="eastAsia" w:ascii="方正仿宋_GBK" w:eastAsia="方正仿宋_GBK"/>
                <w:sz w:val="21"/>
                <w:szCs w:val="21"/>
              </w:rPr>
              <w:t>推动“健康码”与其他证件以及疫情防控信息的融合互通。</w:t>
            </w:r>
          </w:p>
        </w:tc>
        <w:tc>
          <w:tcPr>
            <w:tcW w:w="2317" w:type="dxa"/>
            <w:vAlign w:val="center"/>
          </w:tcPr>
          <w:p>
            <w:pPr>
              <w:widowControl w:val="0"/>
              <w:adjustRightInd/>
              <w:snapToGrid w:val="0"/>
              <w:spacing w:after="0" w:line="240" w:lineRule="auto"/>
              <w:ind w:left="-66" w:leftChars="-30" w:right="-66" w:rightChars="-30"/>
              <w:rPr>
                <w:rFonts w:ascii="方正仿宋_GBK" w:eastAsia="方正仿宋_GBK"/>
                <w:sz w:val="21"/>
                <w:szCs w:val="21"/>
              </w:rPr>
            </w:pPr>
            <w:r>
              <w:rPr>
                <w:rFonts w:hint="eastAsia" w:ascii="方正仿宋_GBK" w:eastAsia="方正仿宋_GBK"/>
                <w:sz w:val="21"/>
                <w:szCs w:val="21"/>
              </w:rPr>
              <w:t>区大数据发展局、区卫生健康委</w:t>
            </w:r>
          </w:p>
        </w:tc>
        <w:tc>
          <w:tcPr>
            <w:tcW w:w="1320" w:type="dxa"/>
            <w:vAlign w:val="center"/>
          </w:tcPr>
          <w:p>
            <w:pPr>
              <w:widowControl w:val="0"/>
              <w:adjustRightInd/>
              <w:snapToGrid w:val="0"/>
              <w:spacing w:after="0" w:line="240" w:lineRule="auto"/>
              <w:ind w:left="-66" w:leftChars="-30" w:right="-66" w:rightChars="-30"/>
              <w:jc w:val="center"/>
              <w:rPr>
                <w:rFonts w:ascii="方正仿宋_GBK" w:eastAsia="方正仿宋_GBK"/>
                <w:sz w:val="21"/>
                <w:szCs w:val="21"/>
              </w:rPr>
            </w:pPr>
            <w:r>
              <w:rPr>
                <w:rFonts w:hint="eastAsia" w:ascii="方正仿宋_GBK" w:eastAsia="方正仿宋_GBK"/>
                <w:sz w:val="21"/>
                <w:szCs w:val="21"/>
              </w:rPr>
              <w:t>2021年底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562" w:type="dxa"/>
            <w:vAlign w:val="center"/>
          </w:tcPr>
          <w:p>
            <w:pPr>
              <w:widowControl w:val="0"/>
              <w:adjustRightInd/>
              <w:snapToGrid w:val="0"/>
              <w:spacing w:after="0" w:line="240" w:lineRule="auto"/>
              <w:ind w:left="-66" w:leftChars="-30" w:right="-66" w:rightChars="-30"/>
              <w:jc w:val="center"/>
              <w:rPr>
                <w:rFonts w:ascii="方正仿宋_GBK" w:eastAsia="方正仿宋_GBK"/>
                <w:sz w:val="21"/>
                <w:szCs w:val="21"/>
              </w:rPr>
            </w:pPr>
            <w:r>
              <w:rPr>
                <w:rFonts w:hint="eastAsia" w:ascii="方正仿宋_GBK" w:eastAsia="方正仿宋_GBK"/>
                <w:sz w:val="21"/>
                <w:szCs w:val="21"/>
              </w:rPr>
              <w:t>5</w:t>
            </w:r>
          </w:p>
        </w:tc>
        <w:tc>
          <w:tcPr>
            <w:tcW w:w="4678" w:type="dxa"/>
            <w:vAlign w:val="center"/>
          </w:tcPr>
          <w:p>
            <w:pPr>
              <w:widowControl w:val="0"/>
              <w:adjustRightInd/>
              <w:snapToGrid w:val="0"/>
              <w:spacing w:after="0" w:line="240" w:lineRule="auto"/>
              <w:ind w:left="-66" w:leftChars="-30" w:right="-66" w:rightChars="-30"/>
              <w:rPr>
                <w:rFonts w:ascii="方正仿宋_GBK" w:eastAsia="方正仿宋_GBK"/>
                <w:sz w:val="21"/>
                <w:szCs w:val="21"/>
              </w:rPr>
            </w:pPr>
            <w:r>
              <w:rPr>
                <w:rFonts w:hint="eastAsia" w:ascii="方正仿宋_GBK" w:eastAsia="方正仿宋_GBK"/>
                <w:sz w:val="21"/>
                <w:szCs w:val="21"/>
              </w:rPr>
              <w:t>推动城乡社区养老服务设施建设，试点开展助餐、助浴、助医行动，为居家老年人特别是高龄、空巢、失能、留守等重点群体就近提供生活便利。</w:t>
            </w:r>
          </w:p>
        </w:tc>
        <w:tc>
          <w:tcPr>
            <w:tcW w:w="2317" w:type="dxa"/>
            <w:vAlign w:val="center"/>
          </w:tcPr>
          <w:p>
            <w:pPr>
              <w:widowControl w:val="0"/>
              <w:adjustRightInd/>
              <w:snapToGrid w:val="0"/>
              <w:spacing w:after="0" w:line="240" w:lineRule="auto"/>
              <w:ind w:left="-66" w:leftChars="-30" w:right="-66" w:rightChars="-30"/>
              <w:rPr>
                <w:rFonts w:ascii="方正仿宋_GBK" w:eastAsia="方正仿宋_GBK"/>
                <w:sz w:val="21"/>
                <w:szCs w:val="21"/>
              </w:rPr>
            </w:pPr>
            <w:r>
              <w:rPr>
                <w:rFonts w:hint="eastAsia" w:ascii="方正仿宋_GBK" w:eastAsia="方正仿宋_GBK"/>
                <w:sz w:val="21"/>
                <w:szCs w:val="21"/>
              </w:rPr>
              <w:t>区民政局</w:t>
            </w:r>
          </w:p>
        </w:tc>
        <w:tc>
          <w:tcPr>
            <w:tcW w:w="1320" w:type="dxa"/>
            <w:vAlign w:val="center"/>
          </w:tcPr>
          <w:p>
            <w:pPr>
              <w:widowControl w:val="0"/>
              <w:adjustRightInd/>
              <w:snapToGrid w:val="0"/>
              <w:spacing w:after="0" w:line="240" w:lineRule="auto"/>
              <w:ind w:left="-66" w:leftChars="-30" w:right="-66" w:rightChars="-30"/>
              <w:jc w:val="center"/>
              <w:rPr>
                <w:rFonts w:ascii="方正仿宋_GBK" w:eastAsia="方正仿宋_GBK"/>
                <w:sz w:val="21"/>
                <w:szCs w:val="21"/>
              </w:rPr>
            </w:pPr>
            <w:r>
              <w:rPr>
                <w:rFonts w:hint="eastAsia" w:ascii="方正仿宋_GBK" w:eastAsia="方正仿宋_GBK"/>
                <w:sz w:val="21"/>
                <w:szCs w:val="21"/>
              </w:rPr>
              <w:t>2021年底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62" w:type="dxa"/>
            <w:vAlign w:val="center"/>
          </w:tcPr>
          <w:p>
            <w:pPr>
              <w:widowControl w:val="0"/>
              <w:adjustRightInd/>
              <w:snapToGrid w:val="0"/>
              <w:spacing w:after="0" w:line="240" w:lineRule="auto"/>
              <w:ind w:left="-66" w:leftChars="-30" w:right="-66" w:rightChars="-30"/>
              <w:jc w:val="center"/>
              <w:rPr>
                <w:rFonts w:ascii="方正仿宋_GBK" w:eastAsia="方正仿宋_GBK"/>
                <w:sz w:val="21"/>
                <w:szCs w:val="21"/>
              </w:rPr>
            </w:pPr>
            <w:r>
              <w:rPr>
                <w:rFonts w:hint="eastAsia" w:ascii="方正仿宋_GBK" w:eastAsia="方正仿宋_GBK"/>
                <w:sz w:val="21"/>
                <w:szCs w:val="21"/>
              </w:rPr>
              <w:t>6</w:t>
            </w:r>
          </w:p>
        </w:tc>
        <w:tc>
          <w:tcPr>
            <w:tcW w:w="4678" w:type="dxa"/>
            <w:vAlign w:val="center"/>
          </w:tcPr>
          <w:p>
            <w:pPr>
              <w:widowControl w:val="0"/>
              <w:adjustRightInd/>
              <w:snapToGrid w:val="0"/>
              <w:spacing w:after="0" w:line="240" w:lineRule="auto"/>
              <w:ind w:left="-66" w:leftChars="-30" w:right="-66" w:rightChars="-30"/>
              <w:rPr>
                <w:rFonts w:ascii="方正仿宋_GBK" w:eastAsia="方正仿宋_GBK"/>
                <w:sz w:val="21"/>
                <w:szCs w:val="21"/>
              </w:rPr>
            </w:pPr>
            <w:r>
              <w:rPr>
                <w:rFonts w:hint="eastAsia" w:ascii="方正仿宋_GBK" w:eastAsia="方正仿宋_GBK"/>
                <w:sz w:val="21"/>
                <w:szCs w:val="21"/>
              </w:rPr>
              <w:t>积极推进老年人居家适老化改造。</w:t>
            </w:r>
          </w:p>
        </w:tc>
        <w:tc>
          <w:tcPr>
            <w:tcW w:w="2317" w:type="dxa"/>
            <w:vAlign w:val="center"/>
          </w:tcPr>
          <w:p>
            <w:pPr>
              <w:widowControl w:val="0"/>
              <w:adjustRightInd/>
              <w:snapToGrid w:val="0"/>
              <w:spacing w:after="0" w:line="240" w:lineRule="auto"/>
              <w:ind w:left="-66" w:leftChars="-30" w:right="-66" w:rightChars="-30"/>
              <w:rPr>
                <w:rFonts w:ascii="方正仿宋_GBK" w:eastAsia="方正仿宋_GBK"/>
                <w:sz w:val="21"/>
                <w:szCs w:val="21"/>
              </w:rPr>
            </w:pPr>
            <w:r>
              <w:rPr>
                <w:rFonts w:hint="eastAsia" w:ascii="方正仿宋_GBK" w:eastAsia="方正仿宋_GBK"/>
                <w:sz w:val="21"/>
                <w:szCs w:val="21"/>
              </w:rPr>
              <w:t>区民政局、区住房城乡建委</w:t>
            </w:r>
          </w:p>
        </w:tc>
        <w:tc>
          <w:tcPr>
            <w:tcW w:w="1320" w:type="dxa"/>
            <w:vAlign w:val="center"/>
          </w:tcPr>
          <w:p>
            <w:pPr>
              <w:widowControl w:val="0"/>
              <w:adjustRightInd/>
              <w:snapToGrid w:val="0"/>
              <w:spacing w:after="0" w:line="240" w:lineRule="auto"/>
              <w:ind w:left="-66" w:leftChars="-30" w:right="-66" w:rightChars="-30"/>
              <w:jc w:val="center"/>
              <w:rPr>
                <w:rFonts w:ascii="方正仿宋_GBK" w:eastAsia="方正仿宋_GBK"/>
                <w:sz w:val="21"/>
                <w:szCs w:val="21"/>
              </w:rPr>
            </w:pPr>
            <w:r>
              <w:rPr>
                <w:rFonts w:hint="eastAsia" w:ascii="方正仿宋_GBK" w:eastAsia="方正仿宋_GBK"/>
                <w:sz w:val="21"/>
                <w:szCs w:val="21"/>
              </w:rPr>
              <w:t>2022年底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jc w:val="center"/>
        </w:trPr>
        <w:tc>
          <w:tcPr>
            <w:tcW w:w="562" w:type="dxa"/>
            <w:vAlign w:val="center"/>
          </w:tcPr>
          <w:p>
            <w:pPr>
              <w:widowControl w:val="0"/>
              <w:adjustRightInd/>
              <w:snapToGrid w:val="0"/>
              <w:spacing w:after="0" w:line="240" w:lineRule="auto"/>
              <w:ind w:left="-66" w:leftChars="-30" w:right="-66" w:rightChars="-30"/>
              <w:jc w:val="center"/>
              <w:rPr>
                <w:rFonts w:ascii="方正仿宋_GBK" w:eastAsia="方正仿宋_GBK"/>
                <w:sz w:val="21"/>
                <w:szCs w:val="21"/>
              </w:rPr>
            </w:pPr>
            <w:r>
              <w:rPr>
                <w:rFonts w:hint="eastAsia" w:ascii="方正仿宋_GBK" w:eastAsia="方正仿宋_GBK"/>
                <w:sz w:val="21"/>
                <w:szCs w:val="21"/>
              </w:rPr>
              <w:t>7</w:t>
            </w:r>
          </w:p>
        </w:tc>
        <w:tc>
          <w:tcPr>
            <w:tcW w:w="4678" w:type="dxa"/>
            <w:vAlign w:val="center"/>
          </w:tcPr>
          <w:p>
            <w:pPr>
              <w:widowControl w:val="0"/>
              <w:adjustRightInd/>
              <w:snapToGrid w:val="0"/>
              <w:spacing w:after="0" w:line="240" w:lineRule="auto"/>
              <w:ind w:left="-66" w:leftChars="-30" w:right="-66" w:rightChars="-30"/>
              <w:rPr>
                <w:rFonts w:ascii="方正仿宋_GBK" w:eastAsia="方正仿宋_GBK"/>
                <w:sz w:val="21"/>
                <w:szCs w:val="21"/>
              </w:rPr>
            </w:pPr>
            <w:r>
              <w:rPr>
                <w:rFonts w:hint="eastAsia" w:ascii="方正仿宋_GBK" w:eastAsia="方正仿宋_GBK"/>
                <w:sz w:val="21"/>
                <w:szCs w:val="21"/>
                <w:u w:val="none"/>
              </w:rPr>
              <w:t>引导企业</w:t>
            </w:r>
            <w:r>
              <w:rPr>
                <w:rFonts w:hint="eastAsia" w:ascii="方正仿宋_GBK" w:eastAsia="方正仿宋_GBK"/>
                <w:sz w:val="21"/>
                <w:szCs w:val="21"/>
              </w:rPr>
              <w:t>加快建设一批集餐饮、家政、托幼、老人看护等服务于一体的便民消费服务中心。支持开展代扣代缴、代收代发、家政预约、送货到家等服务。</w:t>
            </w:r>
          </w:p>
        </w:tc>
        <w:tc>
          <w:tcPr>
            <w:tcW w:w="2317" w:type="dxa"/>
            <w:vAlign w:val="center"/>
          </w:tcPr>
          <w:p>
            <w:pPr>
              <w:widowControl w:val="0"/>
              <w:adjustRightInd/>
              <w:snapToGrid w:val="0"/>
              <w:spacing w:after="0" w:line="240" w:lineRule="auto"/>
              <w:ind w:left="-66" w:leftChars="-30" w:right="-66" w:rightChars="-30"/>
              <w:rPr>
                <w:rFonts w:ascii="方正仿宋_GBK" w:eastAsia="方正仿宋_GBK"/>
                <w:sz w:val="21"/>
                <w:szCs w:val="21"/>
              </w:rPr>
            </w:pPr>
            <w:r>
              <w:rPr>
                <w:rFonts w:hint="eastAsia" w:ascii="方正仿宋_GBK" w:eastAsia="方正仿宋_GBK"/>
                <w:sz w:val="21"/>
                <w:szCs w:val="21"/>
              </w:rPr>
              <w:t>区商务委、区卫生健康委、区规划自然资源局</w:t>
            </w:r>
          </w:p>
        </w:tc>
        <w:tc>
          <w:tcPr>
            <w:tcW w:w="1320" w:type="dxa"/>
            <w:vAlign w:val="center"/>
          </w:tcPr>
          <w:p>
            <w:pPr>
              <w:widowControl w:val="0"/>
              <w:adjustRightInd/>
              <w:snapToGrid w:val="0"/>
              <w:spacing w:after="0" w:line="240" w:lineRule="auto"/>
              <w:ind w:left="-66" w:leftChars="-30" w:right="-66" w:rightChars="-30"/>
              <w:jc w:val="center"/>
              <w:rPr>
                <w:rFonts w:ascii="方正仿宋_GBK" w:eastAsia="方正仿宋_GBK"/>
                <w:sz w:val="21"/>
                <w:szCs w:val="21"/>
              </w:rPr>
            </w:pPr>
            <w:r>
              <w:rPr>
                <w:rFonts w:hint="eastAsia" w:ascii="方正仿宋_GBK" w:eastAsia="方正仿宋_GBK"/>
                <w:sz w:val="21"/>
                <w:szCs w:val="21"/>
              </w:rPr>
              <w:t>2022年底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562" w:type="dxa"/>
            <w:vAlign w:val="center"/>
          </w:tcPr>
          <w:p>
            <w:pPr>
              <w:widowControl w:val="0"/>
              <w:adjustRightInd/>
              <w:snapToGrid w:val="0"/>
              <w:spacing w:after="0" w:line="240" w:lineRule="auto"/>
              <w:ind w:left="-66" w:leftChars="-30" w:right="-66" w:rightChars="-30"/>
              <w:jc w:val="center"/>
              <w:rPr>
                <w:rFonts w:ascii="方正仿宋_GBK" w:eastAsia="方正仿宋_GBK"/>
                <w:sz w:val="21"/>
                <w:szCs w:val="21"/>
              </w:rPr>
            </w:pPr>
            <w:r>
              <w:rPr>
                <w:rFonts w:hint="eastAsia" w:ascii="方正仿宋_GBK" w:eastAsia="方正仿宋_GBK"/>
                <w:sz w:val="21"/>
                <w:szCs w:val="21"/>
              </w:rPr>
              <w:t>8</w:t>
            </w:r>
          </w:p>
        </w:tc>
        <w:tc>
          <w:tcPr>
            <w:tcW w:w="4678" w:type="dxa"/>
            <w:vAlign w:val="center"/>
          </w:tcPr>
          <w:p>
            <w:pPr>
              <w:widowControl w:val="0"/>
              <w:adjustRightInd/>
              <w:snapToGrid w:val="0"/>
              <w:spacing w:after="0" w:line="240" w:lineRule="auto"/>
              <w:ind w:left="-66" w:leftChars="-30" w:right="-66" w:rightChars="-30"/>
              <w:rPr>
                <w:rFonts w:ascii="方正仿宋_GBK" w:eastAsia="方正仿宋_GBK"/>
                <w:sz w:val="21"/>
                <w:szCs w:val="21"/>
              </w:rPr>
            </w:pPr>
            <w:r>
              <w:rPr>
                <w:rFonts w:hint="eastAsia" w:ascii="方正仿宋_GBK" w:eastAsia="方正仿宋_GBK"/>
                <w:sz w:val="21"/>
                <w:szCs w:val="21"/>
              </w:rPr>
              <w:t>统筹考虑老年人需求，修订完善突发事件应急处置预案，通过广播、字幕、现场设立引导人员等方式，为老年人提供风险提醒、紧急避难场所提示、“一键呼叫”应急救援、转移安置、物资分配发放等线上线下相结合的应急保障措施，提高老年人保障能力和水平。</w:t>
            </w:r>
          </w:p>
        </w:tc>
        <w:tc>
          <w:tcPr>
            <w:tcW w:w="2317" w:type="dxa"/>
            <w:vAlign w:val="center"/>
          </w:tcPr>
          <w:p>
            <w:pPr>
              <w:widowControl w:val="0"/>
              <w:adjustRightInd/>
              <w:snapToGrid w:val="0"/>
              <w:spacing w:after="0" w:line="240" w:lineRule="auto"/>
              <w:ind w:left="-66" w:leftChars="-30" w:right="-66" w:rightChars="-30"/>
              <w:rPr>
                <w:rFonts w:ascii="方正仿宋_GBK" w:eastAsia="方正仿宋_GBK"/>
                <w:sz w:val="21"/>
                <w:szCs w:val="21"/>
              </w:rPr>
            </w:pPr>
            <w:r>
              <w:rPr>
                <w:rFonts w:hint="eastAsia" w:ascii="方正仿宋_GBK" w:eastAsia="方正仿宋_GBK"/>
                <w:sz w:val="21"/>
                <w:szCs w:val="21"/>
              </w:rPr>
              <w:t>区应急局、区公安局、区卫生健康委</w:t>
            </w:r>
          </w:p>
        </w:tc>
        <w:tc>
          <w:tcPr>
            <w:tcW w:w="1320" w:type="dxa"/>
            <w:vAlign w:val="center"/>
          </w:tcPr>
          <w:p>
            <w:pPr>
              <w:widowControl w:val="0"/>
              <w:adjustRightInd/>
              <w:snapToGrid w:val="0"/>
              <w:spacing w:after="0" w:line="240" w:lineRule="auto"/>
              <w:ind w:left="-66" w:leftChars="-30" w:right="-66" w:rightChars="-30"/>
              <w:jc w:val="center"/>
              <w:rPr>
                <w:rFonts w:ascii="方正仿宋_GBK" w:eastAsia="方正仿宋_GBK"/>
                <w:sz w:val="21"/>
                <w:szCs w:val="21"/>
              </w:rPr>
            </w:pPr>
            <w:r>
              <w:rPr>
                <w:rFonts w:hint="eastAsia" w:ascii="方正仿宋_GBK" w:eastAsia="方正仿宋_GBK"/>
                <w:sz w:val="21"/>
                <w:szCs w:val="21"/>
              </w:rPr>
              <w:t>2021年6月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877" w:type="dxa"/>
            <w:gridSpan w:val="4"/>
            <w:vAlign w:val="center"/>
          </w:tcPr>
          <w:p>
            <w:pPr>
              <w:widowControl w:val="0"/>
              <w:adjustRightInd/>
              <w:snapToGrid w:val="0"/>
              <w:spacing w:after="0" w:line="240" w:lineRule="auto"/>
              <w:ind w:left="-66" w:leftChars="-30" w:right="-66" w:rightChars="-30"/>
              <w:rPr>
                <w:rFonts w:ascii="黑体" w:hAnsi="黑体" w:eastAsia="黑体"/>
                <w:sz w:val="21"/>
                <w:szCs w:val="21"/>
              </w:rPr>
            </w:pPr>
            <w:r>
              <w:rPr>
                <w:rFonts w:hint="eastAsia" w:ascii="黑体" w:hAnsi="黑体" w:eastAsia="黑体"/>
                <w:sz w:val="21"/>
                <w:szCs w:val="21"/>
              </w:rPr>
              <w:t>二、便利老年人日常交通出行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62" w:type="dxa"/>
            <w:vAlign w:val="center"/>
          </w:tcPr>
          <w:p>
            <w:pPr>
              <w:widowControl w:val="0"/>
              <w:adjustRightInd/>
              <w:snapToGrid w:val="0"/>
              <w:spacing w:after="0" w:line="240" w:lineRule="auto"/>
              <w:ind w:left="-66" w:leftChars="-30" w:right="-66" w:rightChars="-30"/>
              <w:jc w:val="center"/>
              <w:rPr>
                <w:rFonts w:ascii="方正仿宋_GBK" w:eastAsia="方正仿宋_GBK"/>
                <w:sz w:val="21"/>
                <w:szCs w:val="21"/>
              </w:rPr>
            </w:pPr>
            <w:r>
              <w:rPr>
                <w:rFonts w:hint="eastAsia" w:ascii="方正仿宋_GBK" w:eastAsia="方正仿宋_GBK"/>
                <w:sz w:val="21"/>
                <w:szCs w:val="21"/>
              </w:rPr>
              <w:t>9</w:t>
            </w:r>
          </w:p>
        </w:tc>
        <w:tc>
          <w:tcPr>
            <w:tcW w:w="4678" w:type="dxa"/>
            <w:vAlign w:val="center"/>
          </w:tcPr>
          <w:p>
            <w:pPr>
              <w:widowControl w:val="0"/>
              <w:adjustRightInd/>
              <w:snapToGrid w:val="0"/>
              <w:spacing w:after="0" w:line="240" w:lineRule="auto"/>
              <w:ind w:left="-66" w:leftChars="-30" w:right="-66" w:rightChars="-30"/>
              <w:rPr>
                <w:rFonts w:ascii="方正仿宋_GBK" w:eastAsia="方正仿宋_GBK"/>
                <w:sz w:val="21"/>
                <w:szCs w:val="21"/>
              </w:rPr>
            </w:pPr>
            <w:r>
              <w:rPr>
                <w:rFonts w:hint="eastAsia" w:ascii="方正仿宋_GBK" w:eastAsia="方正仿宋_GBK"/>
                <w:sz w:val="21"/>
                <w:szCs w:val="21"/>
              </w:rPr>
              <w:t>保持巡游出租车扬召和电召服务能力，提高电话接线率和响应效率。</w:t>
            </w:r>
          </w:p>
        </w:tc>
        <w:tc>
          <w:tcPr>
            <w:tcW w:w="2317" w:type="dxa"/>
            <w:vAlign w:val="center"/>
          </w:tcPr>
          <w:p>
            <w:pPr>
              <w:widowControl w:val="0"/>
              <w:adjustRightInd/>
              <w:snapToGrid w:val="0"/>
              <w:spacing w:after="0" w:line="240" w:lineRule="auto"/>
              <w:ind w:left="-66" w:leftChars="-30" w:right="-66" w:rightChars="-30"/>
              <w:rPr>
                <w:rFonts w:ascii="方正仿宋_GBK" w:eastAsia="方正仿宋_GBK"/>
                <w:sz w:val="21"/>
                <w:szCs w:val="21"/>
              </w:rPr>
            </w:pPr>
            <w:r>
              <w:rPr>
                <w:rFonts w:hint="eastAsia" w:ascii="方正仿宋_GBK" w:eastAsia="方正仿宋_GBK"/>
                <w:sz w:val="21"/>
                <w:szCs w:val="21"/>
              </w:rPr>
              <w:t>区交通局</w:t>
            </w:r>
          </w:p>
        </w:tc>
        <w:tc>
          <w:tcPr>
            <w:tcW w:w="1320" w:type="dxa"/>
            <w:vAlign w:val="center"/>
          </w:tcPr>
          <w:p>
            <w:pPr>
              <w:widowControl w:val="0"/>
              <w:adjustRightInd/>
              <w:snapToGrid w:val="0"/>
              <w:spacing w:after="0" w:line="240" w:lineRule="auto"/>
              <w:ind w:left="-66" w:leftChars="-30" w:right="-66" w:rightChars="-30"/>
              <w:jc w:val="center"/>
              <w:rPr>
                <w:rFonts w:ascii="方正仿宋_GBK" w:eastAsia="方正仿宋_GBK"/>
                <w:sz w:val="21"/>
                <w:szCs w:val="21"/>
              </w:rPr>
            </w:pPr>
            <w:r>
              <w:rPr>
                <w:rFonts w:hint="eastAsia" w:ascii="方正仿宋_GBK" w:eastAsia="方正仿宋_GBK"/>
                <w:sz w:val="21"/>
                <w:szCs w:val="21"/>
              </w:rPr>
              <w:t>2021年底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62" w:type="dxa"/>
            <w:vAlign w:val="center"/>
          </w:tcPr>
          <w:p>
            <w:pPr>
              <w:widowControl w:val="0"/>
              <w:adjustRightInd/>
              <w:snapToGrid w:val="0"/>
              <w:spacing w:after="0" w:line="240" w:lineRule="auto"/>
              <w:ind w:left="-66" w:leftChars="-30" w:right="-66" w:rightChars="-30"/>
              <w:jc w:val="center"/>
              <w:rPr>
                <w:rFonts w:ascii="方正仿宋_GBK" w:eastAsia="方正仿宋_GBK"/>
                <w:sz w:val="21"/>
                <w:szCs w:val="21"/>
              </w:rPr>
            </w:pPr>
            <w:r>
              <w:rPr>
                <w:rFonts w:hint="eastAsia" w:ascii="方正仿宋_GBK" w:eastAsia="方正仿宋_GBK"/>
                <w:sz w:val="21"/>
                <w:szCs w:val="21"/>
              </w:rPr>
              <w:t>10</w:t>
            </w:r>
          </w:p>
        </w:tc>
        <w:tc>
          <w:tcPr>
            <w:tcW w:w="4678" w:type="dxa"/>
            <w:vAlign w:val="center"/>
          </w:tcPr>
          <w:p>
            <w:pPr>
              <w:widowControl w:val="0"/>
              <w:adjustRightInd/>
              <w:snapToGrid w:val="0"/>
              <w:spacing w:after="0" w:line="240" w:lineRule="auto"/>
              <w:ind w:left="-66" w:leftChars="-30" w:right="-66" w:rightChars="-30"/>
              <w:rPr>
                <w:rFonts w:ascii="方正仿宋_GBK" w:eastAsia="方正仿宋_GBK"/>
                <w:sz w:val="21"/>
                <w:szCs w:val="21"/>
              </w:rPr>
            </w:pPr>
            <w:r>
              <w:rPr>
                <w:rFonts w:hint="eastAsia" w:ascii="方正仿宋_GBK" w:eastAsia="方正仿宋_GBK"/>
                <w:sz w:val="21"/>
                <w:szCs w:val="21"/>
              </w:rPr>
              <w:t>鼓励组建“爱心车队”“雷锋车队”“志愿者车队”，对有相对固定需求的老年人提供保障服务。</w:t>
            </w:r>
          </w:p>
        </w:tc>
        <w:tc>
          <w:tcPr>
            <w:tcW w:w="2317" w:type="dxa"/>
            <w:vAlign w:val="center"/>
          </w:tcPr>
          <w:p>
            <w:pPr>
              <w:widowControl w:val="0"/>
              <w:adjustRightInd/>
              <w:snapToGrid w:val="0"/>
              <w:spacing w:after="0" w:line="240" w:lineRule="auto"/>
              <w:ind w:left="-66" w:leftChars="-30" w:right="-66" w:rightChars="-30"/>
              <w:rPr>
                <w:rFonts w:ascii="方正仿宋_GBK" w:eastAsia="方正仿宋_GBK"/>
                <w:sz w:val="21"/>
                <w:szCs w:val="21"/>
              </w:rPr>
            </w:pPr>
            <w:r>
              <w:rPr>
                <w:rFonts w:hint="eastAsia" w:ascii="方正仿宋_GBK" w:eastAsia="方正仿宋_GBK"/>
                <w:sz w:val="21"/>
                <w:szCs w:val="21"/>
              </w:rPr>
              <w:t>区交通局</w:t>
            </w:r>
          </w:p>
        </w:tc>
        <w:tc>
          <w:tcPr>
            <w:tcW w:w="1320" w:type="dxa"/>
            <w:vAlign w:val="center"/>
          </w:tcPr>
          <w:p>
            <w:pPr>
              <w:widowControl w:val="0"/>
              <w:adjustRightInd/>
              <w:snapToGrid w:val="0"/>
              <w:spacing w:after="0" w:line="240" w:lineRule="auto"/>
              <w:ind w:left="-66" w:leftChars="-30" w:right="-66" w:rightChars="-30"/>
              <w:jc w:val="center"/>
              <w:rPr>
                <w:rFonts w:ascii="方正仿宋_GBK" w:eastAsia="方正仿宋_GBK"/>
                <w:sz w:val="21"/>
                <w:szCs w:val="21"/>
              </w:rPr>
            </w:pPr>
            <w:r>
              <w:rPr>
                <w:rFonts w:hint="eastAsia" w:ascii="方正仿宋_GBK" w:eastAsia="方正仿宋_GBK"/>
                <w:sz w:val="21"/>
                <w:szCs w:val="21"/>
              </w:rPr>
              <w:t>2021年底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62" w:type="dxa"/>
            <w:vAlign w:val="center"/>
          </w:tcPr>
          <w:p>
            <w:pPr>
              <w:widowControl w:val="0"/>
              <w:adjustRightInd/>
              <w:snapToGrid w:val="0"/>
              <w:spacing w:after="0" w:line="240" w:lineRule="auto"/>
              <w:ind w:left="-66" w:leftChars="-30" w:right="-66" w:rightChars="-30"/>
              <w:jc w:val="center"/>
              <w:rPr>
                <w:rFonts w:ascii="方正仿宋_GBK" w:eastAsia="方正仿宋_GBK"/>
                <w:sz w:val="21"/>
                <w:szCs w:val="21"/>
              </w:rPr>
            </w:pPr>
            <w:r>
              <w:rPr>
                <w:rFonts w:hint="eastAsia" w:ascii="方正仿宋_GBK" w:eastAsia="方正仿宋_GBK"/>
                <w:sz w:val="21"/>
                <w:szCs w:val="21"/>
              </w:rPr>
              <w:t>11</w:t>
            </w:r>
          </w:p>
        </w:tc>
        <w:tc>
          <w:tcPr>
            <w:tcW w:w="4678" w:type="dxa"/>
            <w:vAlign w:val="center"/>
          </w:tcPr>
          <w:p>
            <w:pPr>
              <w:widowControl w:val="0"/>
              <w:adjustRightInd/>
              <w:snapToGrid w:val="0"/>
              <w:spacing w:after="0" w:line="240" w:lineRule="auto"/>
              <w:ind w:left="-66" w:leftChars="-30" w:right="-66" w:rightChars="-30"/>
              <w:rPr>
                <w:rFonts w:ascii="方正仿宋_GBK" w:eastAsia="方正仿宋_GBK"/>
                <w:sz w:val="21"/>
                <w:szCs w:val="21"/>
              </w:rPr>
            </w:pPr>
            <w:r>
              <w:rPr>
                <w:rFonts w:hint="eastAsia" w:ascii="方正仿宋_GBK" w:eastAsia="方正仿宋_GBK"/>
                <w:sz w:val="21"/>
                <w:szCs w:val="21"/>
              </w:rPr>
              <w:t>鼓励网约车平台简化操作流程，增设“一键叫车”功能，降低老年人操作难度。鼓励通过技术手段，为老年人提供优先派单服务。</w:t>
            </w:r>
          </w:p>
        </w:tc>
        <w:tc>
          <w:tcPr>
            <w:tcW w:w="2317" w:type="dxa"/>
            <w:vAlign w:val="center"/>
          </w:tcPr>
          <w:p>
            <w:pPr>
              <w:widowControl w:val="0"/>
              <w:adjustRightInd/>
              <w:snapToGrid w:val="0"/>
              <w:spacing w:after="0" w:line="240" w:lineRule="auto"/>
              <w:ind w:left="-66" w:leftChars="-30" w:right="-66" w:rightChars="-30"/>
              <w:rPr>
                <w:rFonts w:ascii="方正仿宋_GBK" w:eastAsia="方正仿宋_GBK"/>
                <w:sz w:val="21"/>
                <w:szCs w:val="21"/>
              </w:rPr>
            </w:pPr>
            <w:r>
              <w:rPr>
                <w:rFonts w:hint="eastAsia" w:ascii="方正仿宋_GBK" w:eastAsia="方正仿宋_GBK"/>
                <w:sz w:val="21"/>
                <w:szCs w:val="21"/>
              </w:rPr>
              <w:t>区交通局、区大数据发展局</w:t>
            </w:r>
          </w:p>
        </w:tc>
        <w:tc>
          <w:tcPr>
            <w:tcW w:w="1320" w:type="dxa"/>
            <w:vAlign w:val="center"/>
          </w:tcPr>
          <w:p>
            <w:pPr>
              <w:widowControl w:val="0"/>
              <w:adjustRightInd/>
              <w:snapToGrid w:val="0"/>
              <w:spacing w:after="0" w:line="240" w:lineRule="auto"/>
              <w:ind w:left="-66" w:leftChars="-30" w:right="-66" w:rightChars="-30"/>
              <w:jc w:val="center"/>
              <w:rPr>
                <w:rFonts w:ascii="方正仿宋_GBK" w:eastAsia="方正仿宋_GBK"/>
                <w:sz w:val="21"/>
                <w:szCs w:val="21"/>
              </w:rPr>
            </w:pPr>
            <w:r>
              <w:rPr>
                <w:rFonts w:hint="eastAsia" w:ascii="方正仿宋_GBK" w:eastAsia="方正仿宋_GBK"/>
                <w:sz w:val="21"/>
                <w:szCs w:val="21"/>
              </w:rPr>
              <w:t>2021年底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62" w:type="dxa"/>
            <w:vAlign w:val="center"/>
          </w:tcPr>
          <w:p>
            <w:pPr>
              <w:widowControl w:val="0"/>
              <w:adjustRightInd/>
              <w:snapToGrid w:val="0"/>
              <w:spacing w:after="0" w:line="240" w:lineRule="auto"/>
              <w:ind w:left="-66" w:leftChars="-30" w:right="-66" w:rightChars="-30"/>
              <w:jc w:val="center"/>
              <w:rPr>
                <w:rFonts w:ascii="方正仿宋_GBK" w:eastAsia="方正仿宋_GBK"/>
                <w:sz w:val="21"/>
                <w:szCs w:val="21"/>
              </w:rPr>
            </w:pPr>
            <w:r>
              <w:rPr>
                <w:rFonts w:hint="eastAsia" w:ascii="方正仿宋_GBK" w:eastAsia="方正仿宋_GBK"/>
                <w:sz w:val="21"/>
                <w:szCs w:val="21"/>
              </w:rPr>
              <w:t>12</w:t>
            </w:r>
          </w:p>
        </w:tc>
        <w:tc>
          <w:tcPr>
            <w:tcW w:w="4678" w:type="dxa"/>
            <w:vAlign w:val="center"/>
          </w:tcPr>
          <w:p>
            <w:pPr>
              <w:widowControl w:val="0"/>
              <w:adjustRightInd/>
              <w:snapToGrid w:val="0"/>
              <w:spacing w:after="0" w:line="240" w:lineRule="auto"/>
              <w:ind w:left="-66" w:leftChars="-30" w:right="-66" w:rightChars="-30"/>
              <w:rPr>
                <w:rFonts w:ascii="方正仿宋_GBK" w:eastAsia="方正仿宋_GBK"/>
                <w:sz w:val="21"/>
                <w:szCs w:val="21"/>
              </w:rPr>
            </w:pPr>
            <w:r>
              <w:rPr>
                <w:rFonts w:hint="eastAsia" w:ascii="方正仿宋_GBK" w:eastAsia="方正仿宋_GBK"/>
                <w:sz w:val="21"/>
                <w:szCs w:val="21"/>
              </w:rPr>
              <w:t>在医院、居民集中居住区、重要商业区等场所设置出租汽车候客点、临时停靠点，引导巡游出租车企业积极参与、及时响应。</w:t>
            </w:r>
          </w:p>
        </w:tc>
        <w:tc>
          <w:tcPr>
            <w:tcW w:w="2317" w:type="dxa"/>
            <w:vAlign w:val="center"/>
          </w:tcPr>
          <w:p>
            <w:pPr>
              <w:widowControl w:val="0"/>
              <w:adjustRightInd/>
              <w:snapToGrid w:val="0"/>
              <w:spacing w:after="0" w:line="240" w:lineRule="auto"/>
              <w:ind w:left="-66" w:leftChars="-30" w:right="-66" w:rightChars="-30"/>
              <w:rPr>
                <w:rFonts w:ascii="方正仿宋_GBK" w:eastAsia="方正仿宋_GBK"/>
                <w:sz w:val="21"/>
                <w:szCs w:val="21"/>
              </w:rPr>
            </w:pPr>
            <w:r>
              <w:rPr>
                <w:rFonts w:hint="eastAsia" w:ascii="方正仿宋_GBK" w:eastAsia="方正仿宋_GBK"/>
                <w:sz w:val="21"/>
                <w:szCs w:val="21"/>
              </w:rPr>
              <w:t>区交通局</w:t>
            </w:r>
          </w:p>
        </w:tc>
        <w:tc>
          <w:tcPr>
            <w:tcW w:w="1320" w:type="dxa"/>
            <w:vAlign w:val="center"/>
          </w:tcPr>
          <w:p>
            <w:pPr>
              <w:widowControl w:val="0"/>
              <w:adjustRightInd/>
              <w:snapToGrid w:val="0"/>
              <w:spacing w:after="0" w:line="240" w:lineRule="auto"/>
              <w:ind w:left="-66" w:leftChars="-30" w:right="-66" w:rightChars="-30"/>
              <w:jc w:val="center"/>
              <w:rPr>
                <w:rFonts w:ascii="方正仿宋_GBK" w:eastAsia="方正仿宋_GBK"/>
                <w:sz w:val="21"/>
                <w:szCs w:val="21"/>
              </w:rPr>
            </w:pPr>
            <w:r>
              <w:rPr>
                <w:rFonts w:hint="eastAsia" w:ascii="方正仿宋_GBK" w:eastAsia="方正仿宋_GBK"/>
                <w:sz w:val="21"/>
                <w:szCs w:val="21"/>
              </w:rPr>
              <w:t>2022年底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62" w:type="dxa"/>
            <w:vAlign w:val="center"/>
          </w:tcPr>
          <w:p>
            <w:pPr>
              <w:widowControl w:val="0"/>
              <w:adjustRightInd/>
              <w:snapToGrid w:val="0"/>
              <w:spacing w:after="0" w:line="240" w:lineRule="auto"/>
              <w:ind w:left="-66" w:leftChars="-30" w:right="-66" w:rightChars="-30"/>
              <w:jc w:val="center"/>
              <w:rPr>
                <w:rFonts w:ascii="方正仿宋_GBK" w:eastAsia="方正仿宋_GBK"/>
                <w:sz w:val="21"/>
                <w:szCs w:val="21"/>
              </w:rPr>
            </w:pPr>
            <w:r>
              <w:rPr>
                <w:rFonts w:hint="eastAsia" w:ascii="方正仿宋_GBK" w:eastAsia="方正仿宋_GBK"/>
                <w:sz w:val="21"/>
                <w:szCs w:val="21"/>
              </w:rPr>
              <w:t>13</w:t>
            </w:r>
          </w:p>
        </w:tc>
        <w:tc>
          <w:tcPr>
            <w:tcW w:w="4678" w:type="dxa"/>
            <w:vAlign w:val="center"/>
          </w:tcPr>
          <w:p>
            <w:pPr>
              <w:widowControl w:val="0"/>
              <w:adjustRightInd/>
              <w:snapToGrid w:val="0"/>
              <w:spacing w:after="0" w:line="240" w:lineRule="auto"/>
              <w:ind w:left="-66" w:leftChars="-30" w:right="-66" w:rightChars="-30"/>
              <w:rPr>
                <w:rFonts w:ascii="方正仿宋_GBK" w:eastAsia="方正仿宋_GBK"/>
                <w:sz w:val="21"/>
                <w:szCs w:val="21"/>
              </w:rPr>
            </w:pPr>
            <w:r>
              <w:rPr>
                <w:rFonts w:hint="eastAsia" w:ascii="方正仿宋_GBK" w:eastAsia="方正仿宋_GBK"/>
                <w:sz w:val="21"/>
                <w:szCs w:val="21"/>
              </w:rPr>
              <w:t>铁路客运站、汽车客运站在推广网上售票和移动支付的同时，应保留线下</w:t>
            </w:r>
            <w:r>
              <w:rPr>
                <w:rFonts w:hint="eastAsia" w:ascii="方正仿宋_GBK" w:eastAsia="方正仿宋_GBK"/>
                <w:sz w:val="21"/>
                <w:szCs w:val="21"/>
                <w:lang w:val="en-US" w:eastAsia="zh-CN"/>
              </w:rPr>
              <w:t>售</w:t>
            </w:r>
            <w:r>
              <w:rPr>
                <w:rFonts w:hint="eastAsia" w:ascii="方正仿宋_GBK" w:eastAsia="方正仿宋_GBK"/>
                <w:sz w:val="21"/>
                <w:szCs w:val="21"/>
              </w:rPr>
              <w:t>票窗口或配备自助终端，支持现金支付和凭证打印。</w:t>
            </w:r>
          </w:p>
        </w:tc>
        <w:tc>
          <w:tcPr>
            <w:tcW w:w="2317" w:type="dxa"/>
            <w:vAlign w:val="center"/>
          </w:tcPr>
          <w:p>
            <w:pPr>
              <w:widowControl w:val="0"/>
              <w:adjustRightInd/>
              <w:snapToGrid w:val="0"/>
              <w:spacing w:after="0" w:line="240" w:lineRule="auto"/>
              <w:ind w:left="-66" w:leftChars="-30" w:right="-66" w:rightChars="-30"/>
              <w:rPr>
                <w:rFonts w:ascii="方正仿宋_GBK" w:eastAsia="方正仿宋_GBK"/>
                <w:sz w:val="21"/>
                <w:szCs w:val="21"/>
              </w:rPr>
            </w:pPr>
            <w:r>
              <w:rPr>
                <w:rFonts w:hint="eastAsia" w:ascii="方正仿宋_GBK" w:eastAsia="方正仿宋_GBK"/>
                <w:sz w:val="21"/>
                <w:szCs w:val="21"/>
              </w:rPr>
              <w:t>区交通局</w:t>
            </w:r>
          </w:p>
        </w:tc>
        <w:tc>
          <w:tcPr>
            <w:tcW w:w="1320" w:type="dxa"/>
            <w:vAlign w:val="center"/>
          </w:tcPr>
          <w:p>
            <w:pPr>
              <w:widowControl w:val="0"/>
              <w:adjustRightInd/>
              <w:snapToGrid w:val="0"/>
              <w:spacing w:after="0" w:line="240" w:lineRule="auto"/>
              <w:ind w:left="-66" w:leftChars="-30" w:right="-66" w:rightChars="-30"/>
              <w:jc w:val="center"/>
              <w:rPr>
                <w:rFonts w:ascii="方正仿宋_GBK" w:eastAsia="方正仿宋_GBK"/>
                <w:sz w:val="21"/>
                <w:szCs w:val="21"/>
              </w:rPr>
            </w:pPr>
            <w:r>
              <w:rPr>
                <w:rFonts w:hint="eastAsia" w:ascii="方正仿宋_GBK" w:eastAsia="方正仿宋_GBK"/>
                <w:sz w:val="21"/>
                <w:szCs w:val="21"/>
              </w:rPr>
              <w:t>2021年6月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62" w:type="dxa"/>
            <w:vAlign w:val="center"/>
          </w:tcPr>
          <w:p>
            <w:pPr>
              <w:widowControl w:val="0"/>
              <w:adjustRightInd/>
              <w:snapToGrid w:val="0"/>
              <w:spacing w:after="0" w:line="240" w:lineRule="auto"/>
              <w:ind w:right="-66" w:rightChars="-30"/>
              <w:rPr>
                <w:rFonts w:ascii="方正仿宋_GBK" w:eastAsia="方正仿宋_GBK"/>
                <w:sz w:val="21"/>
                <w:szCs w:val="21"/>
              </w:rPr>
            </w:pPr>
            <w:r>
              <w:rPr>
                <w:rFonts w:hint="eastAsia" w:ascii="方正仿宋_GBK" w:eastAsia="方正仿宋_GBK"/>
                <w:sz w:val="21"/>
                <w:szCs w:val="21"/>
              </w:rPr>
              <w:t>14</w:t>
            </w:r>
          </w:p>
        </w:tc>
        <w:tc>
          <w:tcPr>
            <w:tcW w:w="4678" w:type="dxa"/>
            <w:vAlign w:val="center"/>
          </w:tcPr>
          <w:p>
            <w:pPr>
              <w:widowControl w:val="0"/>
              <w:adjustRightInd/>
              <w:snapToGrid w:val="0"/>
              <w:spacing w:after="0" w:line="240" w:lineRule="auto"/>
              <w:ind w:left="-66" w:leftChars="-30" w:right="-66" w:rightChars="-30"/>
              <w:rPr>
                <w:rFonts w:ascii="方正仿宋_GBK" w:eastAsia="方正仿宋_GBK"/>
                <w:sz w:val="21"/>
                <w:szCs w:val="21"/>
              </w:rPr>
            </w:pPr>
            <w:r>
              <w:rPr>
                <w:rFonts w:hint="eastAsia" w:ascii="方正仿宋_GBK" w:eastAsia="方正仿宋_GBK"/>
                <w:sz w:val="21"/>
                <w:szCs w:val="21"/>
              </w:rPr>
              <w:t>出租汽车、公交化运行的道路客运等，应当支持现金支付或者提供方便现金转换。</w:t>
            </w:r>
          </w:p>
        </w:tc>
        <w:tc>
          <w:tcPr>
            <w:tcW w:w="2317" w:type="dxa"/>
            <w:vAlign w:val="center"/>
          </w:tcPr>
          <w:p>
            <w:pPr>
              <w:widowControl w:val="0"/>
              <w:adjustRightInd/>
              <w:snapToGrid w:val="0"/>
              <w:spacing w:after="0" w:line="240" w:lineRule="auto"/>
              <w:ind w:left="-66" w:leftChars="-30" w:right="-66" w:rightChars="-30"/>
              <w:rPr>
                <w:rFonts w:ascii="方正仿宋_GBK" w:eastAsia="方正仿宋_GBK"/>
                <w:sz w:val="21"/>
                <w:szCs w:val="21"/>
              </w:rPr>
            </w:pPr>
            <w:r>
              <w:rPr>
                <w:rFonts w:hint="eastAsia" w:ascii="方正仿宋_GBK" w:eastAsia="方正仿宋_GBK"/>
                <w:sz w:val="21"/>
                <w:szCs w:val="21"/>
              </w:rPr>
              <w:t>区交通局、区国资管理中心</w:t>
            </w:r>
          </w:p>
        </w:tc>
        <w:tc>
          <w:tcPr>
            <w:tcW w:w="1320" w:type="dxa"/>
            <w:vAlign w:val="center"/>
          </w:tcPr>
          <w:p>
            <w:pPr>
              <w:widowControl w:val="0"/>
              <w:adjustRightInd/>
              <w:snapToGrid w:val="0"/>
              <w:spacing w:after="0" w:line="240" w:lineRule="auto"/>
              <w:ind w:left="-66" w:leftChars="-30" w:right="-66" w:rightChars="-30"/>
              <w:jc w:val="center"/>
              <w:rPr>
                <w:rFonts w:ascii="方正仿宋_GBK" w:eastAsia="方正仿宋_GBK"/>
                <w:sz w:val="21"/>
                <w:szCs w:val="21"/>
              </w:rPr>
            </w:pPr>
            <w:r>
              <w:rPr>
                <w:rFonts w:hint="eastAsia" w:ascii="方正仿宋_GBK" w:eastAsia="方正仿宋_GBK"/>
                <w:sz w:val="21"/>
                <w:szCs w:val="21"/>
              </w:rPr>
              <w:t>2021年6月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9" w:hRule="atLeast"/>
          <w:jc w:val="center"/>
        </w:trPr>
        <w:tc>
          <w:tcPr>
            <w:tcW w:w="562" w:type="dxa"/>
            <w:vAlign w:val="center"/>
          </w:tcPr>
          <w:p>
            <w:pPr>
              <w:widowControl w:val="0"/>
              <w:adjustRightInd/>
              <w:snapToGrid w:val="0"/>
              <w:spacing w:after="0" w:line="240" w:lineRule="auto"/>
              <w:ind w:right="-66" w:rightChars="-30"/>
              <w:rPr>
                <w:rFonts w:ascii="方正仿宋_GBK" w:eastAsia="方正仿宋_GBK"/>
                <w:sz w:val="21"/>
                <w:szCs w:val="21"/>
              </w:rPr>
            </w:pPr>
            <w:r>
              <w:rPr>
                <w:rFonts w:hint="eastAsia" w:ascii="方正仿宋_GBK" w:eastAsia="方正仿宋_GBK"/>
                <w:sz w:val="21"/>
                <w:szCs w:val="21"/>
              </w:rPr>
              <w:t>15</w:t>
            </w:r>
          </w:p>
        </w:tc>
        <w:tc>
          <w:tcPr>
            <w:tcW w:w="4678" w:type="dxa"/>
            <w:vAlign w:val="center"/>
          </w:tcPr>
          <w:p>
            <w:pPr>
              <w:widowControl w:val="0"/>
              <w:adjustRightInd/>
              <w:snapToGrid w:val="0"/>
              <w:spacing w:after="0" w:line="240" w:lineRule="auto"/>
              <w:ind w:left="-66" w:leftChars="-30" w:right="-66" w:rightChars="-30"/>
              <w:rPr>
                <w:rFonts w:ascii="方正仿宋_GBK" w:eastAsia="方正仿宋_GBK"/>
                <w:sz w:val="21"/>
                <w:szCs w:val="21"/>
              </w:rPr>
            </w:pPr>
            <w:r>
              <w:rPr>
                <w:rFonts w:hint="eastAsia" w:ascii="方正仿宋_GBK" w:eastAsia="方正仿宋_GBK"/>
                <w:sz w:val="21"/>
                <w:szCs w:val="21"/>
              </w:rPr>
              <w:t>推进交通一卡通互联互通升级改造，拓展交通一卡通应用范围。</w:t>
            </w:r>
          </w:p>
        </w:tc>
        <w:tc>
          <w:tcPr>
            <w:tcW w:w="2317" w:type="dxa"/>
            <w:vAlign w:val="center"/>
          </w:tcPr>
          <w:p>
            <w:pPr>
              <w:widowControl w:val="0"/>
              <w:adjustRightInd/>
              <w:snapToGrid w:val="0"/>
              <w:spacing w:after="0" w:line="240" w:lineRule="auto"/>
              <w:ind w:left="-66" w:leftChars="-30" w:right="-66" w:rightChars="-30"/>
              <w:rPr>
                <w:rFonts w:ascii="方正仿宋_GBK" w:eastAsia="方正仿宋_GBK"/>
                <w:sz w:val="21"/>
                <w:szCs w:val="21"/>
              </w:rPr>
            </w:pPr>
            <w:r>
              <w:rPr>
                <w:rFonts w:hint="eastAsia" w:ascii="方正仿宋_GBK" w:eastAsia="方正仿宋_GBK"/>
                <w:sz w:val="21"/>
                <w:szCs w:val="21"/>
              </w:rPr>
              <w:t>区交通局、区大数据发展局、区国资管理中心、区财政局</w:t>
            </w:r>
          </w:p>
        </w:tc>
        <w:tc>
          <w:tcPr>
            <w:tcW w:w="1320" w:type="dxa"/>
            <w:vAlign w:val="center"/>
          </w:tcPr>
          <w:p>
            <w:pPr>
              <w:widowControl w:val="0"/>
              <w:adjustRightInd/>
              <w:snapToGrid w:val="0"/>
              <w:spacing w:after="0" w:line="240" w:lineRule="auto"/>
              <w:ind w:left="-66" w:leftChars="-30" w:right="-66" w:rightChars="-30"/>
              <w:jc w:val="center"/>
              <w:rPr>
                <w:rFonts w:ascii="方正仿宋_GBK" w:eastAsia="方正仿宋_GBK"/>
                <w:sz w:val="21"/>
                <w:szCs w:val="21"/>
              </w:rPr>
            </w:pPr>
            <w:r>
              <w:rPr>
                <w:rFonts w:hint="eastAsia" w:ascii="方正仿宋_GBK" w:eastAsia="方正仿宋_GBK"/>
                <w:sz w:val="21"/>
                <w:szCs w:val="21"/>
              </w:rPr>
              <w:t>2022年底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62" w:type="dxa"/>
            <w:vAlign w:val="center"/>
          </w:tcPr>
          <w:p>
            <w:pPr>
              <w:widowControl w:val="0"/>
              <w:adjustRightInd/>
              <w:snapToGrid w:val="0"/>
              <w:spacing w:after="0" w:line="240" w:lineRule="auto"/>
              <w:ind w:right="-66" w:rightChars="-30"/>
              <w:rPr>
                <w:rFonts w:ascii="方正仿宋_GBK" w:eastAsia="方正仿宋_GBK"/>
                <w:sz w:val="21"/>
                <w:szCs w:val="21"/>
              </w:rPr>
            </w:pPr>
            <w:r>
              <w:rPr>
                <w:rFonts w:hint="eastAsia" w:ascii="方正仿宋_GBK" w:eastAsia="方正仿宋_GBK"/>
                <w:sz w:val="21"/>
                <w:szCs w:val="21"/>
              </w:rPr>
              <w:t>16</w:t>
            </w:r>
          </w:p>
        </w:tc>
        <w:tc>
          <w:tcPr>
            <w:tcW w:w="4678" w:type="dxa"/>
            <w:vAlign w:val="center"/>
          </w:tcPr>
          <w:p>
            <w:pPr>
              <w:widowControl w:val="0"/>
              <w:adjustRightInd/>
              <w:snapToGrid w:val="0"/>
              <w:spacing w:after="0" w:line="240" w:lineRule="auto"/>
              <w:ind w:left="-66" w:leftChars="-30" w:right="-66" w:rightChars="-30"/>
              <w:rPr>
                <w:rFonts w:ascii="方正仿宋_GBK" w:eastAsia="方正仿宋_GBK"/>
                <w:sz w:val="21"/>
                <w:szCs w:val="21"/>
              </w:rPr>
            </w:pPr>
            <w:r>
              <w:rPr>
                <w:rFonts w:hint="eastAsia" w:ascii="方正仿宋_GBK" w:eastAsia="方正仿宋_GBK"/>
                <w:sz w:val="21"/>
                <w:szCs w:val="21"/>
              </w:rPr>
              <w:t>完善凭老年卡享受城市公共交通优待服务政策，鼓励有条件的地区推行老年人凭身份证、社保卡等乘坐城市公共交通。</w:t>
            </w:r>
          </w:p>
        </w:tc>
        <w:tc>
          <w:tcPr>
            <w:tcW w:w="2317" w:type="dxa"/>
            <w:vAlign w:val="center"/>
          </w:tcPr>
          <w:p>
            <w:pPr>
              <w:widowControl w:val="0"/>
              <w:adjustRightInd/>
              <w:snapToGrid w:val="0"/>
              <w:spacing w:after="0" w:line="240" w:lineRule="auto"/>
              <w:ind w:left="-66" w:leftChars="-30" w:right="-66" w:rightChars="-30"/>
              <w:rPr>
                <w:rFonts w:ascii="方正仿宋_GBK" w:eastAsia="方正仿宋_GBK"/>
                <w:sz w:val="21"/>
                <w:szCs w:val="21"/>
              </w:rPr>
            </w:pPr>
            <w:r>
              <w:rPr>
                <w:rFonts w:hint="eastAsia" w:ascii="方正仿宋_GBK" w:eastAsia="方正仿宋_GBK"/>
                <w:sz w:val="21"/>
                <w:szCs w:val="21"/>
              </w:rPr>
              <w:t>区公安局、区人力社保局、区财政局、区交通局、区大数据发展局</w:t>
            </w:r>
          </w:p>
        </w:tc>
        <w:tc>
          <w:tcPr>
            <w:tcW w:w="1320" w:type="dxa"/>
            <w:vAlign w:val="center"/>
          </w:tcPr>
          <w:p>
            <w:pPr>
              <w:widowControl w:val="0"/>
              <w:adjustRightInd/>
              <w:snapToGrid w:val="0"/>
              <w:spacing w:after="0" w:line="240" w:lineRule="auto"/>
              <w:ind w:left="-66" w:leftChars="-30" w:right="-66" w:rightChars="-30"/>
              <w:jc w:val="center"/>
              <w:rPr>
                <w:rFonts w:ascii="方正仿宋_GBK" w:eastAsia="方正仿宋_GBK"/>
                <w:sz w:val="21"/>
                <w:szCs w:val="21"/>
              </w:rPr>
            </w:pPr>
            <w:r>
              <w:rPr>
                <w:rFonts w:hint="eastAsia" w:ascii="方正仿宋_GBK" w:eastAsia="方正仿宋_GBK"/>
                <w:sz w:val="21"/>
                <w:szCs w:val="21"/>
              </w:rPr>
              <w:t>2022年底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62" w:type="dxa"/>
            <w:vAlign w:val="center"/>
          </w:tcPr>
          <w:p>
            <w:pPr>
              <w:widowControl w:val="0"/>
              <w:adjustRightInd/>
              <w:snapToGrid w:val="0"/>
              <w:spacing w:after="0" w:line="240" w:lineRule="auto"/>
              <w:ind w:right="-66" w:rightChars="-30"/>
              <w:rPr>
                <w:rFonts w:ascii="方正仿宋_GBK" w:eastAsia="方正仿宋_GBK"/>
                <w:sz w:val="21"/>
                <w:szCs w:val="21"/>
              </w:rPr>
            </w:pPr>
            <w:r>
              <w:rPr>
                <w:rFonts w:hint="eastAsia" w:ascii="方正仿宋_GBK" w:eastAsia="方正仿宋_GBK"/>
                <w:sz w:val="21"/>
                <w:szCs w:val="21"/>
              </w:rPr>
              <w:t>17</w:t>
            </w:r>
          </w:p>
        </w:tc>
        <w:tc>
          <w:tcPr>
            <w:tcW w:w="4678" w:type="dxa"/>
            <w:vAlign w:val="center"/>
          </w:tcPr>
          <w:p>
            <w:pPr>
              <w:widowControl w:val="0"/>
              <w:adjustRightInd/>
              <w:snapToGrid w:val="0"/>
              <w:spacing w:after="0" w:line="240" w:lineRule="auto"/>
              <w:ind w:left="-66" w:leftChars="-30" w:right="-66" w:rightChars="-30"/>
              <w:rPr>
                <w:rFonts w:ascii="方正仿宋_GBK" w:eastAsia="方正仿宋_GBK"/>
                <w:sz w:val="21"/>
                <w:szCs w:val="21"/>
              </w:rPr>
            </w:pPr>
            <w:r>
              <w:rPr>
                <w:rFonts w:hint="eastAsia" w:ascii="方正仿宋_GBK" w:eastAsia="方正仿宋_GBK"/>
                <w:sz w:val="21"/>
                <w:szCs w:val="21"/>
              </w:rPr>
              <w:t>在铁路客运站、汽车客运站、高速公路服务区、收费站等保留人工服务窗口，为老年人提供咨询、指引等便利化服务和帮助。</w:t>
            </w:r>
          </w:p>
        </w:tc>
        <w:tc>
          <w:tcPr>
            <w:tcW w:w="2317" w:type="dxa"/>
            <w:vAlign w:val="center"/>
          </w:tcPr>
          <w:p>
            <w:pPr>
              <w:widowControl w:val="0"/>
              <w:adjustRightInd/>
              <w:snapToGrid w:val="0"/>
              <w:spacing w:after="0" w:line="240" w:lineRule="auto"/>
              <w:ind w:left="-66" w:leftChars="-30" w:right="-66" w:rightChars="-30"/>
              <w:rPr>
                <w:rFonts w:ascii="方正仿宋_GBK" w:eastAsia="方正仿宋_GBK"/>
                <w:sz w:val="21"/>
                <w:szCs w:val="21"/>
              </w:rPr>
            </w:pPr>
            <w:r>
              <w:rPr>
                <w:rFonts w:hint="eastAsia" w:ascii="方正仿宋_GBK" w:eastAsia="方正仿宋_GBK"/>
                <w:sz w:val="21"/>
                <w:szCs w:val="21"/>
              </w:rPr>
              <w:t>区交通局</w:t>
            </w:r>
          </w:p>
        </w:tc>
        <w:tc>
          <w:tcPr>
            <w:tcW w:w="1320" w:type="dxa"/>
            <w:vAlign w:val="center"/>
          </w:tcPr>
          <w:p>
            <w:pPr>
              <w:widowControl w:val="0"/>
              <w:adjustRightInd/>
              <w:snapToGrid w:val="0"/>
              <w:spacing w:after="0" w:line="240" w:lineRule="auto"/>
              <w:ind w:left="-66" w:leftChars="-30" w:right="-66" w:rightChars="-30"/>
              <w:jc w:val="center"/>
              <w:rPr>
                <w:rFonts w:ascii="方正仿宋_GBK" w:eastAsia="方正仿宋_GBK"/>
                <w:sz w:val="21"/>
                <w:szCs w:val="21"/>
              </w:rPr>
            </w:pPr>
            <w:r>
              <w:rPr>
                <w:rFonts w:hint="eastAsia" w:ascii="方正仿宋_GBK" w:eastAsia="方正仿宋_GBK"/>
                <w:sz w:val="21"/>
                <w:szCs w:val="21"/>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62" w:type="dxa"/>
            <w:vAlign w:val="center"/>
          </w:tcPr>
          <w:p>
            <w:pPr>
              <w:widowControl w:val="0"/>
              <w:adjustRightInd/>
              <w:snapToGrid w:val="0"/>
              <w:spacing w:after="0" w:line="240" w:lineRule="auto"/>
              <w:ind w:right="-66" w:rightChars="-30"/>
              <w:rPr>
                <w:rFonts w:ascii="方正仿宋_GBK" w:eastAsia="方正仿宋_GBK"/>
                <w:sz w:val="21"/>
                <w:szCs w:val="21"/>
              </w:rPr>
            </w:pPr>
            <w:r>
              <w:rPr>
                <w:rFonts w:hint="eastAsia" w:ascii="方正仿宋_GBK" w:eastAsia="方正仿宋_GBK"/>
                <w:sz w:val="21"/>
                <w:szCs w:val="21"/>
              </w:rPr>
              <w:t>18</w:t>
            </w:r>
          </w:p>
        </w:tc>
        <w:tc>
          <w:tcPr>
            <w:tcW w:w="4678" w:type="dxa"/>
            <w:vAlign w:val="center"/>
          </w:tcPr>
          <w:p>
            <w:pPr>
              <w:widowControl w:val="0"/>
              <w:adjustRightInd/>
              <w:snapToGrid w:val="0"/>
              <w:spacing w:after="0" w:line="240" w:lineRule="auto"/>
              <w:ind w:left="-66" w:leftChars="-30" w:right="-66" w:rightChars="-30"/>
              <w:rPr>
                <w:rFonts w:ascii="方正仿宋_GBK" w:eastAsia="方正仿宋_GBK"/>
                <w:sz w:val="21"/>
                <w:szCs w:val="21"/>
              </w:rPr>
            </w:pPr>
            <w:r>
              <w:rPr>
                <w:rFonts w:hint="eastAsia" w:ascii="方正仿宋_GBK" w:eastAsia="方正仿宋_GBK"/>
                <w:sz w:val="21"/>
                <w:szCs w:val="21"/>
              </w:rPr>
              <w:t>在人流密集的客运场站，为老年人设立优先购票窗口、专用等候区域或“绿色通道</w:t>
            </w:r>
            <w:r>
              <w:rPr>
                <w:rFonts w:hint="eastAsia" w:ascii="方正仿宋_GBK" w:eastAsia="方正仿宋_GBK"/>
                <w:sz w:val="21"/>
                <w:szCs w:val="21"/>
                <w:lang w:eastAsia="zh-CN"/>
              </w:rPr>
              <w:t>”</w:t>
            </w:r>
            <w:r>
              <w:rPr>
                <w:rFonts w:hint="eastAsia" w:ascii="方正仿宋_GBK" w:eastAsia="方正仿宋_GBK"/>
                <w:sz w:val="21"/>
                <w:szCs w:val="21"/>
              </w:rPr>
              <w:t>，在站内显著位置设立老年人服务提示引导标志。</w:t>
            </w:r>
          </w:p>
        </w:tc>
        <w:tc>
          <w:tcPr>
            <w:tcW w:w="2317" w:type="dxa"/>
            <w:vAlign w:val="center"/>
          </w:tcPr>
          <w:p>
            <w:pPr>
              <w:widowControl w:val="0"/>
              <w:adjustRightInd/>
              <w:snapToGrid w:val="0"/>
              <w:spacing w:after="0" w:line="240" w:lineRule="auto"/>
              <w:ind w:left="-66" w:leftChars="-30" w:right="-66" w:rightChars="-30"/>
              <w:rPr>
                <w:rFonts w:ascii="方正仿宋_GBK" w:eastAsia="方正仿宋_GBK"/>
                <w:sz w:val="21"/>
                <w:szCs w:val="21"/>
              </w:rPr>
            </w:pPr>
            <w:r>
              <w:rPr>
                <w:rFonts w:hint="eastAsia" w:ascii="方正仿宋_GBK" w:eastAsia="方正仿宋_GBK"/>
                <w:sz w:val="21"/>
                <w:szCs w:val="21"/>
              </w:rPr>
              <w:t>区交通局</w:t>
            </w:r>
          </w:p>
        </w:tc>
        <w:tc>
          <w:tcPr>
            <w:tcW w:w="1320" w:type="dxa"/>
            <w:vAlign w:val="center"/>
          </w:tcPr>
          <w:p>
            <w:pPr>
              <w:widowControl w:val="0"/>
              <w:adjustRightInd/>
              <w:snapToGrid w:val="0"/>
              <w:spacing w:after="0" w:line="240" w:lineRule="auto"/>
              <w:ind w:left="-66" w:leftChars="-30" w:right="-66" w:rightChars="-30"/>
              <w:jc w:val="center"/>
              <w:rPr>
                <w:rFonts w:ascii="方正仿宋_GBK" w:eastAsia="方正仿宋_GBK"/>
                <w:sz w:val="21"/>
                <w:szCs w:val="21"/>
              </w:rPr>
            </w:pPr>
            <w:r>
              <w:rPr>
                <w:rFonts w:hint="eastAsia" w:ascii="方正仿宋_GBK" w:eastAsia="方正仿宋_GBK"/>
                <w:sz w:val="21"/>
                <w:szCs w:val="21"/>
              </w:rPr>
              <w:t>2021年底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877" w:type="dxa"/>
            <w:gridSpan w:val="4"/>
            <w:vAlign w:val="center"/>
          </w:tcPr>
          <w:p>
            <w:pPr>
              <w:widowControl w:val="0"/>
              <w:adjustRightInd/>
              <w:snapToGrid w:val="0"/>
              <w:spacing w:after="0" w:line="240" w:lineRule="auto"/>
              <w:ind w:right="-66" w:rightChars="-30"/>
              <w:rPr>
                <w:rFonts w:ascii="黑体" w:hAnsi="黑体" w:eastAsia="黑体"/>
                <w:sz w:val="21"/>
                <w:szCs w:val="21"/>
              </w:rPr>
            </w:pPr>
            <w:r>
              <w:rPr>
                <w:rFonts w:hint="eastAsia" w:ascii="黑体" w:hAnsi="黑体" w:eastAsia="黑体"/>
                <w:sz w:val="21"/>
                <w:szCs w:val="21"/>
              </w:rPr>
              <w:t>三、便利老年人日常就医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Align w:val="center"/>
          </w:tcPr>
          <w:p>
            <w:pPr>
              <w:widowControl w:val="0"/>
              <w:adjustRightInd/>
              <w:snapToGrid w:val="0"/>
              <w:spacing w:after="0" w:line="240" w:lineRule="auto"/>
              <w:ind w:right="-66" w:rightChars="-30"/>
              <w:rPr>
                <w:rFonts w:ascii="方正仿宋_GBK" w:eastAsia="方正仿宋_GBK"/>
                <w:sz w:val="21"/>
                <w:szCs w:val="21"/>
              </w:rPr>
            </w:pPr>
            <w:r>
              <w:rPr>
                <w:rFonts w:hint="eastAsia" w:ascii="方正仿宋_GBK" w:eastAsia="方正仿宋_GBK"/>
                <w:sz w:val="21"/>
                <w:szCs w:val="21"/>
              </w:rPr>
              <w:t>19</w:t>
            </w:r>
          </w:p>
        </w:tc>
        <w:tc>
          <w:tcPr>
            <w:tcW w:w="4678" w:type="dxa"/>
            <w:vAlign w:val="center"/>
          </w:tcPr>
          <w:p>
            <w:pPr>
              <w:widowControl w:val="0"/>
              <w:adjustRightInd/>
              <w:snapToGrid w:val="0"/>
              <w:spacing w:after="0" w:line="240" w:lineRule="auto"/>
              <w:ind w:left="-66" w:leftChars="-30" w:right="-66" w:rightChars="-30"/>
              <w:rPr>
                <w:rFonts w:ascii="方正仿宋_GBK" w:eastAsia="方正仿宋_GBK"/>
                <w:sz w:val="21"/>
                <w:szCs w:val="21"/>
              </w:rPr>
            </w:pPr>
            <w:r>
              <w:rPr>
                <w:rFonts w:hint="eastAsia" w:ascii="方正仿宋_GBK" w:eastAsia="方正仿宋_GBK"/>
                <w:sz w:val="21"/>
                <w:szCs w:val="21"/>
              </w:rPr>
              <w:t>医疗机构在推行非急诊预约诊疗的基础上，应提供一定比例的现场号源，完善电话、网络、现场等多种预约挂号方式，畅通家人、亲友、家庭医生等代老年人预约挂号的渠道。</w:t>
            </w:r>
          </w:p>
        </w:tc>
        <w:tc>
          <w:tcPr>
            <w:tcW w:w="2317" w:type="dxa"/>
            <w:vAlign w:val="center"/>
          </w:tcPr>
          <w:p>
            <w:pPr>
              <w:widowControl w:val="0"/>
              <w:adjustRightInd/>
              <w:snapToGrid w:val="0"/>
              <w:spacing w:after="0" w:line="240" w:lineRule="auto"/>
              <w:ind w:left="-66" w:leftChars="-30" w:right="-66" w:rightChars="-30"/>
              <w:rPr>
                <w:rFonts w:ascii="方正仿宋_GBK" w:eastAsia="方正仿宋_GBK"/>
                <w:sz w:val="21"/>
                <w:szCs w:val="21"/>
              </w:rPr>
            </w:pPr>
            <w:r>
              <w:rPr>
                <w:rFonts w:hint="eastAsia" w:ascii="方正仿宋_GBK" w:eastAsia="方正仿宋_GBK"/>
                <w:sz w:val="21"/>
                <w:szCs w:val="21"/>
              </w:rPr>
              <w:t>区卫生健康委</w:t>
            </w:r>
          </w:p>
        </w:tc>
        <w:tc>
          <w:tcPr>
            <w:tcW w:w="1320" w:type="dxa"/>
            <w:vAlign w:val="center"/>
          </w:tcPr>
          <w:p>
            <w:pPr>
              <w:widowControl w:val="0"/>
              <w:adjustRightInd/>
              <w:snapToGrid w:val="0"/>
              <w:spacing w:after="0" w:line="240" w:lineRule="auto"/>
              <w:ind w:left="-66" w:leftChars="-30" w:right="-66" w:rightChars="-30"/>
              <w:jc w:val="center"/>
              <w:rPr>
                <w:rFonts w:ascii="方正仿宋_GBK" w:eastAsia="方正仿宋_GBK"/>
                <w:sz w:val="21"/>
                <w:szCs w:val="21"/>
              </w:rPr>
            </w:pPr>
            <w:r>
              <w:rPr>
                <w:rFonts w:hint="eastAsia" w:ascii="方正仿宋_GBK" w:eastAsia="方正仿宋_GBK"/>
                <w:sz w:val="21"/>
                <w:szCs w:val="21"/>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562" w:type="dxa"/>
            <w:vAlign w:val="center"/>
          </w:tcPr>
          <w:p>
            <w:pPr>
              <w:widowControl w:val="0"/>
              <w:adjustRightInd/>
              <w:snapToGrid w:val="0"/>
              <w:spacing w:after="0" w:line="240" w:lineRule="auto"/>
              <w:ind w:right="-66" w:rightChars="-30"/>
              <w:rPr>
                <w:rFonts w:ascii="方正仿宋_GBK" w:eastAsia="方正仿宋_GBK"/>
                <w:sz w:val="21"/>
                <w:szCs w:val="21"/>
              </w:rPr>
            </w:pPr>
            <w:r>
              <w:rPr>
                <w:rFonts w:hint="eastAsia" w:ascii="方正仿宋_GBK" w:eastAsia="方正仿宋_GBK"/>
                <w:sz w:val="21"/>
                <w:szCs w:val="21"/>
              </w:rPr>
              <w:t>20</w:t>
            </w:r>
          </w:p>
        </w:tc>
        <w:tc>
          <w:tcPr>
            <w:tcW w:w="4678" w:type="dxa"/>
            <w:vAlign w:val="center"/>
          </w:tcPr>
          <w:p>
            <w:pPr>
              <w:widowControl w:val="0"/>
              <w:adjustRightInd/>
              <w:snapToGrid w:val="0"/>
              <w:spacing w:after="0" w:line="240" w:lineRule="auto"/>
              <w:ind w:left="-66" w:leftChars="-30" w:right="-66" w:rightChars="-30"/>
              <w:rPr>
                <w:rFonts w:ascii="方正仿宋_GBK" w:eastAsia="方正仿宋_GBK"/>
                <w:sz w:val="21"/>
                <w:szCs w:val="21"/>
              </w:rPr>
            </w:pPr>
            <w:r>
              <w:rPr>
                <w:rFonts w:hint="eastAsia" w:ascii="方正仿宋_GBK" w:eastAsia="方正仿宋_GBK"/>
                <w:sz w:val="21"/>
                <w:szCs w:val="21"/>
              </w:rPr>
              <w:t>二级以上公立医疗机构可为老年人提供多种形式的预约诊疗，并预留一定比例现场预约号源，方便老年人通过社区或签约家庭医生预约转诊就医。</w:t>
            </w:r>
          </w:p>
        </w:tc>
        <w:tc>
          <w:tcPr>
            <w:tcW w:w="2317" w:type="dxa"/>
            <w:vAlign w:val="center"/>
          </w:tcPr>
          <w:p>
            <w:pPr>
              <w:widowControl w:val="0"/>
              <w:adjustRightInd/>
              <w:snapToGrid w:val="0"/>
              <w:spacing w:after="0" w:line="240" w:lineRule="auto"/>
              <w:ind w:left="-66" w:leftChars="-30" w:right="-66" w:rightChars="-30"/>
              <w:rPr>
                <w:rFonts w:ascii="方正仿宋_GBK" w:eastAsia="方正仿宋_GBK"/>
                <w:sz w:val="21"/>
                <w:szCs w:val="21"/>
              </w:rPr>
            </w:pPr>
            <w:r>
              <w:rPr>
                <w:rFonts w:hint="eastAsia" w:ascii="方正仿宋_GBK" w:eastAsia="方正仿宋_GBK"/>
                <w:sz w:val="21"/>
                <w:szCs w:val="21"/>
              </w:rPr>
              <w:t>区卫生健康委</w:t>
            </w:r>
          </w:p>
        </w:tc>
        <w:tc>
          <w:tcPr>
            <w:tcW w:w="1320" w:type="dxa"/>
            <w:vAlign w:val="center"/>
          </w:tcPr>
          <w:p>
            <w:pPr>
              <w:widowControl w:val="0"/>
              <w:adjustRightInd/>
              <w:snapToGrid w:val="0"/>
              <w:spacing w:after="0" w:line="240" w:lineRule="auto"/>
              <w:ind w:left="-66" w:leftChars="-30" w:right="-66" w:rightChars="-30"/>
              <w:jc w:val="center"/>
              <w:rPr>
                <w:rFonts w:ascii="方正仿宋_GBK" w:eastAsia="方正仿宋_GBK"/>
                <w:sz w:val="21"/>
                <w:szCs w:val="21"/>
              </w:rPr>
            </w:pPr>
            <w:r>
              <w:rPr>
                <w:rFonts w:hint="eastAsia" w:ascii="方正仿宋_GBK" w:eastAsia="方正仿宋_GBK"/>
                <w:sz w:val="21"/>
                <w:szCs w:val="21"/>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62" w:type="dxa"/>
            <w:vAlign w:val="center"/>
          </w:tcPr>
          <w:p>
            <w:pPr>
              <w:widowControl w:val="0"/>
              <w:adjustRightInd/>
              <w:snapToGrid w:val="0"/>
              <w:spacing w:after="0" w:line="240" w:lineRule="auto"/>
              <w:ind w:right="-66" w:rightChars="-30"/>
              <w:rPr>
                <w:rFonts w:ascii="方正仿宋_GBK" w:eastAsia="方正仿宋_GBK"/>
                <w:sz w:val="21"/>
                <w:szCs w:val="21"/>
              </w:rPr>
            </w:pPr>
            <w:r>
              <w:rPr>
                <w:rFonts w:hint="eastAsia" w:ascii="方正仿宋_GBK" w:eastAsia="方正仿宋_GBK"/>
                <w:sz w:val="21"/>
                <w:szCs w:val="21"/>
              </w:rPr>
              <w:t>21</w:t>
            </w:r>
          </w:p>
        </w:tc>
        <w:tc>
          <w:tcPr>
            <w:tcW w:w="4678" w:type="dxa"/>
            <w:vAlign w:val="center"/>
          </w:tcPr>
          <w:p>
            <w:pPr>
              <w:widowControl w:val="0"/>
              <w:adjustRightInd/>
              <w:snapToGrid w:val="0"/>
              <w:spacing w:after="0" w:line="240" w:lineRule="auto"/>
              <w:ind w:left="-66" w:leftChars="-30" w:right="-66" w:rightChars="-30"/>
              <w:rPr>
                <w:rFonts w:ascii="方正仿宋_GBK" w:eastAsia="方正仿宋_GBK"/>
                <w:sz w:val="21"/>
                <w:szCs w:val="21"/>
              </w:rPr>
            </w:pPr>
            <w:r>
              <w:rPr>
                <w:rFonts w:hint="eastAsia" w:ascii="方正仿宋_GBK" w:eastAsia="方正仿宋_GBK"/>
                <w:sz w:val="21"/>
                <w:szCs w:val="21"/>
              </w:rPr>
              <w:t>二级以上公立医疗机构设立社工岗位，为老年人提供引导、健康宣教、医患沟通、心理援助支持和人文关怀等服务。</w:t>
            </w:r>
          </w:p>
        </w:tc>
        <w:tc>
          <w:tcPr>
            <w:tcW w:w="2317" w:type="dxa"/>
            <w:vAlign w:val="center"/>
          </w:tcPr>
          <w:p>
            <w:pPr>
              <w:widowControl w:val="0"/>
              <w:adjustRightInd/>
              <w:snapToGrid w:val="0"/>
              <w:spacing w:after="0" w:line="240" w:lineRule="auto"/>
              <w:ind w:left="-66" w:leftChars="-30" w:right="-66" w:rightChars="-30"/>
              <w:rPr>
                <w:rFonts w:ascii="方正仿宋_GBK" w:eastAsia="方正仿宋_GBK"/>
                <w:sz w:val="21"/>
                <w:szCs w:val="21"/>
              </w:rPr>
            </w:pPr>
            <w:r>
              <w:rPr>
                <w:rFonts w:hint="eastAsia" w:ascii="方正仿宋_GBK" w:eastAsia="方正仿宋_GBK"/>
                <w:sz w:val="21"/>
                <w:szCs w:val="21"/>
              </w:rPr>
              <w:t>区卫生健康委</w:t>
            </w:r>
          </w:p>
        </w:tc>
        <w:tc>
          <w:tcPr>
            <w:tcW w:w="1320" w:type="dxa"/>
            <w:vAlign w:val="center"/>
          </w:tcPr>
          <w:p>
            <w:pPr>
              <w:widowControl w:val="0"/>
              <w:adjustRightInd/>
              <w:snapToGrid w:val="0"/>
              <w:spacing w:after="0" w:line="240" w:lineRule="auto"/>
              <w:ind w:left="-66" w:leftChars="-30" w:right="-66" w:rightChars="-30"/>
              <w:jc w:val="center"/>
              <w:rPr>
                <w:rFonts w:ascii="方正仿宋_GBK" w:eastAsia="方正仿宋_GBK"/>
                <w:sz w:val="21"/>
                <w:szCs w:val="21"/>
              </w:rPr>
            </w:pPr>
            <w:r>
              <w:rPr>
                <w:rFonts w:hint="eastAsia" w:ascii="方正仿宋_GBK" w:eastAsia="方正仿宋_GBK"/>
                <w:sz w:val="21"/>
                <w:szCs w:val="21"/>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jc w:val="center"/>
        </w:trPr>
        <w:tc>
          <w:tcPr>
            <w:tcW w:w="562" w:type="dxa"/>
            <w:vAlign w:val="center"/>
          </w:tcPr>
          <w:p>
            <w:pPr>
              <w:widowControl w:val="0"/>
              <w:adjustRightInd/>
              <w:snapToGrid w:val="0"/>
              <w:spacing w:after="0" w:line="240" w:lineRule="auto"/>
              <w:ind w:right="-66" w:rightChars="-30"/>
              <w:rPr>
                <w:rFonts w:ascii="方正仿宋_GBK" w:eastAsia="方正仿宋_GBK"/>
                <w:sz w:val="21"/>
                <w:szCs w:val="21"/>
              </w:rPr>
            </w:pPr>
            <w:r>
              <w:rPr>
                <w:rFonts w:hint="eastAsia" w:ascii="方正仿宋_GBK" w:eastAsia="方正仿宋_GBK"/>
                <w:sz w:val="21"/>
                <w:szCs w:val="21"/>
              </w:rPr>
              <w:t>22</w:t>
            </w:r>
          </w:p>
        </w:tc>
        <w:tc>
          <w:tcPr>
            <w:tcW w:w="4678" w:type="dxa"/>
            <w:vAlign w:val="center"/>
          </w:tcPr>
          <w:p>
            <w:pPr>
              <w:widowControl w:val="0"/>
              <w:adjustRightInd/>
              <w:snapToGrid w:val="0"/>
              <w:spacing w:after="0" w:line="240" w:lineRule="auto"/>
              <w:ind w:left="-66" w:leftChars="-30" w:right="-66" w:rightChars="-30"/>
              <w:rPr>
                <w:rFonts w:ascii="方正仿宋_GBK" w:eastAsia="方正仿宋_GBK"/>
                <w:sz w:val="21"/>
                <w:szCs w:val="21"/>
              </w:rPr>
            </w:pPr>
            <w:r>
              <w:rPr>
                <w:rFonts w:hint="eastAsia" w:ascii="方正仿宋_GBK" w:eastAsia="方正仿宋_GBK"/>
                <w:sz w:val="21"/>
                <w:szCs w:val="21"/>
              </w:rPr>
              <w:t>医疗机构在智能化、信息化改造过程中，保留适量的挂号、缴费、打印检验报告等人工服务窗口。</w:t>
            </w:r>
          </w:p>
        </w:tc>
        <w:tc>
          <w:tcPr>
            <w:tcW w:w="2317" w:type="dxa"/>
            <w:vAlign w:val="center"/>
          </w:tcPr>
          <w:p>
            <w:pPr>
              <w:widowControl w:val="0"/>
              <w:adjustRightInd/>
              <w:snapToGrid w:val="0"/>
              <w:spacing w:after="0" w:line="240" w:lineRule="auto"/>
              <w:ind w:left="-66" w:leftChars="-30" w:right="-66" w:rightChars="-30"/>
              <w:rPr>
                <w:rFonts w:ascii="方正仿宋_GBK" w:eastAsia="方正仿宋_GBK"/>
                <w:sz w:val="21"/>
                <w:szCs w:val="21"/>
              </w:rPr>
            </w:pPr>
            <w:r>
              <w:rPr>
                <w:rFonts w:hint="eastAsia" w:ascii="方正仿宋_GBK" w:eastAsia="方正仿宋_GBK"/>
                <w:sz w:val="21"/>
                <w:szCs w:val="21"/>
              </w:rPr>
              <w:t>区卫生健康委</w:t>
            </w:r>
          </w:p>
        </w:tc>
        <w:tc>
          <w:tcPr>
            <w:tcW w:w="1320" w:type="dxa"/>
            <w:vAlign w:val="center"/>
          </w:tcPr>
          <w:p>
            <w:pPr>
              <w:widowControl w:val="0"/>
              <w:adjustRightInd/>
              <w:snapToGrid w:val="0"/>
              <w:spacing w:after="0" w:line="240" w:lineRule="auto"/>
              <w:ind w:left="-66" w:leftChars="-30" w:right="-66" w:rightChars="-30"/>
              <w:jc w:val="center"/>
              <w:rPr>
                <w:rFonts w:ascii="方正仿宋_GBK" w:eastAsia="方正仿宋_GBK"/>
                <w:sz w:val="21"/>
                <w:szCs w:val="21"/>
              </w:rPr>
            </w:pPr>
            <w:r>
              <w:rPr>
                <w:rFonts w:hint="eastAsia" w:ascii="方正仿宋_GBK" w:eastAsia="方正仿宋_GBK"/>
                <w:sz w:val="21"/>
                <w:szCs w:val="21"/>
              </w:rPr>
              <w:t>2021年底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62" w:type="dxa"/>
            <w:vAlign w:val="center"/>
          </w:tcPr>
          <w:p>
            <w:pPr>
              <w:widowControl w:val="0"/>
              <w:adjustRightInd/>
              <w:snapToGrid w:val="0"/>
              <w:spacing w:after="0" w:line="240" w:lineRule="auto"/>
              <w:ind w:right="-66" w:rightChars="-30"/>
              <w:rPr>
                <w:rFonts w:ascii="方正仿宋_GBK" w:eastAsia="方正仿宋_GBK"/>
                <w:sz w:val="21"/>
                <w:szCs w:val="21"/>
              </w:rPr>
            </w:pPr>
            <w:r>
              <w:rPr>
                <w:rFonts w:hint="eastAsia" w:ascii="方正仿宋_GBK" w:eastAsia="方正仿宋_GBK"/>
                <w:sz w:val="21"/>
                <w:szCs w:val="21"/>
              </w:rPr>
              <w:t>23</w:t>
            </w:r>
          </w:p>
        </w:tc>
        <w:tc>
          <w:tcPr>
            <w:tcW w:w="4678" w:type="dxa"/>
            <w:vAlign w:val="center"/>
          </w:tcPr>
          <w:p>
            <w:pPr>
              <w:widowControl w:val="0"/>
              <w:adjustRightInd/>
              <w:snapToGrid w:val="0"/>
              <w:spacing w:after="0" w:line="240" w:lineRule="auto"/>
              <w:ind w:left="-66" w:leftChars="-30" w:right="-66" w:rightChars="-30"/>
              <w:rPr>
                <w:rFonts w:ascii="方正仿宋_GBK" w:eastAsia="方正仿宋_GBK"/>
                <w:sz w:val="21"/>
                <w:szCs w:val="21"/>
              </w:rPr>
            </w:pPr>
            <w:r>
              <w:rPr>
                <w:rFonts w:hint="eastAsia" w:ascii="方正仿宋_GBK" w:eastAsia="方正仿宋_GBK"/>
                <w:sz w:val="21"/>
                <w:szCs w:val="21"/>
              </w:rPr>
              <w:t>鼓励设置老年人优先服务窗口，通过配备导医、志愿者等，为老年人提供就医指导服务。推广“一站式”服务，让老年人少跑腿。</w:t>
            </w:r>
          </w:p>
        </w:tc>
        <w:tc>
          <w:tcPr>
            <w:tcW w:w="2317" w:type="dxa"/>
            <w:vAlign w:val="center"/>
          </w:tcPr>
          <w:p>
            <w:pPr>
              <w:widowControl w:val="0"/>
              <w:adjustRightInd/>
              <w:snapToGrid w:val="0"/>
              <w:spacing w:after="0" w:line="240" w:lineRule="auto"/>
              <w:ind w:left="-66" w:leftChars="-30" w:right="-66" w:rightChars="-30"/>
              <w:rPr>
                <w:rFonts w:ascii="方正仿宋_GBK" w:eastAsia="方正仿宋_GBK"/>
                <w:sz w:val="21"/>
                <w:szCs w:val="21"/>
              </w:rPr>
            </w:pPr>
            <w:r>
              <w:rPr>
                <w:rFonts w:hint="eastAsia" w:ascii="方正仿宋_GBK" w:eastAsia="方正仿宋_GBK"/>
                <w:sz w:val="21"/>
                <w:szCs w:val="21"/>
              </w:rPr>
              <w:t>区卫生健康委</w:t>
            </w:r>
          </w:p>
        </w:tc>
        <w:tc>
          <w:tcPr>
            <w:tcW w:w="1320" w:type="dxa"/>
            <w:vAlign w:val="center"/>
          </w:tcPr>
          <w:p>
            <w:pPr>
              <w:widowControl w:val="0"/>
              <w:adjustRightInd/>
              <w:snapToGrid w:val="0"/>
              <w:spacing w:after="0" w:line="240" w:lineRule="auto"/>
              <w:ind w:left="-66" w:leftChars="-30" w:right="-66" w:rightChars="-30"/>
              <w:jc w:val="center"/>
              <w:rPr>
                <w:rFonts w:ascii="方正仿宋_GBK" w:eastAsia="方正仿宋_GBK"/>
                <w:sz w:val="21"/>
                <w:szCs w:val="21"/>
              </w:rPr>
            </w:pPr>
            <w:r>
              <w:rPr>
                <w:rFonts w:hint="eastAsia" w:ascii="方正仿宋_GBK" w:eastAsia="方正仿宋_GBK"/>
                <w:sz w:val="21"/>
                <w:szCs w:val="21"/>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62" w:type="dxa"/>
            <w:vAlign w:val="center"/>
          </w:tcPr>
          <w:p>
            <w:pPr>
              <w:widowControl w:val="0"/>
              <w:adjustRightInd/>
              <w:snapToGrid w:val="0"/>
              <w:spacing w:after="0" w:line="240" w:lineRule="auto"/>
              <w:ind w:right="-66" w:rightChars="-30"/>
              <w:rPr>
                <w:rFonts w:ascii="方正仿宋_GBK" w:eastAsia="方正仿宋_GBK"/>
                <w:sz w:val="21"/>
                <w:szCs w:val="21"/>
              </w:rPr>
            </w:pPr>
            <w:r>
              <w:rPr>
                <w:rFonts w:hint="eastAsia" w:ascii="方正仿宋_GBK" w:eastAsia="方正仿宋_GBK"/>
                <w:sz w:val="21"/>
                <w:szCs w:val="21"/>
              </w:rPr>
              <w:t>24</w:t>
            </w:r>
          </w:p>
        </w:tc>
        <w:tc>
          <w:tcPr>
            <w:tcW w:w="4678" w:type="dxa"/>
            <w:vAlign w:val="center"/>
          </w:tcPr>
          <w:p>
            <w:pPr>
              <w:widowControl w:val="0"/>
              <w:adjustRightInd/>
              <w:snapToGrid w:val="0"/>
              <w:spacing w:after="0" w:line="240" w:lineRule="auto"/>
              <w:ind w:right="-66" w:rightChars="-30"/>
              <w:rPr>
                <w:rFonts w:ascii="方正仿宋_GBK" w:eastAsia="方正仿宋_GBK"/>
                <w:sz w:val="21"/>
                <w:szCs w:val="21"/>
              </w:rPr>
            </w:pPr>
            <w:r>
              <w:rPr>
                <w:rFonts w:hint="eastAsia" w:ascii="方正仿宋_GBK" w:eastAsia="方正仿宋_GBK"/>
                <w:sz w:val="21"/>
                <w:szCs w:val="21"/>
              </w:rPr>
              <w:t>医疗机构进一步简化网上服务流程，为老年人提供语音引导、人工咨询等服务。</w:t>
            </w:r>
          </w:p>
        </w:tc>
        <w:tc>
          <w:tcPr>
            <w:tcW w:w="2317" w:type="dxa"/>
            <w:vAlign w:val="center"/>
          </w:tcPr>
          <w:p>
            <w:pPr>
              <w:widowControl w:val="0"/>
              <w:adjustRightInd/>
              <w:snapToGrid w:val="0"/>
              <w:spacing w:after="0" w:line="240" w:lineRule="auto"/>
              <w:ind w:left="-66" w:leftChars="-30" w:right="-66" w:rightChars="-30"/>
              <w:rPr>
                <w:rFonts w:ascii="方正仿宋_GBK" w:eastAsia="方正仿宋_GBK"/>
                <w:sz w:val="21"/>
                <w:szCs w:val="21"/>
              </w:rPr>
            </w:pPr>
            <w:r>
              <w:rPr>
                <w:rFonts w:hint="eastAsia" w:ascii="方正仿宋_GBK" w:eastAsia="方正仿宋_GBK"/>
                <w:sz w:val="21"/>
                <w:szCs w:val="21"/>
              </w:rPr>
              <w:t>区卫生健康委</w:t>
            </w:r>
          </w:p>
        </w:tc>
        <w:tc>
          <w:tcPr>
            <w:tcW w:w="1320" w:type="dxa"/>
            <w:vAlign w:val="center"/>
          </w:tcPr>
          <w:p>
            <w:pPr>
              <w:widowControl w:val="0"/>
              <w:adjustRightInd/>
              <w:snapToGrid w:val="0"/>
              <w:spacing w:after="0" w:line="240" w:lineRule="auto"/>
              <w:ind w:left="-66" w:leftChars="-30" w:right="-66" w:rightChars="-30"/>
              <w:jc w:val="center"/>
              <w:rPr>
                <w:rFonts w:ascii="方正仿宋_GBK" w:eastAsia="方正仿宋_GBK"/>
                <w:sz w:val="21"/>
                <w:szCs w:val="21"/>
              </w:rPr>
            </w:pPr>
            <w:r>
              <w:rPr>
                <w:rFonts w:hint="eastAsia" w:ascii="方正仿宋_GBK" w:eastAsia="方正仿宋_GBK"/>
                <w:sz w:val="21"/>
                <w:szCs w:val="21"/>
              </w:rPr>
              <w:t>2021年底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62" w:type="dxa"/>
            <w:vAlign w:val="center"/>
          </w:tcPr>
          <w:p>
            <w:pPr>
              <w:widowControl w:val="0"/>
              <w:adjustRightInd/>
              <w:snapToGrid w:val="0"/>
              <w:spacing w:after="0" w:line="240" w:lineRule="auto"/>
              <w:ind w:right="-66" w:rightChars="-30"/>
              <w:rPr>
                <w:rFonts w:ascii="方正仿宋_GBK" w:eastAsia="方正仿宋_GBK"/>
                <w:sz w:val="21"/>
                <w:szCs w:val="21"/>
              </w:rPr>
            </w:pPr>
            <w:r>
              <w:rPr>
                <w:rFonts w:hint="eastAsia" w:ascii="方正仿宋_GBK" w:eastAsia="方正仿宋_GBK"/>
                <w:sz w:val="21"/>
                <w:szCs w:val="21"/>
              </w:rPr>
              <w:t>25</w:t>
            </w:r>
          </w:p>
        </w:tc>
        <w:tc>
          <w:tcPr>
            <w:tcW w:w="4678" w:type="dxa"/>
            <w:vAlign w:val="center"/>
          </w:tcPr>
          <w:p>
            <w:pPr>
              <w:widowControl w:val="0"/>
              <w:adjustRightInd/>
              <w:snapToGrid w:val="0"/>
              <w:spacing w:after="0" w:line="240" w:lineRule="auto"/>
              <w:ind w:left="-66" w:leftChars="-30" w:right="-66" w:rightChars="-30"/>
              <w:rPr>
                <w:rFonts w:ascii="方正仿宋_GBK" w:eastAsia="方正仿宋_GBK"/>
                <w:sz w:val="21"/>
                <w:szCs w:val="21"/>
              </w:rPr>
            </w:pPr>
            <w:r>
              <w:rPr>
                <w:rFonts w:hint="eastAsia" w:ascii="方正仿宋_GBK" w:eastAsia="方正仿宋_GBK"/>
                <w:sz w:val="21"/>
                <w:szCs w:val="21"/>
              </w:rPr>
              <w:t>互联网医院与线下依托的实体医疗机构之间实现数据共享和业务协同，提供线上线下无缝衔接的连续服务。</w:t>
            </w:r>
          </w:p>
        </w:tc>
        <w:tc>
          <w:tcPr>
            <w:tcW w:w="2317" w:type="dxa"/>
            <w:vAlign w:val="center"/>
          </w:tcPr>
          <w:p>
            <w:pPr>
              <w:widowControl w:val="0"/>
              <w:adjustRightInd/>
              <w:snapToGrid w:val="0"/>
              <w:spacing w:after="0" w:line="240" w:lineRule="auto"/>
              <w:ind w:left="-66" w:leftChars="-30" w:right="-66" w:rightChars="-30"/>
              <w:rPr>
                <w:rFonts w:ascii="方正仿宋_GBK" w:eastAsia="方正仿宋_GBK"/>
                <w:sz w:val="21"/>
                <w:szCs w:val="21"/>
              </w:rPr>
            </w:pPr>
            <w:r>
              <w:rPr>
                <w:rFonts w:hint="eastAsia" w:ascii="方正仿宋_GBK" w:eastAsia="方正仿宋_GBK"/>
                <w:sz w:val="21"/>
                <w:szCs w:val="21"/>
              </w:rPr>
              <w:t>区卫生健康委</w:t>
            </w:r>
          </w:p>
        </w:tc>
        <w:tc>
          <w:tcPr>
            <w:tcW w:w="1320" w:type="dxa"/>
            <w:vAlign w:val="center"/>
          </w:tcPr>
          <w:p>
            <w:pPr>
              <w:widowControl w:val="0"/>
              <w:adjustRightInd/>
              <w:snapToGrid w:val="0"/>
              <w:spacing w:after="0" w:line="240" w:lineRule="auto"/>
              <w:ind w:left="-66" w:leftChars="-30" w:right="-66" w:rightChars="-30"/>
              <w:jc w:val="center"/>
              <w:rPr>
                <w:rFonts w:ascii="方正仿宋_GBK" w:eastAsia="方正仿宋_GBK"/>
                <w:sz w:val="21"/>
                <w:szCs w:val="21"/>
              </w:rPr>
            </w:pPr>
            <w:r>
              <w:rPr>
                <w:rFonts w:hint="eastAsia" w:ascii="方正仿宋_GBK" w:eastAsia="方正仿宋_GBK"/>
                <w:sz w:val="21"/>
                <w:szCs w:val="21"/>
              </w:rPr>
              <w:t>2022年底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62" w:type="dxa"/>
            <w:vAlign w:val="center"/>
          </w:tcPr>
          <w:p>
            <w:pPr>
              <w:widowControl w:val="0"/>
              <w:adjustRightInd/>
              <w:snapToGrid w:val="0"/>
              <w:spacing w:after="0" w:line="240" w:lineRule="auto"/>
              <w:ind w:right="-66" w:rightChars="-30"/>
              <w:rPr>
                <w:rFonts w:ascii="方正仿宋_GBK" w:eastAsia="方正仿宋_GBK"/>
                <w:sz w:val="21"/>
                <w:szCs w:val="21"/>
              </w:rPr>
            </w:pPr>
            <w:r>
              <w:rPr>
                <w:rFonts w:hint="eastAsia" w:ascii="方正仿宋_GBK" w:eastAsia="方正仿宋_GBK"/>
                <w:sz w:val="21"/>
                <w:szCs w:val="21"/>
              </w:rPr>
              <w:t>26</w:t>
            </w:r>
          </w:p>
        </w:tc>
        <w:tc>
          <w:tcPr>
            <w:tcW w:w="4678" w:type="dxa"/>
            <w:vAlign w:val="center"/>
          </w:tcPr>
          <w:p>
            <w:pPr>
              <w:widowControl w:val="0"/>
              <w:adjustRightInd/>
              <w:snapToGrid w:val="0"/>
              <w:spacing w:after="0" w:line="240" w:lineRule="auto"/>
              <w:ind w:left="-66" w:leftChars="-30" w:right="-66" w:rightChars="-30"/>
              <w:rPr>
                <w:rFonts w:ascii="方正仿宋_GBK" w:eastAsia="方正仿宋_GBK"/>
                <w:sz w:val="21"/>
                <w:szCs w:val="21"/>
              </w:rPr>
            </w:pPr>
            <w:r>
              <w:rPr>
                <w:rFonts w:hint="eastAsia" w:ascii="方正仿宋_GBK" w:eastAsia="方正仿宋_GBK"/>
                <w:sz w:val="21"/>
                <w:szCs w:val="21"/>
              </w:rPr>
              <w:t>推进网上就医服务与医疗机构线下智能终端设备的信息联通，优化线上线下一体化融合服务，方便老年人就医。</w:t>
            </w:r>
          </w:p>
        </w:tc>
        <w:tc>
          <w:tcPr>
            <w:tcW w:w="2317" w:type="dxa"/>
            <w:vAlign w:val="center"/>
          </w:tcPr>
          <w:p>
            <w:pPr>
              <w:widowControl w:val="0"/>
              <w:adjustRightInd/>
              <w:snapToGrid w:val="0"/>
              <w:spacing w:after="0" w:line="240" w:lineRule="auto"/>
              <w:ind w:left="-66" w:leftChars="-30" w:right="-66" w:rightChars="-30"/>
              <w:rPr>
                <w:rFonts w:ascii="方正仿宋_GBK" w:eastAsia="方正仿宋_GBK"/>
                <w:sz w:val="21"/>
                <w:szCs w:val="21"/>
              </w:rPr>
            </w:pPr>
            <w:r>
              <w:rPr>
                <w:rFonts w:hint="eastAsia" w:ascii="方正仿宋_GBK" w:eastAsia="方正仿宋_GBK"/>
                <w:sz w:val="21"/>
                <w:szCs w:val="21"/>
              </w:rPr>
              <w:t>区卫生健康委、区医保局、区大数据发展局</w:t>
            </w:r>
          </w:p>
        </w:tc>
        <w:tc>
          <w:tcPr>
            <w:tcW w:w="1320" w:type="dxa"/>
            <w:vAlign w:val="center"/>
          </w:tcPr>
          <w:p>
            <w:pPr>
              <w:widowControl w:val="0"/>
              <w:adjustRightInd/>
              <w:snapToGrid w:val="0"/>
              <w:spacing w:after="0" w:line="240" w:lineRule="auto"/>
              <w:ind w:left="-66" w:leftChars="-30" w:right="-66" w:rightChars="-30"/>
              <w:jc w:val="center"/>
              <w:rPr>
                <w:rFonts w:ascii="方正仿宋_GBK" w:eastAsia="方正仿宋_GBK"/>
                <w:sz w:val="21"/>
                <w:szCs w:val="21"/>
              </w:rPr>
            </w:pPr>
            <w:r>
              <w:rPr>
                <w:rFonts w:hint="eastAsia" w:ascii="方正仿宋_GBK" w:eastAsia="方正仿宋_GBK"/>
                <w:sz w:val="21"/>
                <w:szCs w:val="21"/>
              </w:rPr>
              <w:t>2021年底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Align w:val="center"/>
          </w:tcPr>
          <w:p>
            <w:pPr>
              <w:widowControl w:val="0"/>
              <w:adjustRightInd/>
              <w:snapToGrid w:val="0"/>
              <w:spacing w:after="0" w:line="240" w:lineRule="auto"/>
              <w:ind w:right="-66" w:rightChars="-30"/>
              <w:rPr>
                <w:rFonts w:ascii="方正仿宋_GBK" w:eastAsia="方正仿宋_GBK"/>
                <w:sz w:val="21"/>
                <w:szCs w:val="21"/>
              </w:rPr>
            </w:pPr>
            <w:r>
              <w:rPr>
                <w:rFonts w:hint="eastAsia" w:ascii="方正仿宋_GBK" w:eastAsia="方正仿宋_GBK"/>
                <w:sz w:val="21"/>
                <w:szCs w:val="21"/>
              </w:rPr>
              <w:t>27</w:t>
            </w:r>
          </w:p>
        </w:tc>
        <w:tc>
          <w:tcPr>
            <w:tcW w:w="4678" w:type="dxa"/>
            <w:vAlign w:val="center"/>
          </w:tcPr>
          <w:p>
            <w:pPr>
              <w:widowControl w:val="0"/>
              <w:adjustRightInd/>
              <w:snapToGrid w:val="0"/>
              <w:spacing w:after="0" w:line="240" w:lineRule="auto"/>
              <w:ind w:left="-66" w:leftChars="-30" w:right="-66" w:rightChars="-30"/>
              <w:rPr>
                <w:rFonts w:ascii="方正仿宋_GBK" w:eastAsia="方正仿宋_GBK"/>
                <w:sz w:val="21"/>
                <w:szCs w:val="21"/>
              </w:rPr>
            </w:pPr>
            <w:r>
              <w:rPr>
                <w:rFonts w:hint="eastAsia" w:ascii="方正仿宋_GBK" w:eastAsia="方正仿宋_GBK"/>
                <w:sz w:val="21"/>
                <w:szCs w:val="21"/>
              </w:rPr>
              <w:t>推行以身份证号码为主索引，其他证件号码为补充的实名制就医制度。推动利用电子健康码、电子社保卡、医保电子支付凭证等多种线上身份标识办理就医服务。</w:t>
            </w:r>
          </w:p>
        </w:tc>
        <w:tc>
          <w:tcPr>
            <w:tcW w:w="2317" w:type="dxa"/>
            <w:vAlign w:val="center"/>
          </w:tcPr>
          <w:p>
            <w:pPr>
              <w:widowControl w:val="0"/>
              <w:adjustRightInd/>
              <w:snapToGrid w:val="0"/>
              <w:spacing w:after="0" w:line="240" w:lineRule="auto"/>
              <w:ind w:left="-66" w:leftChars="-30" w:right="-66" w:rightChars="-30"/>
              <w:rPr>
                <w:rFonts w:ascii="方正仿宋_GBK" w:eastAsia="方正仿宋_GBK"/>
                <w:sz w:val="21"/>
                <w:szCs w:val="21"/>
              </w:rPr>
            </w:pPr>
            <w:r>
              <w:rPr>
                <w:rFonts w:hint="eastAsia" w:ascii="方正仿宋_GBK" w:eastAsia="方正仿宋_GBK"/>
                <w:sz w:val="21"/>
                <w:szCs w:val="21"/>
              </w:rPr>
              <w:t>区卫生健康委、区大数据发展局、区医保局、区公安局、区人力社保局</w:t>
            </w:r>
          </w:p>
        </w:tc>
        <w:tc>
          <w:tcPr>
            <w:tcW w:w="1320" w:type="dxa"/>
            <w:vAlign w:val="center"/>
          </w:tcPr>
          <w:p>
            <w:pPr>
              <w:widowControl w:val="0"/>
              <w:adjustRightInd/>
              <w:snapToGrid w:val="0"/>
              <w:spacing w:after="0" w:line="240" w:lineRule="auto"/>
              <w:ind w:left="-66" w:leftChars="-30" w:right="-66" w:rightChars="-30"/>
              <w:jc w:val="center"/>
              <w:rPr>
                <w:rFonts w:ascii="方正仿宋_GBK" w:eastAsia="方正仿宋_GBK"/>
                <w:sz w:val="21"/>
                <w:szCs w:val="21"/>
              </w:rPr>
            </w:pPr>
            <w:r>
              <w:rPr>
                <w:rFonts w:hint="eastAsia" w:ascii="方正仿宋_GBK" w:eastAsia="方正仿宋_GBK"/>
                <w:sz w:val="21"/>
                <w:szCs w:val="21"/>
              </w:rPr>
              <w:t>2022年底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Align w:val="center"/>
          </w:tcPr>
          <w:p>
            <w:pPr>
              <w:widowControl w:val="0"/>
              <w:adjustRightInd/>
              <w:snapToGrid w:val="0"/>
              <w:spacing w:after="0" w:line="240" w:lineRule="auto"/>
              <w:ind w:right="-66" w:rightChars="-30"/>
              <w:rPr>
                <w:rFonts w:ascii="方正仿宋_GBK" w:eastAsia="方正仿宋_GBK"/>
                <w:sz w:val="21"/>
                <w:szCs w:val="21"/>
              </w:rPr>
            </w:pPr>
            <w:r>
              <w:rPr>
                <w:rFonts w:hint="eastAsia" w:ascii="方正仿宋_GBK" w:eastAsia="方正仿宋_GBK"/>
                <w:sz w:val="21"/>
                <w:szCs w:val="21"/>
              </w:rPr>
              <w:t>28</w:t>
            </w:r>
          </w:p>
        </w:tc>
        <w:tc>
          <w:tcPr>
            <w:tcW w:w="4678" w:type="dxa"/>
            <w:vAlign w:val="center"/>
          </w:tcPr>
          <w:p>
            <w:pPr>
              <w:widowControl w:val="0"/>
              <w:adjustRightInd/>
              <w:snapToGrid w:val="0"/>
              <w:spacing w:after="0" w:line="240" w:lineRule="auto"/>
              <w:ind w:left="-66" w:leftChars="-30" w:right="-66" w:rightChars="-30"/>
              <w:rPr>
                <w:rFonts w:ascii="方正仿宋_GBK" w:eastAsia="方正仿宋_GBK"/>
                <w:sz w:val="21"/>
                <w:szCs w:val="21"/>
              </w:rPr>
            </w:pPr>
            <w:r>
              <w:rPr>
                <w:rFonts w:hint="eastAsia" w:ascii="方正仿宋_GBK" w:eastAsia="方正仿宋_GBK"/>
                <w:sz w:val="21"/>
                <w:szCs w:val="21"/>
              </w:rPr>
              <w:t>对线上医疗服务的智能终端、智能APP开展适老化改造，设计推出大字版、语音版、简洁版等终端产品。</w:t>
            </w:r>
          </w:p>
        </w:tc>
        <w:tc>
          <w:tcPr>
            <w:tcW w:w="2317" w:type="dxa"/>
            <w:vAlign w:val="center"/>
          </w:tcPr>
          <w:p>
            <w:pPr>
              <w:widowControl w:val="0"/>
              <w:adjustRightInd/>
              <w:snapToGrid w:val="0"/>
              <w:spacing w:after="0" w:line="240" w:lineRule="auto"/>
              <w:ind w:left="-66" w:leftChars="-30" w:right="-66" w:rightChars="-30"/>
              <w:rPr>
                <w:rFonts w:ascii="方正仿宋_GBK" w:eastAsia="方正仿宋_GBK"/>
                <w:sz w:val="21"/>
                <w:szCs w:val="21"/>
              </w:rPr>
            </w:pPr>
            <w:r>
              <w:rPr>
                <w:rFonts w:hint="eastAsia" w:ascii="方正仿宋_GBK" w:eastAsia="方正仿宋_GBK"/>
                <w:sz w:val="21"/>
                <w:szCs w:val="21"/>
              </w:rPr>
              <w:t>区卫生健康委、区医保局、区大数据发展局</w:t>
            </w:r>
          </w:p>
        </w:tc>
        <w:tc>
          <w:tcPr>
            <w:tcW w:w="1320" w:type="dxa"/>
            <w:vAlign w:val="center"/>
          </w:tcPr>
          <w:p>
            <w:pPr>
              <w:widowControl w:val="0"/>
              <w:adjustRightInd/>
              <w:snapToGrid w:val="0"/>
              <w:spacing w:after="0" w:line="240" w:lineRule="auto"/>
              <w:ind w:left="-66" w:leftChars="-30" w:right="-66" w:rightChars="-30"/>
              <w:jc w:val="center"/>
              <w:rPr>
                <w:rFonts w:ascii="方正仿宋_GBK" w:eastAsia="方正仿宋_GBK"/>
                <w:sz w:val="21"/>
                <w:szCs w:val="21"/>
              </w:rPr>
            </w:pPr>
            <w:r>
              <w:rPr>
                <w:rFonts w:hint="eastAsia" w:ascii="方正仿宋_GBK" w:eastAsia="方正仿宋_GBK"/>
                <w:sz w:val="21"/>
                <w:szCs w:val="21"/>
              </w:rPr>
              <w:t>2022年底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2" w:hRule="atLeast"/>
          <w:jc w:val="center"/>
        </w:trPr>
        <w:tc>
          <w:tcPr>
            <w:tcW w:w="562" w:type="dxa"/>
            <w:vAlign w:val="center"/>
          </w:tcPr>
          <w:p>
            <w:pPr>
              <w:widowControl w:val="0"/>
              <w:adjustRightInd/>
              <w:snapToGrid w:val="0"/>
              <w:spacing w:after="0" w:line="240" w:lineRule="auto"/>
              <w:ind w:right="-66" w:rightChars="-30"/>
              <w:rPr>
                <w:rFonts w:ascii="方正仿宋_GBK" w:eastAsia="方正仿宋_GBK"/>
                <w:sz w:val="21"/>
                <w:szCs w:val="21"/>
              </w:rPr>
            </w:pPr>
            <w:r>
              <w:rPr>
                <w:rFonts w:hint="eastAsia" w:ascii="方正仿宋_GBK" w:eastAsia="方正仿宋_GBK"/>
                <w:sz w:val="21"/>
                <w:szCs w:val="21"/>
              </w:rPr>
              <w:t>29</w:t>
            </w:r>
          </w:p>
        </w:tc>
        <w:tc>
          <w:tcPr>
            <w:tcW w:w="4678" w:type="dxa"/>
            <w:vAlign w:val="center"/>
          </w:tcPr>
          <w:p>
            <w:pPr>
              <w:widowControl w:val="0"/>
              <w:adjustRightInd/>
              <w:snapToGrid w:val="0"/>
              <w:spacing w:after="0" w:line="240" w:lineRule="auto"/>
              <w:ind w:left="-66" w:leftChars="-30" w:right="-66" w:rightChars="-30"/>
              <w:rPr>
                <w:rFonts w:ascii="方正仿宋_GBK" w:eastAsia="方正仿宋_GBK"/>
                <w:sz w:val="21"/>
                <w:szCs w:val="21"/>
              </w:rPr>
            </w:pPr>
            <w:r>
              <w:rPr>
                <w:rFonts w:hint="eastAsia" w:ascii="方正仿宋_GBK" w:eastAsia="方正仿宋_GBK"/>
                <w:sz w:val="21"/>
                <w:szCs w:val="21"/>
              </w:rPr>
              <w:t>搭建社区、家庭健康服务平台，通过“互联网+医疗健康”，为社区内独居、高龄、失能及慢性病老年人提供健康监测、咨询指导和药品配送等服务。</w:t>
            </w:r>
          </w:p>
        </w:tc>
        <w:tc>
          <w:tcPr>
            <w:tcW w:w="2317" w:type="dxa"/>
            <w:vAlign w:val="center"/>
          </w:tcPr>
          <w:p>
            <w:pPr>
              <w:widowControl w:val="0"/>
              <w:adjustRightInd/>
              <w:snapToGrid w:val="0"/>
              <w:spacing w:after="0" w:line="240" w:lineRule="auto"/>
              <w:ind w:left="-66" w:leftChars="-30" w:right="-66" w:rightChars="-30"/>
              <w:rPr>
                <w:rFonts w:ascii="方正仿宋_GBK" w:eastAsia="方正仿宋_GBK"/>
                <w:sz w:val="21"/>
                <w:szCs w:val="21"/>
              </w:rPr>
            </w:pPr>
            <w:r>
              <w:rPr>
                <w:rFonts w:hint="eastAsia" w:ascii="方正仿宋_GBK" w:eastAsia="方正仿宋_GBK"/>
                <w:sz w:val="21"/>
                <w:szCs w:val="21"/>
              </w:rPr>
              <w:t>区卫生健康委、区民政局</w:t>
            </w:r>
          </w:p>
        </w:tc>
        <w:tc>
          <w:tcPr>
            <w:tcW w:w="1320" w:type="dxa"/>
            <w:vAlign w:val="center"/>
          </w:tcPr>
          <w:p>
            <w:pPr>
              <w:widowControl w:val="0"/>
              <w:adjustRightInd/>
              <w:snapToGrid w:val="0"/>
              <w:spacing w:after="0" w:line="240" w:lineRule="auto"/>
              <w:ind w:left="-66" w:leftChars="-30" w:right="-66" w:rightChars="-30"/>
              <w:jc w:val="center"/>
              <w:rPr>
                <w:rFonts w:ascii="方正仿宋_GBK" w:eastAsia="方正仿宋_GBK"/>
                <w:sz w:val="21"/>
                <w:szCs w:val="21"/>
              </w:rPr>
            </w:pPr>
            <w:r>
              <w:rPr>
                <w:rFonts w:hint="eastAsia" w:ascii="方正仿宋_GBK" w:eastAsia="方正仿宋_GBK"/>
                <w:sz w:val="21"/>
                <w:szCs w:val="21"/>
              </w:rPr>
              <w:t>2022年底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 w:hRule="atLeast"/>
          <w:jc w:val="center"/>
        </w:trPr>
        <w:tc>
          <w:tcPr>
            <w:tcW w:w="562" w:type="dxa"/>
            <w:vAlign w:val="center"/>
          </w:tcPr>
          <w:p>
            <w:pPr>
              <w:widowControl w:val="0"/>
              <w:adjustRightInd/>
              <w:snapToGrid w:val="0"/>
              <w:spacing w:after="0" w:line="240" w:lineRule="auto"/>
              <w:ind w:right="-66" w:rightChars="-30"/>
              <w:rPr>
                <w:rFonts w:ascii="方正仿宋_GBK" w:eastAsia="方正仿宋_GBK"/>
                <w:sz w:val="21"/>
                <w:szCs w:val="21"/>
              </w:rPr>
            </w:pPr>
            <w:r>
              <w:rPr>
                <w:rFonts w:hint="eastAsia" w:ascii="方正仿宋_GBK" w:eastAsia="方正仿宋_GBK"/>
                <w:sz w:val="21"/>
                <w:szCs w:val="21"/>
              </w:rPr>
              <w:t>30</w:t>
            </w:r>
          </w:p>
        </w:tc>
        <w:tc>
          <w:tcPr>
            <w:tcW w:w="4678" w:type="dxa"/>
            <w:vAlign w:val="center"/>
          </w:tcPr>
          <w:p>
            <w:pPr>
              <w:widowControl w:val="0"/>
              <w:adjustRightInd/>
              <w:snapToGrid w:val="0"/>
              <w:spacing w:after="0" w:line="240" w:lineRule="auto"/>
              <w:ind w:left="-66" w:leftChars="-30" w:right="-66" w:rightChars="-30"/>
              <w:rPr>
                <w:rFonts w:ascii="方正仿宋_GBK" w:eastAsia="方正仿宋_GBK"/>
                <w:sz w:val="21"/>
                <w:szCs w:val="21"/>
              </w:rPr>
            </w:pPr>
            <w:r>
              <w:rPr>
                <w:rFonts w:hint="eastAsia" w:ascii="方正仿宋_GBK" w:eastAsia="方正仿宋_GBK"/>
                <w:sz w:val="21"/>
                <w:szCs w:val="21"/>
              </w:rPr>
              <w:t>充分利用家庭医生随访等方式，及时掌握老年人健康状况，积极推广智能化健康终端设备监测老年人健康状况。</w:t>
            </w:r>
          </w:p>
        </w:tc>
        <w:tc>
          <w:tcPr>
            <w:tcW w:w="2317" w:type="dxa"/>
            <w:vAlign w:val="center"/>
          </w:tcPr>
          <w:p>
            <w:pPr>
              <w:widowControl w:val="0"/>
              <w:adjustRightInd/>
              <w:snapToGrid w:val="0"/>
              <w:spacing w:after="0" w:line="240" w:lineRule="auto"/>
              <w:ind w:left="-66" w:leftChars="-30" w:right="-66" w:rightChars="-30"/>
              <w:rPr>
                <w:rFonts w:ascii="方正仿宋_GBK" w:eastAsia="方正仿宋_GBK"/>
                <w:sz w:val="21"/>
                <w:szCs w:val="21"/>
              </w:rPr>
            </w:pPr>
            <w:r>
              <w:rPr>
                <w:rFonts w:hint="eastAsia" w:ascii="方正仿宋_GBK" w:eastAsia="方正仿宋_GBK"/>
                <w:sz w:val="21"/>
                <w:szCs w:val="21"/>
              </w:rPr>
              <w:t>区卫生健康委</w:t>
            </w:r>
          </w:p>
        </w:tc>
        <w:tc>
          <w:tcPr>
            <w:tcW w:w="1320" w:type="dxa"/>
            <w:vAlign w:val="center"/>
          </w:tcPr>
          <w:p>
            <w:pPr>
              <w:widowControl w:val="0"/>
              <w:adjustRightInd/>
              <w:snapToGrid w:val="0"/>
              <w:spacing w:after="0" w:line="240" w:lineRule="auto"/>
              <w:ind w:left="-66" w:leftChars="-30" w:right="-66" w:rightChars="-30"/>
              <w:jc w:val="center"/>
              <w:rPr>
                <w:rFonts w:ascii="方正仿宋_GBK" w:eastAsia="方正仿宋_GBK"/>
                <w:sz w:val="21"/>
                <w:szCs w:val="21"/>
              </w:rPr>
            </w:pPr>
            <w:r>
              <w:rPr>
                <w:rFonts w:hint="eastAsia" w:ascii="方正仿宋_GBK" w:eastAsia="方正仿宋_GBK"/>
                <w:sz w:val="21"/>
                <w:szCs w:val="21"/>
              </w:rPr>
              <w:t>2022年底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62" w:type="dxa"/>
            <w:vAlign w:val="center"/>
          </w:tcPr>
          <w:p>
            <w:pPr>
              <w:widowControl w:val="0"/>
              <w:adjustRightInd/>
              <w:snapToGrid w:val="0"/>
              <w:spacing w:after="0" w:line="240" w:lineRule="auto"/>
              <w:ind w:right="-66" w:rightChars="-30"/>
              <w:rPr>
                <w:rFonts w:ascii="方正仿宋_GBK" w:eastAsia="方正仿宋_GBK"/>
                <w:sz w:val="21"/>
                <w:szCs w:val="21"/>
              </w:rPr>
            </w:pPr>
            <w:r>
              <w:rPr>
                <w:rFonts w:hint="eastAsia" w:ascii="方正仿宋_GBK" w:eastAsia="方正仿宋_GBK"/>
                <w:sz w:val="21"/>
                <w:szCs w:val="21"/>
              </w:rPr>
              <w:t>31</w:t>
            </w:r>
          </w:p>
        </w:tc>
        <w:tc>
          <w:tcPr>
            <w:tcW w:w="4678" w:type="dxa"/>
            <w:vAlign w:val="center"/>
          </w:tcPr>
          <w:p>
            <w:pPr>
              <w:widowControl w:val="0"/>
              <w:adjustRightInd/>
              <w:snapToGrid w:val="0"/>
              <w:spacing w:after="0" w:line="240" w:lineRule="auto"/>
              <w:ind w:left="-66" w:leftChars="-30" w:right="-66" w:rightChars="-30"/>
              <w:rPr>
                <w:rFonts w:ascii="方正仿宋_GBK" w:eastAsia="方正仿宋_GBK"/>
                <w:sz w:val="21"/>
                <w:szCs w:val="21"/>
              </w:rPr>
            </w:pPr>
            <w:r>
              <w:rPr>
                <w:rFonts w:hint="eastAsia" w:ascii="方正仿宋_GBK" w:eastAsia="方正仿宋_GBK"/>
                <w:sz w:val="21"/>
                <w:szCs w:val="21"/>
              </w:rPr>
              <w:t>具备条件的基层医疗卫生机构向行动不便、确有需求的老年人提供治疗、随访、康复护理、健康指导及家庭病床等出诊服务。</w:t>
            </w:r>
          </w:p>
        </w:tc>
        <w:tc>
          <w:tcPr>
            <w:tcW w:w="2317" w:type="dxa"/>
            <w:vAlign w:val="center"/>
          </w:tcPr>
          <w:p>
            <w:pPr>
              <w:widowControl w:val="0"/>
              <w:adjustRightInd/>
              <w:snapToGrid w:val="0"/>
              <w:spacing w:after="0" w:line="240" w:lineRule="auto"/>
              <w:ind w:left="-66" w:leftChars="-30" w:right="-66" w:rightChars="-30"/>
              <w:rPr>
                <w:rFonts w:ascii="方正仿宋_GBK" w:eastAsia="方正仿宋_GBK"/>
                <w:sz w:val="21"/>
                <w:szCs w:val="21"/>
              </w:rPr>
            </w:pPr>
            <w:r>
              <w:rPr>
                <w:rFonts w:hint="eastAsia" w:ascii="方正仿宋_GBK" w:eastAsia="方正仿宋_GBK"/>
                <w:sz w:val="21"/>
                <w:szCs w:val="21"/>
              </w:rPr>
              <w:t>区卫生健康委</w:t>
            </w:r>
          </w:p>
        </w:tc>
        <w:tc>
          <w:tcPr>
            <w:tcW w:w="1320" w:type="dxa"/>
            <w:vAlign w:val="center"/>
          </w:tcPr>
          <w:p>
            <w:pPr>
              <w:widowControl w:val="0"/>
              <w:adjustRightInd/>
              <w:snapToGrid w:val="0"/>
              <w:spacing w:after="0" w:line="240" w:lineRule="auto"/>
              <w:ind w:left="-66" w:leftChars="-30" w:right="-66" w:rightChars="-30"/>
              <w:jc w:val="center"/>
              <w:rPr>
                <w:rFonts w:ascii="方正仿宋_GBK" w:eastAsia="方正仿宋_GBK"/>
                <w:sz w:val="21"/>
                <w:szCs w:val="21"/>
              </w:rPr>
            </w:pPr>
            <w:r>
              <w:rPr>
                <w:rFonts w:hint="eastAsia" w:ascii="方正仿宋_GBK" w:eastAsia="方正仿宋_GBK"/>
                <w:sz w:val="21"/>
                <w:szCs w:val="21"/>
              </w:rPr>
              <w:t>2022年底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8877" w:type="dxa"/>
            <w:gridSpan w:val="4"/>
            <w:vAlign w:val="center"/>
          </w:tcPr>
          <w:p>
            <w:pPr>
              <w:widowControl w:val="0"/>
              <w:adjustRightInd/>
              <w:snapToGrid w:val="0"/>
              <w:spacing w:after="0" w:line="240" w:lineRule="auto"/>
              <w:ind w:left="-66" w:leftChars="-30" w:right="-66" w:rightChars="-30"/>
              <w:rPr>
                <w:rFonts w:ascii="黑体" w:hAnsi="黑体" w:eastAsia="黑体"/>
                <w:sz w:val="21"/>
                <w:szCs w:val="21"/>
              </w:rPr>
            </w:pPr>
            <w:r>
              <w:rPr>
                <w:rFonts w:hint="eastAsia" w:ascii="黑体" w:hAnsi="黑体" w:eastAsia="黑体"/>
                <w:sz w:val="21"/>
                <w:szCs w:val="21"/>
              </w:rPr>
              <w:t>四、便利老年人日常消费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562" w:type="dxa"/>
            <w:vAlign w:val="center"/>
          </w:tcPr>
          <w:p>
            <w:pPr>
              <w:widowControl w:val="0"/>
              <w:adjustRightInd/>
              <w:snapToGrid w:val="0"/>
              <w:spacing w:after="0" w:line="240" w:lineRule="auto"/>
              <w:ind w:right="-66" w:rightChars="-30"/>
              <w:rPr>
                <w:rFonts w:ascii="方正仿宋_GBK" w:eastAsia="方正仿宋_GBK"/>
                <w:sz w:val="21"/>
                <w:szCs w:val="21"/>
              </w:rPr>
            </w:pPr>
            <w:r>
              <w:rPr>
                <w:rFonts w:hint="eastAsia" w:ascii="方正仿宋_GBK" w:eastAsia="方正仿宋_GBK"/>
                <w:sz w:val="21"/>
                <w:szCs w:val="21"/>
              </w:rPr>
              <w:t>32</w:t>
            </w:r>
          </w:p>
        </w:tc>
        <w:tc>
          <w:tcPr>
            <w:tcW w:w="4678" w:type="dxa"/>
            <w:vAlign w:val="center"/>
          </w:tcPr>
          <w:p>
            <w:pPr>
              <w:widowControl w:val="0"/>
              <w:adjustRightInd/>
              <w:snapToGrid w:val="0"/>
              <w:spacing w:after="0" w:line="240" w:lineRule="auto"/>
              <w:ind w:left="-66" w:leftChars="-30" w:right="-66" w:rightChars="-30"/>
              <w:rPr>
                <w:rFonts w:ascii="方正仿宋_GBK" w:eastAsia="方正仿宋_GBK"/>
                <w:sz w:val="21"/>
                <w:szCs w:val="21"/>
              </w:rPr>
            </w:pPr>
            <w:r>
              <w:rPr>
                <w:rFonts w:hint="eastAsia" w:ascii="方正仿宋_GBK" w:eastAsia="方正仿宋_GBK"/>
                <w:sz w:val="21"/>
                <w:szCs w:val="21"/>
              </w:rPr>
              <w:t>水电气等公共服务机构、行政事业性收费单位采取自行收费方式的，应设置人工现金收付通道；采取委托代收方式的，委托方应通过多种形式，明确要求受托方设置人工现金收付通道。</w:t>
            </w:r>
          </w:p>
        </w:tc>
        <w:tc>
          <w:tcPr>
            <w:tcW w:w="2317" w:type="dxa"/>
            <w:vAlign w:val="center"/>
          </w:tcPr>
          <w:p>
            <w:pPr>
              <w:widowControl w:val="0"/>
              <w:adjustRightInd/>
              <w:snapToGrid w:val="0"/>
              <w:spacing w:after="0" w:line="240" w:lineRule="auto"/>
              <w:ind w:left="-66" w:leftChars="-30" w:right="-66" w:rightChars="-30"/>
              <w:rPr>
                <w:rFonts w:ascii="方正仿宋_GBK" w:eastAsia="方正仿宋_GBK"/>
                <w:sz w:val="21"/>
                <w:szCs w:val="21"/>
              </w:rPr>
            </w:pPr>
            <w:r>
              <w:rPr>
                <w:rFonts w:hint="eastAsia" w:ascii="方正仿宋_GBK" w:eastAsia="方正仿宋_GBK"/>
                <w:sz w:val="21"/>
                <w:szCs w:val="21"/>
              </w:rPr>
              <w:t>人行永川中心支行、区市场监管局、永川银保监分局、区国资管理中心</w:t>
            </w:r>
          </w:p>
        </w:tc>
        <w:tc>
          <w:tcPr>
            <w:tcW w:w="1320" w:type="dxa"/>
            <w:vAlign w:val="center"/>
          </w:tcPr>
          <w:p>
            <w:pPr>
              <w:widowControl w:val="0"/>
              <w:adjustRightInd/>
              <w:snapToGrid w:val="0"/>
              <w:spacing w:after="0" w:line="240" w:lineRule="auto"/>
              <w:ind w:left="-66" w:leftChars="-30" w:right="-66" w:rightChars="-30"/>
              <w:jc w:val="center"/>
              <w:rPr>
                <w:rFonts w:ascii="方正仿宋_GBK" w:eastAsia="方正仿宋_GBK"/>
                <w:sz w:val="21"/>
                <w:szCs w:val="21"/>
              </w:rPr>
            </w:pPr>
            <w:r>
              <w:rPr>
                <w:rFonts w:hint="eastAsia" w:ascii="方正仿宋_GBK" w:eastAsia="方正仿宋_GBK"/>
                <w:sz w:val="21"/>
                <w:szCs w:val="21"/>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62" w:type="dxa"/>
            <w:vAlign w:val="center"/>
          </w:tcPr>
          <w:p>
            <w:pPr>
              <w:widowControl w:val="0"/>
              <w:adjustRightInd/>
              <w:snapToGrid w:val="0"/>
              <w:spacing w:after="0" w:line="240" w:lineRule="auto"/>
              <w:ind w:right="-66" w:rightChars="-30"/>
              <w:rPr>
                <w:rFonts w:ascii="方正仿宋_GBK" w:eastAsia="方正仿宋_GBK"/>
                <w:sz w:val="21"/>
                <w:szCs w:val="21"/>
              </w:rPr>
            </w:pPr>
            <w:r>
              <w:rPr>
                <w:rFonts w:hint="eastAsia" w:ascii="方正仿宋_GBK" w:eastAsia="方正仿宋_GBK"/>
                <w:sz w:val="21"/>
                <w:szCs w:val="21"/>
              </w:rPr>
              <w:t>33</w:t>
            </w:r>
          </w:p>
        </w:tc>
        <w:tc>
          <w:tcPr>
            <w:tcW w:w="4678" w:type="dxa"/>
            <w:vAlign w:val="center"/>
          </w:tcPr>
          <w:p>
            <w:pPr>
              <w:widowControl w:val="0"/>
              <w:adjustRightInd/>
              <w:snapToGrid w:val="0"/>
              <w:spacing w:after="0" w:line="240" w:lineRule="auto"/>
              <w:ind w:left="-66" w:leftChars="-30" w:right="-66" w:rightChars="-30"/>
              <w:rPr>
                <w:rFonts w:ascii="方正仿宋_GBK" w:eastAsia="方正仿宋_GBK"/>
                <w:sz w:val="21"/>
                <w:szCs w:val="21"/>
              </w:rPr>
            </w:pPr>
            <w:r>
              <w:rPr>
                <w:rFonts w:hint="eastAsia" w:ascii="方正仿宋_GBK" w:eastAsia="方正仿宋_GBK"/>
                <w:sz w:val="21"/>
                <w:szCs w:val="21"/>
              </w:rPr>
              <w:t>交通运输行业经营主体应设置现金收付通道或提供转换手段。</w:t>
            </w:r>
          </w:p>
        </w:tc>
        <w:tc>
          <w:tcPr>
            <w:tcW w:w="2317" w:type="dxa"/>
            <w:vAlign w:val="center"/>
          </w:tcPr>
          <w:p>
            <w:pPr>
              <w:widowControl w:val="0"/>
              <w:spacing w:after="0" w:line="240" w:lineRule="auto"/>
              <w:ind w:left="-66" w:leftChars="-30" w:right="-66" w:rightChars="-30"/>
              <w:rPr>
                <w:rFonts w:ascii="方正仿宋_GBK" w:eastAsia="方正仿宋_GBK"/>
                <w:sz w:val="21"/>
                <w:szCs w:val="21"/>
              </w:rPr>
            </w:pPr>
            <w:r>
              <w:rPr>
                <w:rFonts w:hint="eastAsia" w:ascii="方正仿宋_GBK" w:eastAsia="方正仿宋_GBK"/>
                <w:sz w:val="21"/>
                <w:szCs w:val="21"/>
              </w:rPr>
              <w:t>区交通局、区国资管理中心</w:t>
            </w:r>
          </w:p>
        </w:tc>
        <w:tc>
          <w:tcPr>
            <w:tcW w:w="1320" w:type="dxa"/>
            <w:vAlign w:val="center"/>
          </w:tcPr>
          <w:p>
            <w:pPr>
              <w:widowControl w:val="0"/>
              <w:adjustRightInd/>
              <w:snapToGrid w:val="0"/>
              <w:spacing w:after="0" w:line="240" w:lineRule="auto"/>
              <w:ind w:left="-66" w:leftChars="-30" w:right="-66" w:rightChars="-30"/>
              <w:jc w:val="center"/>
              <w:rPr>
                <w:rFonts w:ascii="方正仿宋_GBK" w:eastAsia="方正仿宋_GBK"/>
                <w:sz w:val="21"/>
                <w:szCs w:val="21"/>
              </w:rPr>
            </w:pPr>
            <w:r>
              <w:rPr>
                <w:rFonts w:hint="eastAsia" w:ascii="方正仿宋_GBK" w:eastAsia="方正仿宋_GBK"/>
                <w:sz w:val="21"/>
                <w:szCs w:val="21"/>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4" w:hRule="atLeast"/>
          <w:jc w:val="center"/>
        </w:trPr>
        <w:tc>
          <w:tcPr>
            <w:tcW w:w="562" w:type="dxa"/>
            <w:vAlign w:val="center"/>
          </w:tcPr>
          <w:p>
            <w:pPr>
              <w:widowControl w:val="0"/>
              <w:adjustRightInd/>
              <w:snapToGrid w:val="0"/>
              <w:spacing w:after="0" w:line="240" w:lineRule="auto"/>
              <w:ind w:right="-66" w:rightChars="-30"/>
              <w:rPr>
                <w:rFonts w:ascii="方正仿宋_GBK" w:eastAsia="方正仿宋_GBK"/>
                <w:sz w:val="21"/>
                <w:szCs w:val="21"/>
              </w:rPr>
            </w:pPr>
            <w:r>
              <w:rPr>
                <w:rFonts w:hint="eastAsia" w:ascii="方正仿宋_GBK" w:eastAsia="方正仿宋_GBK"/>
                <w:sz w:val="21"/>
                <w:szCs w:val="21"/>
              </w:rPr>
              <w:t>34</w:t>
            </w:r>
          </w:p>
        </w:tc>
        <w:tc>
          <w:tcPr>
            <w:tcW w:w="4678" w:type="dxa"/>
            <w:vAlign w:val="center"/>
          </w:tcPr>
          <w:p>
            <w:pPr>
              <w:widowControl w:val="0"/>
              <w:adjustRightInd/>
              <w:snapToGrid w:val="0"/>
              <w:spacing w:after="0" w:line="240" w:lineRule="auto"/>
              <w:ind w:left="-66" w:leftChars="-30" w:right="-66" w:rightChars="-30"/>
              <w:rPr>
                <w:rFonts w:ascii="方正仿宋_GBK" w:eastAsia="方正仿宋_GBK"/>
                <w:sz w:val="21"/>
                <w:szCs w:val="21"/>
              </w:rPr>
            </w:pPr>
            <w:r>
              <w:rPr>
                <w:rFonts w:hint="eastAsia" w:ascii="方正仿宋_GBK" w:eastAsia="方正仿宋_GBK"/>
                <w:sz w:val="21"/>
                <w:szCs w:val="21"/>
              </w:rPr>
              <w:t>大中型商业机构特别是批发零售业、餐饮住宿业、居民服务业、文体娱乐业等经营场所，应设置现金收付通道。</w:t>
            </w:r>
          </w:p>
        </w:tc>
        <w:tc>
          <w:tcPr>
            <w:tcW w:w="2317" w:type="dxa"/>
            <w:vAlign w:val="center"/>
          </w:tcPr>
          <w:p>
            <w:pPr>
              <w:widowControl w:val="0"/>
              <w:spacing w:after="0" w:line="240" w:lineRule="auto"/>
              <w:ind w:left="-66" w:leftChars="-30" w:right="-66" w:rightChars="-30"/>
              <w:rPr>
                <w:rFonts w:ascii="方正仿宋_GBK" w:eastAsia="方正仿宋_GBK"/>
                <w:sz w:val="21"/>
                <w:szCs w:val="21"/>
              </w:rPr>
            </w:pPr>
            <w:r>
              <w:rPr>
                <w:rFonts w:hint="eastAsia" w:ascii="方正仿宋_GBK" w:eastAsia="方正仿宋_GBK"/>
                <w:sz w:val="21"/>
                <w:szCs w:val="21"/>
              </w:rPr>
              <w:t>区商务委、区国资管理中心、区文化旅游委、人行永川中心支行</w:t>
            </w:r>
          </w:p>
        </w:tc>
        <w:tc>
          <w:tcPr>
            <w:tcW w:w="1320" w:type="dxa"/>
            <w:vAlign w:val="center"/>
          </w:tcPr>
          <w:p>
            <w:pPr>
              <w:widowControl w:val="0"/>
              <w:adjustRightInd/>
              <w:snapToGrid w:val="0"/>
              <w:spacing w:after="0" w:line="240" w:lineRule="auto"/>
              <w:ind w:left="-66" w:leftChars="-30" w:right="-66" w:rightChars="-30"/>
              <w:jc w:val="center"/>
              <w:rPr>
                <w:rFonts w:ascii="方正仿宋_GBK" w:eastAsia="方正仿宋_GBK"/>
                <w:sz w:val="21"/>
                <w:szCs w:val="21"/>
              </w:rPr>
            </w:pPr>
            <w:r>
              <w:rPr>
                <w:rFonts w:hint="eastAsia" w:ascii="方正仿宋_GBK" w:eastAsia="方正仿宋_GBK"/>
                <w:sz w:val="21"/>
                <w:szCs w:val="21"/>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62" w:type="dxa"/>
            <w:vAlign w:val="center"/>
          </w:tcPr>
          <w:p>
            <w:pPr>
              <w:widowControl w:val="0"/>
              <w:adjustRightInd/>
              <w:snapToGrid w:val="0"/>
              <w:spacing w:after="0" w:line="240" w:lineRule="auto"/>
              <w:ind w:right="-66" w:rightChars="-30"/>
              <w:rPr>
                <w:rFonts w:ascii="方正仿宋_GBK" w:eastAsia="方正仿宋_GBK"/>
                <w:sz w:val="21"/>
                <w:szCs w:val="21"/>
              </w:rPr>
            </w:pPr>
            <w:r>
              <w:rPr>
                <w:rFonts w:hint="eastAsia" w:ascii="方正仿宋_GBK" w:eastAsia="方正仿宋_GBK"/>
                <w:sz w:val="21"/>
                <w:szCs w:val="21"/>
              </w:rPr>
              <w:t>35</w:t>
            </w:r>
          </w:p>
        </w:tc>
        <w:tc>
          <w:tcPr>
            <w:tcW w:w="4678" w:type="dxa"/>
            <w:vAlign w:val="center"/>
          </w:tcPr>
          <w:p>
            <w:pPr>
              <w:widowControl w:val="0"/>
              <w:adjustRightInd/>
              <w:snapToGrid w:val="0"/>
              <w:spacing w:after="0" w:line="240" w:lineRule="auto"/>
              <w:ind w:left="-66" w:leftChars="-30" w:right="-66" w:rightChars="-30"/>
              <w:rPr>
                <w:rFonts w:ascii="方正仿宋_GBK" w:eastAsia="方正仿宋_GBK"/>
                <w:sz w:val="21"/>
                <w:szCs w:val="21"/>
              </w:rPr>
            </w:pPr>
            <w:r>
              <w:rPr>
                <w:rFonts w:hint="eastAsia" w:ascii="方正仿宋_GBK" w:eastAsia="方正仿宋_GBK"/>
                <w:sz w:val="21"/>
                <w:szCs w:val="21"/>
              </w:rPr>
              <w:t>无人销售经营主体应以适当方式满足消费者的现金支付需求。提供货到付款的网络销售经营主体，应在交货地支持现金支付；全部交易均通过网络完成的，应提前公示支付方式。</w:t>
            </w:r>
          </w:p>
        </w:tc>
        <w:tc>
          <w:tcPr>
            <w:tcW w:w="2317" w:type="dxa"/>
            <w:vAlign w:val="center"/>
          </w:tcPr>
          <w:p>
            <w:pPr>
              <w:widowControl w:val="0"/>
              <w:spacing w:after="0" w:line="240" w:lineRule="auto"/>
              <w:ind w:left="-66" w:leftChars="-30" w:right="-66" w:rightChars="-30"/>
              <w:rPr>
                <w:rFonts w:ascii="方正仿宋_GBK" w:eastAsia="方正仿宋_GBK"/>
                <w:sz w:val="21"/>
                <w:szCs w:val="21"/>
              </w:rPr>
            </w:pPr>
            <w:r>
              <w:rPr>
                <w:rFonts w:hint="eastAsia" w:ascii="方正仿宋_GBK" w:eastAsia="方正仿宋_GBK"/>
                <w:sz w:val="21"/>
                <w:szCs w:val="21"/>
              </w:rPr>
              <w:t>人行永川中心支行、区大数据发展局、</w:t>
            </w:r>
            <w:r>
              <w:rPr>
                <w:rFonts w:hint="eastAsia" w:ascii="方正仿宋_GBK" w:eastAsia="方正仿宋_GBK"/>
                <w:sz w:val="21"/>
                <w:szCs w:val="21"/>
                <w:lang w:val="en-US" w:eastAsia="zh-CN"/>
              </w:rPr>
              <w:t>渝</w:t>
            </w:r>
            <w:r>
              <w:rPr>
                <w:rFonts w:hint="eastAsia" w:ascii="方正仿宋_GBK" w:eastAsia="方正仿宋_GBK"/>
                <w:sz w:val="21"/>
                <w:szCs w:val="21"/>
              </w:rPr>
              <w:t>邮管七分局、区商务委</w:t>
            </w:r>
          </w:p>
        </w:tc>
        <w:tc>
          <w:tcPr>
            <w:tcW w:w="1320" w:type="dxa"/>
            <w:vAlign w:val="center"/>
          </w:tcPr>
          <w:p>
            <w:pPr>
              <w:widowControl w:val="0"/>
              <w:adjustRightInd/>
              <w:snapToGrid w:val="0"/>
              <w:spacing w:after="0" w:line="240" w:lineRule="auto"/>
              <w:ind w:left="-66" w:leftChars="-30" w:right="-66" w:rightChars="-30"/>
              <w:jc w:val="center"/>
              <w:rPr>
                <w:rFonts w:ascii="方正仿宋_GBK" w:eastAsia="方正仿宋_GBK"/>
                <w:sz w:val="21"/>
                <w:szCs w:val="21"/>
              </w:rPr>
            </w:pPr>
            <w:r>
              <w:rPr>
                <w:rFonts w:hint="eastAsia" w:ascii="方正仿宋_GBK" w:eastAsia="方正仿宋_GBK"/>
                <w:sz w:val="21"/>
                <w:szCs w:val="21"/>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62" w:type="dxa"/>
            <w:vAlign w:val="center"/>
          </w:tcPr>
          <w:p>
            <w:pPr>
              <w:widowControl w:val="0"/>
              <w:adjustRightInd/>
              <w:snapToGrid w:val="0"/>
              <w:spacing w:after="0" w:line="240" w:lineRule="auto"/>
              <w:ind w:right="-66" w:rightChars="-30"/>
              <w:rPr>
                <w:rFonts w:ascii="方正仿宋_GBK" w:eastAsia="方正仿宋_GBK"/>
                <w:sz w:val="21"/>
                <w:szCs w:val="21"/>
              </w:rPr>
            </w:pPr>
            <w:r>
              <w:rPr>
                <w:rFonts w:hint="eastAsia" w:ascii="方正仿宋_GBK" w:eastAsia="方正仿宋_GBK"/>
                <w:sz w:val="21"/>
                <w:szCs w:val="21"/>
              </w:rPr>
              <w:t>36</w:t>
            </w:r>
          </w:p>
        </w:tc>
        <w:tc>
          <w:tcPr>
            <w:tcW w:w="4678" w:type="dxa"/>
            <w:vAlign w:val="center"/>
          </w:tcPr>
          <w:p>
            <w:pPr>
              <w:widowControl w:val="0"/>
              <w:adjustRightInd/>
              <w:snapToGrid w:val="0"/>
              <w:spacing w:after="0" w:line="240" w:lineRule="auto"/>
              <w:ind w:left="-66" w:leftChars="-30" w:right="-66" w:rightChars="-30"/>
              <w:rPr>
                <w:rFonts w:ascii="方正仿宋_GBK" w:eastAsia="方正仿宋_GBK"/>
                <w:sz w:val="21"/>
                <w:szCs w:val="21"/>
              </w:rPr>
            </w:pPr>
            <w:r>
              <w:rPr>
                <w:rFonts w:hint="eastAsia" w:ascii="方正仿宋_GBK" w:eastAsia="方正仿宋_GBK"/>
                <w:sz w:val="21"/>
                <w:szCs w:val="21"/>
              </w:rPr>
              <w:t>强化支付市场监管，加大对以格式条款、通知声明、告示等方式拒收现金、拒绝银行卡支付等歧视行为的整治力度。</w:t>
            </w:r>
          </w:p>
        </w:tc>
        <w:tc>
          <w:tcPr>
            <w:tcW w:w="2317" w:type="dxa"/>
            <w:vAlign w:val="center"/>
          </w:tcPr>
          <w:p>
            <w:pPr>
              <w:widowControl w:val="0"/>
              <w:spacing w:after="0" w:line="240" w:lineRule="auto"/>
              <w:ind w:left="-66" w:leftChars="-30" w:right="-66" w:rightChars="-30"/>
              <w:rPr>
                <w:rFonts w:ascii="方正仿宋_GBK" w:eastAsia="方正仿宋_GBK"/>
                <w:sz w:val="21"/>
                <w:szCs w:val="21"/>
              </w:rPr>
            </w:pPr>
            <w:r>
              <w:rPr>
                <w:rFonts w:hint="eastAsia" w:ascii="方正仿宋_GBK" w:eastAsia="方正仿宋_GBK"/>
                <w:sz w:val="21"/>
                <w:szCs w:val="21"/>
              </w:rPr>
              <w:t>人行永川中心支行、区市场监管局</w:t>
            </w:r>
          </w:p>
        </w:tc>
        <w:tc>
          <w:tcPr>
            <w:tcW w:w="1320" w:type="dxa"/>
            <w:vAlign w:val="center"/>
          </w:tcPr>
          <w:p>
            <w:pPr>
              <w:widowControl w:val="0"/>
              <w:adjustRightInd/>
              <w:snapToGrid w:val="0"/>
              <w:spacing w:after="0" w:line="240" w:lineRule="auto"/>
              <w:ind w:left="-66" w:leftChars="-30" w:right="-66" w:rightChars="-30"/>
              <w:jc w:val="center"/>
              <w:rPr>
                <w:rFonts w:ascii="方正仿宋_GBK" w:eastAsia="方正仿宋_GBK"/>
                <w:sz w:val="21"/>
                <w:szCs w:val="21"/>
              </w:rPr>
            </w:pPr>
            <w:r>
              <w:rPr>
                <w:rFonts w:hint="eastAsia" w:ascii="方正仿宋_GBK" w:eastAsia="方正仿宋_GBK"/>
                <w:sz w:val="21"/>
                <w:szCs w:val="21"/>
              </w:rPr>
              <w:t>2022年底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62" w:type="dxa"/>
            <w:vAlign w:val="center"/>
          </w:tcPr>
          <w:p>
            <w:pPr>
              <w:widowControl w:val="0"/>
              <w:adjustRightInd/>
              <w:snapToGrid w:val="0"/>
              <w:spacing w:after="0" w:line="240" w:lineRule="auto"/>
              <w:ind w:right="-66" w:rightChars="-30"/>
              <w:rPr>
                <w:rFonts w:ascii="方正仿宋_GBK" w:eastAsia="方正仿宋_GBK"/>
                <w:sz w:val="21"/>
                <w:szCs w:val="21"/>
              </w:rPr>
            </w:pPr>
            <w:r>
              <w:rPr>
                <w:rFonts w:hint="eastAsia" w:ascii="方正仿宋_GBK" w:eastAsia="方正仿宋_GBK"/>
                <w:sz w:val="21"/>
                <w:szCs w:val="21"/>
              </w:rPr>
              <w:t>37</w:t>
            </w:r>
          </w:p>
        </w:tc>
        <w:tc>
          <w:tcPr>
            <w:tcW w:w="4678" w:type="dxa"/>
            <w:vAlign w:val="center"/>
          </w:tcPr>
          <w:p>
            <w:pPr>
              <w:widowControl w:val="0"/>
              <w:adjustRightInd/>
              <w:snapToGrid w:val="0"/>
              <w:spacing w:after="0" w:line="240" w:lineRule="auto"/>
              <w:ind w:left="-66" w:leftChars="-30" w:right="-66" w:rightChars="-30"/>
              <w:rPr>
                <w:rFonts w:ascii="方正仿宋_GBK" w:eastAsia="方正仿宋_GBK"/>
                <w:sz w:val="21"/>
                <w:szCs w:val="21"/>
              </w:rPr>
            </w:pPr>
            <w:r>
              <w:rPr>
                <w:rFonts w:hint="eastAsia" w:ascii="方正仿宋_GBK" w:eastAsia="方正仿宋_GBK"/>
                <w:sz w:val="21"/>
                <w:szCs w:val="21"/>
              </w:rPr>
              <w:t>推动金融机构、非银行支付机构、网络购物平台等优化用户注册、银行卡绑定和支付流程，推出大字版、语音版、民族语音版、简洁版等适合老年人的手机银行APP，强化支付产品设计和场景服务的老年关怀属性，提升手机银行产品的易用性和安全性。</w:t>
            </w:r>
          </w:p>
        </w:tc>
        <w:tc>
          <w:tcPr>
            <w:tcW w:w="2317" w:type="dxa"/>
            <w:vAlign w:val="center"/>
          </w:tcPr>
          <w:p>
            <w:pPr>
              <w:widowControl w:val="0"/>
              <w:spacing w:after="0" w:line="240" w:lineRule="auto"/>
              <w:ind w:left="-66" w:leftChars="-30" w:right="-66" w:rightChars="-30"/>
              <w:rPr>
                <w:rFonts w:ascii="方正仿宋_GBK" w:eastAsia="方正仿宋_GBK"/>
                <w:sz w:val="21"/>
                <w:szCs w:val="21"/>
              </w:rPr>
            </w:pPr>
            <w:r>
              <w:rPr>
                <w:rFonts w:hint="eastAsia" w:ascii="方正仿宋_GBK" w:eastAsia="方正仿宋_GBK"/>
                <w:sz w:val="21"/>
                <w:szCs w:val="21"/>
              </w:rPr>
              <w:t>人行永川中心支行、区市场监管局、永川银保监分局</w:t>
            </w:r>
          </w:p>
        </w:tc>
        <w:tc>
          <w:tcPr>
            <w:tcW w:w="1320" w:type="dxa"/>
            <w:vAlign w:val="center"/>
          </w:tcPr>
          <w:p>
            <w:pPr>
              <w:widowControl w:val="0"/>
              <w:adjustRightInd/>
              <w:snapToGrid w:val="0"/>
              <w:spacing w:after="0" w:line="240" w:lineRule="auto"/>
              <w:ind w:left="-66" w:leftChars="-30" w:right="-66" w:rightChars="-30"/>
              <w:jc w:val="center"/>
              <w:rPr>
                <w:rFonts w:ascii="方正仿宋_GBK" w:eastAsia="方正仿宋_GBK"/>
                <w:sz w:val="21"/>
                <w:szCs w:val="21"/>
              </w:rPr>
            </w:pPr>
            <w:r>
              <w:rPr>
                <w:rFonts w:hint="eastAsia" w:ascii="方正仿宋_GBK" w:eastAsia="方正仿宋_GBK"/>
                <w:sz w:val="21"/>
                <w:szCs w:val="21"/>
              </w:rPr>
              <w:t>2022年底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62" w:type="dxa"/>
            <w:vAlign w:val="center"/>
          </w:tcPr>
          <w:p>
            <w:pPr>
              <w:widowControl w:val="0"/>
              <w:adjustRightInd/>
              <w:snapToGrid w:val="0"/>
              <w:spacing w:after="0" w:line="240" w:lineRule="auto"/>
              <w:ind w:right="-66" w:rightChars="-30"/>
              <w:rPr>
                <w:rFonts w:ascii="方正仿宋_GBK" w:eastAsia="方正仿宋_GBK"/>
                <w:sz w:val="21"/>
                <w:szCs w:val="21"/>
              </w:rPr>
            </w:pPr>
            <w:r>
              <w:rPr>
                <w:rFonts w:hint="eastAsia" w:ascii="方正仿宋_GBK" w:eastAsia="方正仿宋_GBK"/>
                <w:sz w:val="21"/>
                <w:szCs w:val="21"/>
              </w:rPr>
              <w:t>38</w:t>
            </w:r>
          </w:p>
        </w:tc>
        <w:tc>
          <w:tcPr>
            <w:tcW w:w="4678" w:type="dxa"/>
            <w:vAlign w:val="center"/>
          </w:tcPr>
          <w:p>
            <w:pPr>
              <w:widowControl w:val="0"/>
              <w:adjustRightInd/>
              <w:snapToGrid w:val="0"/>
              <w:spacing w:after="0" w:line="240" w:lineRule="auto"/>
              <w:ind w:left="-66" w:leftChars="-30" w:right="-66" w:rightChars="-30"/>
              <w:rPr>
                <w:rFonts w:ascii="方正仿宋_GBK" w:eastAsia="方正仿宋_GBK"/>
                <w:sz w:val="21"/>
                <w:szCs w:val="21"/>
              </w:rPr>
            </w:pPr>
            <w:r>
              <w:rPr>
                <w:rFonts w:hint="eastAsia" w:ascii="方正仿宋_GBK" w:eastAsia="方正仿宋_GBK"/>
                <w:sz w:val="21"/>
                <w:szCs w:val="21"/>
              </w:rPr>
              <w:t>支持金融机构为老年人量身定制金融产品和服务。</w:t>
            </w:r>
          </w:p>
        </w:tc>
        <w:tc>
          <w:tcPr>
            <w:tcW w:w="2317" w:type="dxa"/>
            <w:vAlign w:val="center"/>
          </w:tcPr>
          <w:p>
            <w:pPr>
              <w:widowControl w:val="0"/>
              <w:spacing w:after="0" w:line="240" w:lineRule="auto"/>
              <w:ind w:left="-66" w:leftChars="-30" w:right="-66" w:rightChars="-30"/>
              <w:rPr>
                <w:rFonts w:ascii="方正仿宋_GBK" w:eastAsia="方正仿宋_GBK"/>
                <w:sz w:val="21"/>
                <w:szCs w:val="21"/>
              </w:rPr>
            </w:pPr>
            <w:r>
              <w:rPr>
                <w:rFonts w:hint="eastAsia" w:ascii="方正仿宋_GBK" w:eastAsia="方正仿宋_GBK"/>
                <w:sz w:val="21"/>
                <w:szCs w:val="21"/>
              </w:rPr>
              <w:t>人行永川中心支行、区市场监管局、永川银保监分局</w:t>
            </w:r>
          </w:p>
        </w:tc>
        <w:tc>
          <w:tcPr>
            <w:tcW w:w="1320" w:type="dxa"/>
            <w:vAlign w:val="center"/>
          </w:tcPr>
          <w:p>
            <w:pPr>
              <w:widowControl w:val="0"/>
              <w:adjustRightInd/>
              <w:snapToGrid w:val="0"/>
              <w:spacing w:after="0" w:line="240" w:lineRule="auto"/>
              <w:ind w:left="-66" w:leftChars="-30" w:right="-66" w:rightChars="-30"/>
              <w:jc w:val="center"/>
              <w:rPr>
                <w:rFonts w:ascii="方正仿宋_GBK" w:eastAsia="方正仿宋_GBK"/>
                <w:sz w:val="21"/>
                <w:szCs w:val="21"/>
              </w:rPr>
            </w:pPr>
            <w:r>
              <w:rPr>
                <w:rFonts w:hint="eastAsia" w:ascii="方正仿宋_GBK" w:eastAsia="方正仿宋_GBK"/>
                <w:sz w:val="21"/>
                <w:szCs w:val="21"/>
              </w:rPr>
              <w:t>2022年底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Align w:val="center"/>
          </w:tcPr>
          <w:p>
            <w:pPr>
              <w:widowControl w:val="0"/>
              <w:adjustRightInd/>
              <w:snapToGrid w:val="0"/>
              <w:spacing w:after="0" w:line="240" w:lineRule="auto"/>
              <w:ind w:right="-66" w:rightChars="-30"/>
              <w:rPr>
                <w:rFonts w:ascii="方正仿宋_GBK" w:eastAsia="方正仿宋_GBK"/>
                <w:sz w:val="21"/>
                <w:szCs w:val="21"/>
              </w:rPr>
            </w:pPr>
            <w:r>
              <w:rPr>
                <w:rFonts w:hint="eastAsia" w:ascii="方正仿宋_GBK" w:eastAsia="方正仿宋_GBK"/>
                <w:sz w:val="21"/>
                <w:szCs w:val="21"/>
              </w:rPr>
              <w:t>39</w:t>
            </w:r>
          </w:p>
        </w:tc>
        <w:tc>
          <w:tcPr>
            <w:tcW w:w="4678" w:type="dxa"/>
            <w:vAlign w:val="center"/>
          </w:tcPr>
          <w:p>
            <w:pPr>
              <w:widowControl w:val="0"/>
              <w:adjustRightInd/>
              <w:snapToGrid w:val="0"/>
              <w:spacing w:after="0" w:line="240" w:lineRule="auto"/>
              <w:ind w:left="-66" w:leftChars="-30" w:right="-66" w:rightChars="-30"/>
              <w:rPr>
                <w:rFonts w:ascii="方正仿宋_GBK" w:eastAsia="方正仿宋_GBK"/>
                <w:sz w:val="21"/>
                <w:szCs w:val="21"/>
              </w:rPr>
            </w:pPr>
            <w:r>
              <w:rPr>
                <w:rFonts w:hint="eastAsia" w:ascii="方正仿宋_GBK" w:eastAsia="方正仿宋_GBK"/>
                <w:sz w:val="21"/>
                <w:szCs w:val="21"/>
              </w:rPr>
              <w:t>督促银行机构和平台企业尽快优化支付结算流程，逐步提高科技水平，有效保障老年客户支付安全。</w:t>
            </w:r>
          </w:p>
        </w:tc>
        <w:tc>
          <w:tcPr>
            <w:tcW w:w="2317" w:type="dxa"/>
            <w:vAlign w:val="center"/>
          </w:tcPr>
          <w:p>
            <w:pPr>
              <w:widowControl w:val="0"/>
              <w:spacing w:after="0" w:line="240" w:lineRule="auto"/>
              <w:ind w:left="-66" w:leftChars="-30" w:right="-66" w:rightChars="-30"/>
              <w:rPr>
                <w:rFonts w:ascii="方正仿宋_GBK" w:eastAsia="方正仿宋_GBK"/>
                <w:sz w:val="21"/>
                <w:szCs w:val="21"/>
              </w:rPr>
            </w:pPr>
            <w:r>
              <w:rPr>
                <w:rFonts w:hint="eastAsia" w:ascii="方正仿宋_GBK" w:eastAsia="方正仿宋_GBK"/>
                <w:sz w:val="21"/>
                <w:szCs w:val="21"/>
              </w:rPr>
              <w:t>人行永川中心支行、区市场监管局、永川银保监分局</w:t>
            </w:r>
          </w:p>
        </w:tc>
        <w:tc>
          <w:tcPr>
            <w:tcW w:w="1320" w:type="dxa"/>
            <w:vAlign w:val="center"/>
          </w:tcPr>
          <w:p>
            <w:pPr>
              <w:widowControl w:val="0"/>
              <w:adjustRightInd/>
              <w:snapToGrid w:val="0"/>
              <w:spacing w:after="0" w:line="240" w:lineRule="auto"/>
              <w:ind w:left="-66" w:leftChars="-30" w:right="-66" w:rightChars="-30"/>
              <w:jc w:val="center"/>
              <w:rPr>
                <w:rFonts w:ascii="方正仿宋_GBK" w:eastAsia="方正仿宋_GBK"/>
                <w:sz w:val="21"/>
                <w:szCs w:val="21"/>
              </w:rPr>
            </w:pPr>
            <w:r>
              <w:rPr>
                <w:rFonts w:hint="eastAsia" w:ascii="方正仿宋_GBK" w:eastAsia="方正仿宋_GBK"/>
                <w:sz w:val="21"/>
                <w:szCs w:val="21"/>
              </w:rPr>
              <w:t>2022年底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877" w:type="dxa"/>
            <w:gridSpan w:val="4"/>
            <w:vAlign w:val="center"/>
          </w:tcPr>
          <w:p>
            <w:pPr>
              <w:widowControl w:val="0"/>
              <w:spacing w:after="0" w:line="240" w:lineRule="auto"/>
              <w:ind w:left="-66" w:leftChars="-30" w:right="-66" w:rightChars="-30"/>
              <w:rPr>
                <w:rFonts w:ascii="黑体" w:hAnsi="黑体" w:eastAsia="黑体"/>
                <w:sz w:val="21"/>
                <w:szCs w:val="21"/>
              </w:rPr>
            </w:pPr>
            <w:r>
              <w:rPr>
                <w:rFonts w:hint="eastAsia" w:ascii="黑体" w:hAnsi="黑体" w:eastAsia="黑体"/>
                <w:sz w:val="21"/>
                <w:szCs w:val="21"/>
              </w:rPr>
              <w:t>五、便利老年人文体活动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jc w:val="center"/>
        </w:trPr>
        <w:tc>
          <w:tcPr>
            <w:tcW w:w="562" w:type="dxa"/>
            <w:vAlign w:val="center"/>
          </w:tcPr>
          <w:p>
            <w:pPr>
              <w:widowControl w:val="0"/>
              <w:adjustRightInd/>
              <w:snapToGrid w:val="0"/>
              <w:spacing w:after="0" w:line="240" w:lineRule="auto"/>
              <w:ind w:right="-66" w:rightChars="-30"/>
              <w:rPr>
                <w:rFonts w:ascii="方正仿宋_GBK" w:eastAsia="方正仿宋_GBK"/>
                <w:sz w:val="21"/>
                <w:szCs w:val="21"/>
              </w:rPr>
            </w:pPr>
            <w:r>
              <w:rPr>
                <w:rFonts w:hint="eastAsia" w:ascii="方正仿宋_GBK" w:eastAsia="方正仿宋_GBK"/>
                <w:sz w:val="21"/>
                <w:szCs w:val="21"/>
              </w:rPr>
              <w:t>40</w:t>
            </w:r>
          </w:p>
        </w:tc>
        <w:tc>
          <w:tcPr>
            <w:tcW w:w="4678" w:type="dxa"/>
            <w:vAlign w:val="center"/>
          </w:tcPr>
          <w:p>
            <w:pPr>
              <w:widowControl w:val="0"/>
              <w:adjustRightInd/>
              <w:snapToGrid w:val="0"/>
              <w:spacing w:after="0" w:line="240" w:lineRule="auto"/>
              <w:ind w:left="-66" w:leftChars="-30" w:right="-66" w:rightChars="-30"/>
              <w:rPr>
                <w:rFonts w:ascii="方正仿宋_GBK" w:eastAsia="方正仿宋_GBK"/>
                <w:sz w:val="21"/>
                <w:szCs w:val="21"/>
              </w:rPr>
            </w:pPr>
            <w:r>
              <w:rPr>
                <w:rFonts w:hint="eastAsia" w:ascii="方正仿宋_GBK" w:eastAsia="方正仿宋_GBK"/>
                <w:sz w:val="21"/>
                <w:szCs w:val="21"/>
              </w:rPr>
              <w:t>需要提前预约的公共图书馆、博物馆、文化馆、美术馆、纪念馆、剧院等文化场馆以及旅游景区、体育场馆等，应保留人工窗口和电话专线，方便老年人进行现场预约和电话预约，应允许老年人家人、朋友帮助代为预约。</w:t>
            </w:r>
          </w:p>
        </w:tc>
        <w:tc>
          <w:tcPr>
            <w:tcW w:w="2317" w:type="dxa"/>
            <w:vAlign w:val="center"/>
          </w:tcPr>
          <w:p>
            <w:pPr>
              <w:widowControl w:val="0"/>
              <w:spacing w:after="0" w:line="240" w:lineRule="auto"/>
              <w:ind w:left="-66" w:leftChars="-30" w:right="-66" w:rightChars="-30"/>
              <w:rPr>
                <w:rFonts w:ascii="方正仿宋_GBK" w:eastAsia="方正仿宋_GBK"/>
                <w:sz w:val="21"/>
                <w:szCs w:val="21"/>
              </w:rPr>
            </w:pPr>
            <w:r>
              <w:rPr>
                <w:rFonts w:hint="eastAsia" w:ascii="方正仿宋_GBK" w:eastAsia="方正仿宋_GBK"/>
                <w:sz w:val="21"/>
                <w:szCs w:val="21"/>
              </w:rPr>
              <w:t>区文化旅游委、区国资管理中心</w:t>
            </w:r>
          </w:p>
        </w:tc>
        <w:tc>
          <w:tcPr>
            <w:tcW w:w="1320" w:type="dxa"/>
            <w:vAlign w:val="center"/>
          </w:tcPr>
          <w:p>
            <w:pPr>
              <w:widowControl w:val="0"/>
              <w:adjustRightInd/>
              <w:snapToGrid w:val="0"/>
              <w:spacing w:after="0" w:line="240" w:lineRule="auto"/>
              <w:ind w:left="-66" w:leftChars="-30" w:right="-66" w:rightChars="-30"/>
              <w:jc w:val="center"/>
              <w:rPr>
                <w:rFonts w:ascii="方正仿宋_GBK" w:eastAsia="方正仿宋_GBK"/>
                <w:sz w:val="21"/>
                <w:szCs w:val="21"/>
              </w:rPr>
            </w:pPr>
            <w:r>
              <w:rPr>
                <w:rFonts w:hint="eastAsia" w:ascii="方正仿宋_GBK" w:eastAsia="方正仿宋_GBK"/>
                <w:sz w:val="21"/>
                <w:szCs w:val="21"/>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62" w:type="dxa"/>
            <w:vAlign w:val="center"/>
          </w:tcPr>
          <w:p>
            <w:pPr>
              <w:widowControl w:val="0"/>
              <w:adjustRightInd/>
              <w:snapToGrid w:val="0"/>
              <w:spacing w:after="0" w:line="240" w:lineRule="auto"/>
              <w:ind w:right="-66" w:rightChars="-30"/>
              <w:rPr>
                <w:rFonts w:ascii="方正仿宋_GBK" w:eastAsia="方正仿宋_GBK"/>
                <w:sz w:val="21"/>
                <w:szCs w:val="21"/>
              </w:rPr>
            </w:pPr>
            <w:r>
              <w:rPr>
                <w:rFonts w:hint="eastAsia" w:ascii="方正仿宋_GBK" w:eastAsia="方正仿宋_GBK"/>
                <w:sz w:val="21"/>
                <w:szCs w:val="21"/>
              </w:rPr>
              <w:t>41</w:t>
            </w:r>
          </w:p>
        </w:tc>
        <w:tc>
          <w:tcPr>
            <w:tcW w:w="4678" w:type="dxa"/>
            <w:vAlign w:val="center"/>
          </w:tcPr>
          <w:p>
            <w:pPr>
              <w:widowControl w:val="0"/>
              <w:adjustRightInd/>
              <w:snapToGrid w:val="0"/>
              <w:spacing w:after="0" w:line="240" w:lineRule="auto"/>
              <w:ind w:left="-66" w:leftChars="-30" w:right="-66" w:rightChars="-30"/>
              <w:rPr>
                <w:rFonts w:ascii="方正仿宋_GBK" w:eastAsia="方正仿宋_GBK"/>
                <w:sz w:val="21"/>
                <w:szCs w:val="21"/>
              </w:rPr>
            </w:pPr>
            <w:r>
              <w:rPr>
                <w:rFonts w:hint="eastAsia" w:ascii="方正仿宋_GBK" w:eastAsia="方正仿宋_GBK"/>
                <w:sz w:val="21"/>
                <w:szCs w:val="21"/>
              </w:rPr>
              <w:t>结合日常运营情况，为老年人提供一定数量的免预约、现场购票名额，并设置现金收付窗口。</w:t>
            </w:r>
          </w:p>
        </w:tc>
        <w:tc>
          <w:tcPr>
            <w:tcW w:w="2317" w:type="dxa"/>
            <w:vAlign w:val="center"/>
          </w:tcPr>
          <w:p>
            <w:pPr>
              <w:widowControl w:val="0"/>
              <w:adjustRightInd/>
              <w:snapToGrid w:val="0"/>
              <w:spacing w:after="0" w:line="240" w:lineRule="auto"/>
              <w:ind w:left="-66" w:leftChars="-30" w:right="-66" w:rightChars="-30"/>
              <w:rPr>
                <w:rFonts w:ascii="方正仿宋_GBK" w:eastAsia="方正仿宋_GBK"/>
                <w:sz w:val="21"/>
                <w:szCs w:val="21"/>
              </w:rPr>
            </w:pPr>
            <w:r>
              <w:rPr>
                <w:rFonts w:hint="eastAsia" w:ascii="方正仿宋_GBK" w:eastAsia="方正仿宋_GBK"/>
                <w:sz w:val="21"/>
                <w:szCs w:val="21"/>
              </w:rPr>
              <w:t>区文化旅游委、区国资管理中心</w:t>
            </w:r>
          </w:p>
        </w:tc>
        <w:tc>
          <w:tcPr>
            <w:tcW w:w="1320" w:type="dxa"/>
            <w:vAlign w:val="center"/>
          </w:tcPr>
          <w:p>
            <w:pPr>
              <w:widowControl w:val="0"/>
              <w:adjustRightInd/>
              <w:snapToGrid w:val="0"/>
              <w:spacing w:after="0" w:line="240" w:lineRule="auto"/>
              <w:ind w:left="-66" w:leftChars="-30" w:right="-66" w:rightChars="-30"/>
              <w:jc w:val="center"/>
              <w:rPr>
                <w:rFonts w:ascii="方正仿宋_GBK" w:eastAsia="方正仿宋_GBK"/>
                <w:sz w:val="21"/>
                <w:szCs w:val="21"/>
              </w:rPr>
            </w:pPr>
            <w:r>
              <w:rPr>
                <w:rFonts w:hint="eastAsia" w:ascii="方正仿宋_GBK" w:eastAsia="方正仿宋_GBK"/>
                <w:sz w:val="21"/>
                <w:szCs w:val="21"/>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Align w:val="center"/>
          </w:tcPr>
          <w:p>
            <w:pPr>
              <w:widowControl w:val="0"/>
              <w:adjustRightInd/>
              <w:snapToGrid w:val="0"/>
              <w:spacing w:after="0" w:line="240" w:lineRule="auto"/>
              <w:ind w:right="-66" w:rightChars="-30"/>
              <w:rPr>
                <w:rFonts w:ascii="方正仿宋_GBK" w:eastAsia="方正仿宋_GBK"/>
                <w:sz w:val="21"/>
                <w:szCs w:val="21"/>
              </w:rPr>
            </w:pPr>
            <w:r>
              <w:rPr>
                <w:rFonts w:hint="eastAsia" w:ascii="方正仿宋_GBK" w:eastAsia="方正仿宋_GBK"/>
                <w:sz w:val="21"/>
                <w:szCs w:val="21"/>
              </w:rPr>
              <w:t>42</w:t>
            </w:r>
          </w:p>
        </w:tc>
        <w:tc>
          <w:tcPr>
            <w:tcW w:w="4678" w:type="dxa"/>
            <w:vAlign w:val="center"/>
          </w:tcPr>
          <w:p>
            <w:pPr>
              <w:widowControl w:val="0"/>
              <w:adjustRightInd/>
              <w:snapToGrid w:val="0"/>
              <w:spacing w:after="0" w:line="240" w:lineRule="auto"/>
              <w:ind w:left="-66" w:leftChars="-30" w:right="-66" w:rightChars="-30"/>
              <w:rPr>
                <w:rFonts w:ascii="方正仿宋_GBK" w:eastAsia="方正仿宋_GBK"/>
                <w:sz w:val="21"/>
                <w:szCs w:val="21"/>
              </w:rPr>
            </w:pPr>
            <w:r>
              <w:rPr>
                <w:rFonts w:hint="eastAsia" w:ascii="方正仿宋_GBK" w:eastAsia="方正仿宋_GBK"/>
                <w:sz w:val="21"/>
                <w:szCs w:val="21"/>
              </w:rPr>
              <w:t>在老年人进入文化体育场馆和旅游景区、获取电子讲解、使用自助服务设备等方面，提供必要的语音、大字号标注等信息引导，方便老年人获取信息。</w:t>
            </w:r>
          </w:p>
        </w:tc>
        <w:tc>
          <w:tcPr>
            <w:tcW w:w="2317" w:type="dxa"/>
            <w:vAlign w:val="center"/>
          </w:tcPr>
          <w:p>
            <w:pPr>
              <w:widowControl w:val="0"/>
              <w:adjustRightInd/>
              <w:snapToGrid w:val="0"/>
              <w:spacing w:after="0" w:line="240" w:lineRule="auto"/>
              <w:ind w:left="-66" w:leftChars="-30" w:right="-66" w:rightChars="-30"/>
              <w:rPr>
                <w:rFonts w:ascii="方正仿宋_GBK" w:eastAsia="方正仿宋_GBK"/>
                <w:sz w:val="21"/>
                <w:szCs w:val="21"/>
              </w:rPr>
            </w:pPr>
            <w:r>
              <w:rPr>
                <w:rFonts w:hint="eastAsia" w:ascii="方正仿宋_GBK" w:eastAsia="方正仿宋_GBK"/>
                <w:sz w:val="21"/>
                <w:szCs w:val="21"/>
              </w:rPr>
              <w:t>区文化旅游委、区国资管理中心</w:t>
            </w:r>
          </w:p>
        </w:tc>
        <w:tc>
          <w:tcPr>
            <w:tcW w:w="1320" w:type="dxa"/>
            <w:vAlign w:val="center"/>
          </w:tcPr>
          <w:p>
            <w:pPr>
              <w:widowControl w:val="0"/>
              <w:adjustRightInd/>
              <w:snapToGrid w:val="0"/>
              <w:spacing w:after="0" w:line="240" w:lineRule="auto"/>
              <w:ind w:left="-66" w:leftChars="-30" w:right="-66" w:rightChars="-30"/>
              <w:jc w:val="center"/>
              <w:rPr>
                <w:rFonts w:ascii="方正仿宋_GBK" w:eastAsia="方正仿宋_GBK"/>
                <w:sz w:val="21"/>
                <w:szCs w:val="21"/>
              </w:rPr>
            </w:pPr>
            <w:r>
              <w:rPr>
                <w:rFonts w:hint="eastAsia" w:ascii="方正仿宋_GBK" w:eastAsia="方正仿宋_GBK"/>
                <w:sz w:val="21"/>
                <w:szCs w:val="21"/>
              </w:rPr>
              <w:t>2021年底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62" w:type="dxa"/>
            <w:vAlign w:val="center"/>
          </w:tcPr>
          <w:p>
            <w:pPr>
              <w:widowControl w:val="0"/>
              <w:adjustRightInd/>
              <w:snapToGrid w:val="0"/>
              <w:spacing w:after="0" w:line="240" w:lineRule="auto"/>
              <w:ind w:right="-66" w:rightChars="-30"/>
              <w:rPr>
                <w:rFonts w:ascii="方正仿宋_GBK" w:eastAsia="方正仿宋_GBK"/>
                <w:sz w:val="21"/>
                <w:szCs w:val="21"/>
              </w:rPr>
            </w:pPr>
            <w:r>
              <w:rPr>
                <w:rFonts w:hint="eastAsia" w:ascii="方正仿宋_GBK" w:eastAsia="方正仿宋_GBK"/>
                <w:sz w:val="21"/>
                <w:szCs w:val="21"/>
              </w:rPr>
              <w:t>43</w:t>
            </w:r>
          </w:p>
        </w:tc>
        <w:tc>
          <w:tcPr>
            <w:tcW w:w="4678" w:type="dxa"/>
            <w:vAlign w:val="center"/>
          </w:tcPr>
          <w:p>
            <w:pPr>
              <w:widowControl w:val="0"/>
              <w:adjustRightInd/>
              <w:snapToGrid w:val="0"/>
              <w:spacing w:after="0" w:line="240" w:lineRule="auto"/>
              <w:ind w:left="-66" w:leftChars="-30" w:right="-66" w:rightChars="-30"/>
              <w:rPr>
                <w:rFonts w:ascii="方正仿宋_GBK" w:eastAsia="方正仿宋_GBK"/>
                <w:sz w:val="21"/>
                <w:szCs w:val="21"/>
              </w:rPr>
            </w:pPr>
            <w:r>
              <w:rPr>
                <w:rFonts w:hint="eastAsia" w:ascii="方正仿宋_GBK" w:eastAsia="方正仿宋_GBK"/>
                <w:sz w:val="21"/>
                <w:szCs w:val="21"/>
              </w:rPr>
              <w:t>在文化体育场馆和旅游景区内部，安排工作人员或志愿者开展流动服务，为老年人解决运用智能技术困难等问题提供帮扶。</w:t>
            </w:r>
          </w:p>
        </w:tc>
        <w:tc>
          <w:tcPr>
            <w:tcW w:w="2317" w:type="dxa"/>
            <w:vAlign w:val="center"/>
          </w:tcPr>
          <w:p>
            <w:pPr>
              <w:widowControl w:val="0"/>
              <w:adjustRightInd/>
              <w:snapToGrid w:val="0"/>
              <w:spacing w:after="0" w:line="240" w:lineRule="auto"/>
              <w:ind w:left="-66" w:leftChars="-30" w:right="-66" w:rightChars="-30"/>
              <w:rPr>
                <w:rFonts w:ascii="方正仿宋_GBK" w:eastAsia="方正仿宋_GBK"/>
                <w:sz w:val="21"/>
                <w:szCs w:val="21"/>
              </w:rPr>
            </w:pPr>
            <w:r>
              <w:rPr>
                <w:rFonts w:hint="eastAsia" w:ascii="方正仿宋_GBK" w:eastAsia="方正仿宋_GBK"/>
                <w:sz w:val="21"/>
                <w:szCs w:val="21"/>
              </w:rPr>
              <w:t>区文化旅游委、区国资管理中心</w:t>
            </w:r>
          </w:p>
        </w:tc>
        <w:tc>
          <w:tcPr>
            <w:tcW w:w="1320" w:type="dxa"/>
            <w:vAlign w:val="center"/>
          </w:tcPr>
          <w:p>
            <w:pPr>
              <w:widowControl w:val="0"/>
              <w:adjustRightInd/>
              <w:snapToGrid w:val="0"/>
              <w:spacing w:after="0" w:line="240" w:lineRule="auto"/>
              <w:ind w:left="-66" w:leftChars="-30" w:right="-66" w:rightChars="-30"/>
              <w:jc w:val="center"/>
              <w:rPr>
                <w:rFonts w:ascii="方正仿宋_GBK" w:eastAsia="方正仿宋_GBK"/>
                <w:sz w:val="21"/>
                <w:szCs w:val="21"/>
              </w:rPr>
            </w:pPr>
            <w:r>
              <w:rPr>
                <w:rFonts w:hint="eastAsia" w:ascii="方正仿宋_GBK" w:eastAsia="方正仿宋_GBK"/>
                <w:sz w:val="21"/>
                <w:szCs w:val="21"/>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62" w:type="dxa"/>
            <w:vAlign w:val="center"/>
          </w:tcPr>
          <w:p>
            <w:pPr>
              <w:widowControl w:val="0"/>
              <w:adjustRightInd/>
              <w:snapToGrid w:val="0"/>
              <w:spacing w:after="0" w:line="240" w:lineRule="auto"/>
              <w:ind w:right="-66" w:rightChars="-30"/>
              <w:rPr>
                <w:rFonts w:ascii="方正仿宋_GBK" w:eastAsia="方正仿宋_GBK"/>
                <w:sz w:val="21"/>
                <w:szCs w:val="21"/>
              </w:rPr>
            </w:pPr>
            <w:r>
              <w:rPr>
                <w:rFonts w:hint="eastAsia" w:ascii="方正仿宋_GBK" w:eastAsia="方正仿宋_GBK"/>
                <w:sz w:val="21"/>
                <w:szCs w:val="21"/>
              </w:rPr>
              <w:t>44</w:t>
            </w:r>
          </w:p>
        </w:tc>
        <w:tc>
          <w:tcPr>
            <w:tcW w:w="4678" w:type="dxa"/>
            <w:vAlign w:val="center"/>
          </w:tcPr>
          <w:p>
            <w:pPr>
              <w:widowControl w:val="0"/>
              <w:adjustRightInd/>
              <w:snapToGrid w:val="0"/>
              <w:spacing w:after="0" w:line="240" w:lineRule="auto"/>
              <w:ind w:left="-66" w:leftChars="-30" w:right="-66" w:rightChars="-30"/>
              <w:rPr>
                <w:rFonts w:ascii="方正仿宋_GBK" w:eastAsia="方正仿宋_GBK"/>
                <w:sz w:val="21"/>
                <w:szCs w:val="21"/>
              </w:rPr>
            </w:pPr>
            <w:r>
              <w:rPr>
                <w:rFonts w:hint="eastAsia" w:ascii="方正仿宋_GBK" w:eastAsia="方正仿宋_GBK"/>
                <w:sz w:val="21"/>
                <w:szCs w:val="21"/>
              </w:rPr>
              <w:t>引导文体机构、相关企业提供更多适老化智能产品和服务，同时开展丰富的传统文体活动。</w:t>
            </w:r>
          </w:p>
        </w:tc>
        <w:tc>
          <w:tcPr>
            <w:tcW w:w="2317" w:type="dxa"/>
            <w:vAlign w:val="center"/>
          </w:tcPr>
          <w:p>
            <w:pPr>
              <w:widowControl w:val="0"/>
              <w:adjustRightInd/>
              <w:snapToGrid w:val="0"/>
              <w:spacing w:after="0" w:line="240" w:lineRule="auto"/>
              <w:ind w:left="-66" w:leftChars="-30" w:right="-66" w:rightChars="-30"/>
              <w:rPr>
                <w:rFonts w:ascii="方正仿宋_GBK" w:eastAsia="方正仿宋_GBK"/>
                <w:sz w:val="21"/>
                <w:szCs w:val="21"/>
              </w:rPr>
            </w:pPr>
            <w:r>
              <w:rPr>
                <w:rFonts w:hint="eastAsia" w:ascii="方正仿宋_GBK" w:eastAsia="方正仿宋_GBK"/>
                <w:sz w:val="21"/>
                <w:szCs w:val="21"/>
              </w:rPr>
              <w:t>区文化旅游委</w:t>
            </w:r>
          </w:p>
        </w:tc>
        <w:tc>
          <w:tcPr>
            <w:tcW w:w="1320" w:type="dxa"/>
            <w:vAlign w:val="center"/>
          </w:tcPr>
          <w:p>
            <w:pPr>
              <w:widowControl w:val="0"/>
              <w:adjustRightInd/>
              <w:snapToGrid w:val="0"/>
              <w:spacing w:after="0" w:line="240" w:lineRule="auto"/>
              <w:ind w:left="-66" w:leftChars="-30" w:right="-66" w:rightChars="-30"/>
              <w:jc w:val="center"/>
              <w:rPr>
                <w:rFonts w:ascii="方正仿宋_GBK" w:eastAsia="方正仿宋_GBK"/>
                <w:sz w:val="21"/>
                <w:szCs w:val="21"/>
              </w:rPr>
            </w:pPr>
            <w:r>
              <w:rPr>
                <w:rFonts w:hint="eastAsia" w:ascii="方正仿宋_GBK" w:eastAsia="方正仿宋_GBK"/>
                <w:sz w:val="21"/>
                <w:szCs w:val="21"/>
              </w:rPr>
              <w:t>2021年底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62" w:type="dxa"/>
            <w:vAlign w:val="center"/>
          </w:tcPr>
          <w:p>
            <w:pPr>
              <w:widowControl w:val="0"/>
              <w:adjustRightInd/>
              <w:snapToGrid w:val="0"/>
              <w:spacing w:after="0" w:line="240" w:lineRule="auto"/>
              <w:ind w:right="-66" w:rightChars="-30"/>
              <w:rPr>
                <w:rFonts w:ascii="方正仿宋_GBK" w:eastAsia="方正仿宋_GBK"/>
                <w:sz w:val="21"/>
                <w:szCs w:val="21"/>
              </w:rPr>
            </w:pPr>
            <w:r>
              <w:rPr>
                <w:rFonts w:hint="eastAsia" w:ascii="方正仿宋_GBK" w:eastAsia="方正仿宋_GBK"/>
                <w:sz w:val="21"/>
                <w:szCs w:val="21"/>
              </w:rPr>
              <w:t>45</w:t>
            </w:r>
          </w:p>
        </w:tc>
        <w:tc>
          <w:tcPr>
            <w:tcW w:w="4678" w:type="dxa"/>
            <w:vAlign w:val="center"/>
          </w:tcPr>
          <w:p>
            <w:pPr>
              <w:widowControl w:val="0"/>
              <w:adjustRightInd/>
              <w:snapToGrid w:val="0"/>
              <w:spacing w:after="0" w:line="240" w:lineRule="auto"/>
              <w:ind w:left="-66" w:leftChars="-30" w:right="-66" w:rightChars="-30"/>
              <w:rPr>
                <w:rFonts w:ascii="方正仿宋_GBK" w:eastAsia="方正仿宋_GBK"/>
                <w:sz w:val="21"/>
                <w:szCs w:val="21"/>
              </w:rPr>
            </w:pPr>
            <w:r>
              <w:rPr>
                <w:rFonts w:hint="eastAsia" w:ascii="方正仿宋_GBK" w:eastAsia="方正仿宋_GBK"/>
                <w:sz w:val="21"/>
                <w:szCs w:val="21"/>
              </w:rPr>
              <w:t>针对老年人在戏曲、广场舞、群众歌咏、书画等方面的普遍文化需求，引导企业开发设计适老化智能应用，为老年人社交娱乐提供便利。</w:t>
            </w:r>
          </w:p>
        </w:tc>
        <w:tc>
          <w:tcPr>
            <w:tcW w:w="2317" w:type="dxa"/>
            <w:vAlign w:val="center"/>
          </w:tcPr>
          <w:p>
            <w:pPr>
              <w:widowControl w:val="0"/>
              <w:adjustRightInd/>
              <w:snapToGrid w:val="0"/>
              <w:spacing w:after="0" w:line="240" w:lineRule="auto"/>
              <w:ind w:left="-66" w:leftChars="-30" w:right="-66" w:rightChars="-30"/>
              <w:rPr>
                <w:rFonts w:ascii="方正仿宋_GBK" w:eastAsia="方正仿宋_GBK"/>
                <w:sz w:val="21"/>
                <w:szCs w:val="21"/>
              </w:rPr>
            </w:pPr>
            <w:r>
              <w:rPr>
                <w:rFonts w:hint="eastAsia" w:ascii="方正仿宋_GBK" w:eastAsia="方正仿宋_GBK"/>
                <w:sz w:val="21"/>
                <w:szCs w:val="21"/>
              </w:rPr>
              <w:t>区文化旅游委</w:t>
            </w:r>
          </w:p>
        </w:tc>
        <w:tc>
          <w:tcPr>
            <w:tcW w:w="1320" w:type="dxa"/>
            <w:vAlign w:val="center"/>
          </w:tcPr>
          <w:p>
            <w:pPr>
              <w:widowControl w:val="0"/>
              <w:adjustRightInd/>
              <w:snapToGrid w:val="0"/>
              <w:spacing w:after="0" w:line="240" w:lineRule="auto"/>
              <w:ind w:left="-66" w:leftChars="-30" w:right="-66" w:rightChars="-30"/>
              <w:jc w:val="center"/>
              <w:rPr>
                <w:rFonts w:ascii="方正仿宋_GBK" w:eastAsia="方正仿宋_GBK"/>
                <w:sz w:val="21"/>
                <w:szCs w:val="21"/>
              </w:rPr>
            </w:pPr>
            <w:r>
              <w:rPr>
                <w:rFonts w:hint="eastAsia" w:ascii="方正仿宋_GBK" w:eastAsia="方正仿宋_GBK"/>
                <w:sz w:val="21"/>
                <w:szCs w:val="21"/>
              </w:rPr>
              <w:t>2022年底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62" w:type="dxa"/>
            <w:vAlign w:val="center"/>
          </w:tcPr>
          <w:p>
            <w:pPr>
              <w:widowControl w:val="0"/>
              <w:adjustRightInd/>
              <w:snapToGrid w:val="0"/>
              <w:spacing w:after="0" w:line="240" w:lineRule="auto"/>
              <w:ind w:right="-66" w:rightChars="-30"/>
              <w:rPr>
                <w:rFonts w:ascii="方正仿宋_GBK" w:eastAsia="方正仿宋_GBK"/>
                <w:sz w:val="21"/>
                <w:szCs w:val="21"/>
              </w:rPr>
            </w:pPr>
            <w:r>
              <w:rPr>
                <w:rFonts w:hint="eastAsia" w:ascii="方正仿宋_GBK" w:eastAsia="方正仿宋_GBK"/>
                <w:sz w:val="21"/>
                <w:szCs w:val="21"/>
              </w:rPr>
              <w:t>46</w:t>
            </w:r>
          </w:p>
        </w:tc>
        <w:tc>
          <w:tcPr>
            <w:tcW w:w="4678" w:type="dxa"/>
            <w:vAlign w:val="center"/>
          </w:tcPr>
          <w:p>
            <w:pPr>
              <w:widowControl w:val="0"/>
              <w:adjustRightInd/>
              <w:snapToGrid w:val="0"/>
              <w:spacing w:after="0" w:line="240" w:lineRule="auto"/>
              <w:ind w:left="-66" w:leftChars="-30" w:right="-66" w:rightChars="-30"/>
              <w:rPr>
                <w:rFonts w:ascii="方正仿宋_GBK" w:eastAsia="方正仿宋_GBK"/>
                <w:sz w:val="21"/>
                <w:szCs w:val="21"/>
              </w:rPr>
            </w:pPr>
            <w:r>
              <w:rPr>
                <w:rFonts w:hint="eastAsia" w:ascii="方正仿宋_GBK" w:eastAsia="方正仿宋_GBK"/>
                <w:sz w:val="21"/>
                <w:szCs w:val="21"/>
              </w:rPr>
              <w:t>开展传统体育赛事的同时，采取线上线下相结合，通过线上直播赛事，方便老年人在线观赛。</w:t>
            </w:r>
          </w:p>
        </w:tc>
        <w:tc>
          <w:tcPr>
            <w:tcW w:w="2317" w:type="dxa"/>
            <w:vAlign w:val="center"/>
          </w:tcPr>
          <w:p>
            <w:pPr>
              <w:widowControl w:val="0"/>
              <w:adjustRightInd/>
              <w:snapToGrid w:val="0"/>
              <w:spacing w:after="0" w:line="240" w:lineRule="auto"/>
              <w:ind w:left="-66" w:leftChars="-30" w:right="-66" w:rightChars="-30"/>
              <w:rPr>
                <w:rFonts w:ascii="方正仿宋_GBK" w:eastAsia="方正仿宋_GBK"/>
                <w:sz w:val="21"/>
                <w:szCs w:val="21"/>
              </w:rPr>
            </w:pPr>
            <w:r>
              <w:rPr>
                <w:rFonts w:hint="eastAsia" w:ascii="方正仿宋_GBK" w:eastAsia="方正仿宋_GBK"/>
                <w:sz w:val="21"/>
                <w:szCs w:val="21"/>
                <w:u w:val="none"/>
              </w:rPr>
              <w:t>区文化旅游委</w:t>
            </w:r>
          </w:p>
        </w:tc>
        <w:tc>
          <w:tcPr>
            <w:tcW w:w="1320" w:type="dxa"/>
            <w:vAlign w:val="center"/>
          </w:tcPr>
          <w:p>
            <w:pPr>
              <w:widowControl w:val="0"/>
              <w:adjustRightInd/>
              <w:snapToGrid w:val="0"/>
              <w:spacing w:after="0" w:line="240" w:lineRule="auto"/>
              <w:ind w:left="-66" w:leftChars="-30" w:right="-66" w:rightChars="-30"/>
              <w:jc w:val="center"/>
              <w:rPr>
                <w:rFonts w:ascii="方正仿宋_GBK" w:eastAsia="方正仿宋_GBK"/>
                <w:sz w:val="21"/>
                <w:szCs w:val="21"/>
              </w:rPr>
            </w:pPr>
            <w:r>
              <w:rPr>
                <w:rFonts w:hint="eastAsia" w:ascii="方正仿宋_GBK" w:eastAsia="方正仿宋_GBK"/>
                <w:sz w:val="21"/>
                <w:szCs w:val="21"/>
              </w:rPr>
              <w:t>2021年底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62" w:type="dxa"/>
            <w:vAlign w:val="center"/>
          </w:tcPr>
          <w:p>
            <w:pPr>
              <w:widowControl w:val="0"/>
              <w:adjustRightInd/>
              <w:snapToGrid w:val="0"/>
              <w:spacing w:after="0" w:line="240" w:lineRule="auto"/>
              <w:ind w:right="-66" w:rightChars="-30"/>
              <w:rPr>
                <w:rFonts w:ascii="方正仿宋_GBK" w:eastAsia="方正仿宋_GBK"/>
                <w:sz w:val="21"/>
                <w:szCs w:val="21"/>
              </w:rPr>
            </w:pPr>
            <w:r>
              <w:rPr>
                <w:rFonts w:hint="eastAsia" w:ascii="方正仿宋_GBK" w:eastAsia="方正仿宋_GBK"/>
                <w:sz w:val="21"/>
                <w:szCs w:val="21"/>
              </w:rPr>
              <w:t>47</w:t>
            </w:r>
          </w:p>
        </w:tc>
        <w:tc>
          <w:tcPr>
            <w:tcW w:w="4678" w:type="dxa"/>
            <w:vAlign w:val="center"/>
          </w:tcPr>
          <w:p>
            <w:pPr>
              <w:widowControl w:val="0"/>
              <w:adjustRightInd/>
              <w:snapToGrid w:val="0"/>
              <w:spacing w:after="0" w:line="240" w:lineRule="auto"/>
              <w:ind w:left="-66" w:leftChars="-30" w:right="-66" w:rightChars="-30"/>
              <w:rPr>
                <w:rFonts w:ascii="方正仿宋_GBK" w:eastAsia="方正仿宋_GBK"/>
                <w:sz w:val="21"/>
                <w:szCs w:val="21"/>
              </w:rPr>
            </w:pPr>
            <w:r>
              <w:rPr>
                <w:rFonts w:hint="eastAsia" w:ascii="方正仿宋_GBK" w:eastAsia="方正仿宋_GBK"/>
                <w:sz w:val="21"/>
                <w:szCs w:val="21"/>
              </w:rPr>
              <w:t>探索通过5G、超高清、虚拟现实、增强现实等技术，帮助老年人便捷享受在线游览、体感健身和观看演出、展览等智能化服务。</w:t>
            </w:r>
          </w:p>
        </w:tc>
        <w:tc>
          <w:tcPr>
            <w:tcW w:w="2317" w:type="dxa"/>
            <w:vAlign w:val="center"/>
          </w:tcPr>
          <w:p>
            <w:pPr>
              <w:widowControl w:val="0"/>
              <w:adjustRightInd/>
              <w:snapToGrid w:val="0"/>
              <w:spacing w:after="0" w:line="240" w:lineRule="auto"/>
              <w:ind w:left="-66" w:leftChars="-30" w:right="-66" w:rightChars="-30"/>
              <w:rPr>
                <w:rFonts w:ascii="方正仿宋_GBK" w:eastAsia="方正仿宋_GBK"/>
                <w:sz w:val="21"/>
                <w:szCs w:val="21"/>
              </w:rPr>
            </w:pPr>
            <w:r>
              <w:rPr>
                <w:rFonts w:hint="eastAsia" w:ascii="方正仿宋_GBK" w:eastAsia="方正仿宋_GBK"/>
                <w:sz w:val="21"/>
                <w:szCs w:val="21"/>
              </w:rPr>
              <w:t>区文化旅游委、、区大数据发展局</w:t>
            </w:r>
          </w:p>
        </w:tc>
        <w:tc>
          <w:tcPr>
            <w:tcW w:w="1320" w:type="dxa"/>
            <w:vAlign w:val="center"/>
          </w:tcPr>
          <w:p>
            <w:pPr>
              <w:widowControl w:val="0"/>
              <w:adjustRightInd/>
              <w:snapToGrid w:val="0"/>
              <w:spacing w:after="0" w:line="240" w:lineRule="auto"/>
              <w:ind w:left="-66" w:leftChars="-30" w:right="-66" w:rightChars="-30"/>
              <w:jc w:val="center"/>
              <w:rPr>
                <w:rFonts w:ascii="方正仿宋_GBK" w:eastAsia="方正仿宋_GBK"/>
                <w:sz w:val="21"/>
                <w:szCs w:val="21"/>
              </w:rPr>
            </w:pPr>
            <w:r>
              <w:rPr>
                <w:rFonts w:hint="eastAsia" w:ascii="方正仿宋_GBK" w:eastAsia="方正仿宋_GBK"/>
                <w:sz w:val="21"/>
                <w:szCs w:val="21"/>
              </w:rPr>
              <w:t>2022年底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877" w:type="dxa"/>
            <w:gridSpan w:val="4"/>
            <w:vAlign w:val="center"/>
          </w:tcPr>
          <w:p>
            <w:pPr>
              <w:widowControl w:val="0"/>
              <w:adjustRightInd/>
              <w:snapToGrid w:val="0"/>
              <w:spacing w:after="0" w:line="240" w:lineRule="auto"/>
              <w:ind w:left="-66" w:leftChars="-30" w:right="-66" w:rightChars="-30"/>
              <w:rPr>
                <w:rFonts w:ascii="黑体" w:hAnsi="黑体" w:eastAsia="黑体"/>
                <w:sz w:val="21"/>
                <w:szCs w:val="21"/>
              </w:rPr>
            </w:pPr>
            <w:r>
              <w:rPr>
                <w:rFonts w:hint="eastAsia" w:ascii="黑体" w:hAnsi="黑体" w:eastAsia="黑体"/>
                <w:sz w:val="21"/>
                <w:szCs w:val="21"/>
              </w:rPr>
              <w:t>六、便利老年办事服务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jc w:val="center"/>
        </w:trPr>
        <w:tc>
          <w:tcPr>
            <w:tcW w:w="562" w:type="dxa"/>
            <w:vAlign w:val="center"/>
          </w:tcPr>
          <w:p>
            <w:pPr>
              <w:widowControl w:val="0"/>
              <w:adjustRightInd/>
              <w:snapToGrid w:val="0"/>
              <w:spacing w:after="0" w:line="240" w:lineRule="auto"/>
              <w:ind w:right="-66" w:rightChars="-30"/>
              <w:rPr>
                <w:rFonts w:ascii="方正仿宋_GBK" w:eastAsia="方正仿宋_GBK"/>
                <w:sz w:val="21"/>
                <w:szCs w:val="21"/>
              </w:rPr>
            </w:pPr>
            <w:r>
              <w:rPr>
                <w:rFonts w:hint="eastAsia" w:ascii="方正仿宋_GBK" w:eastAsia="方正仿宋_GBK"/>
                <w:sz w:val="21"/>
                <w:szCs w:val="21"/>
              </w:rPr>
              <w:t>48</w:t>
            </w:r>
          </w:p>
        </w:tc>
        <w:tc>
          <w:tcPr>
            <w:tcW w:w="4678" w:type="dxa"/>
            <w:vAlign w:val="center"/>
          </w:tcPr>
          <w:p>
            <w:pPr>
              <w:widowControl w:val="0"/>
              <w:adjustRightInd/>
              <w:snapToGrid w:val="0"/>
              <w:spacing w:after="0" w:line="240" w:lineRule="auto"/>
              <w:ind w:left="-66" w:leftChars="-30" w:right="-66" w:rightChars="-30"/>
              <w:rPr>
                <w:rFonts w:ascii="方正仿宋_GBK" w:eastAsia="方正仿宋_GBK"/>
                <w:sz w:val="21"/>
                <w:szCs w:val="21"/>
              </w:rPr>
            </w:pPr>
            <w:r>
              <w:rPr>
                <w:rFonts w:hint="eastAsia" w:ascii="方正仿宋_GBK" w:eastAsia="方正仿宋_GBK"/>
                <w:sz w:val="21"/>
                <w:szCs w:val="21"/>
                <w:u w:val="none"/>
              </w:rPr>
              <w:t>大力推广应用</w:t>
            </w:r>
            <w:r>
              <w:rPr>
                <w:rFonts w:hint="eastAsia" w:ascii="方正仿宋_GBK" w:eastAsia="方正仿宋_GBK"/>
                <w:sz w:val="21"/>
                <w:szCs w:val="21"/>
              </w:rPr>
              <w:t>“渝快办”一体化在线政务服务平台，进一步推进政务数据共享，优化政务服务，提高数据共享复用水平，实现社会保险待遇资格认证、津贴补贴领取等老年人高频服务事项便捷办理。</w:t>
            </w:r>
          </w:p>
        </w:tc>
        <w:tc>
          <w:tcPr>
            <w:tcW w:w="2317" w:type="dxa"/>
            <w:vAlign w:val="center"/>
          </w:tcPr>
          <w:p>
            <w:pPr>
              <w:widowControl w:val="0"/>
              <w:adjustRightInd/>
              <w:snapToGrid w:val="0"/>
              <w:spacing w:after="0" w:line="240" w:lineRule="auto"/>
              <w:ind w:left="-66" w:leftChars="-30" w:right="-66" w:rightChars="-30"/>
              <w:rPr>
                <w:rFonts w:ascii="方正仿宋_GBK" w:eastAsia="方正仿宋_GBK"/>
                <w:sz w:val="21"/>
                <w:szCs w:val="21"/>
              </w:rPr>
            </w:pPr>
            <w:r>
              <w:rPr>
                <w:rFonts w:hint="eastAsia" w:ascii="方正仿宋_GBK" w:eastAsia="方正仿宋_GBK"/>
                <w:sz w:val="21"/>
                <w:szCs w:val="21"/>
                <w:u w:val="none"/>
              </w:rPr>
              <w:t>区行政服务中心</w:t>
            </w:r>
            <w:r>
              <w:rPr>
                <w:rFonts w:hint="eastAsia" w:ascii="方正仿宋_GBK" w:eastAsia="方正仿宋_GBK"/>
                <w:sz w:val="21"/>
                <w:szCs w:val="21"/>
              </w:rPr>
              <w:t>、区大数据发展局</w:t>
            </w:r>
          </w:p>
        </w:tc>
        <w:tc>
          <w:tcPr>
            <w:tcW w:w="1320" w:type="dxa"/>
            <w:vAlign w:val="center"/>
          </w:tcPr>
          <w:p>
            <w:pPr>
              <w:widowControl w:val="0"/>
              <w:adjustRightInd/>
              <w:snapToGrid w:val="0"/>
              <w:spacing w:after="0" w:line="240" w:lineRule="auto"/>
              <w:ind w:left="-66" w:leftChars="-30" w:right="-66" w:rightChars="-30"/>
              <w:jc w:val="center"/>
              <w:rPr>
                <w:rFonts w:ascii="方正仿宋_GBK" w:eastAsia="方正仿宋_GBK"/>
                <w:sz w:val="21"/>
                <w:szCs w:val="21"/>
              </w:rPr>
            </w:pPr>
            <w:r>
              <w:rPr>
                <w:rFonts w:hint="eastAsia" w:ascii="方正仿宋_GBK" w:eastAsia="方正仿宋_GBK"/>
                <w:sz w:val="21"/>
                <w:szCs w:val="21"/>
              </w:rPr>
              <w:t>2022年底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4" w:hRule="atLeast"/>
          <w:jc w:val="center"/>
        </w:trPr>
        <w:tc>
          <w:tcPr>
            <w:tcW w:w="562" w:type="dxa"/>
            <w:vAlign w:val="center"/>
          </w:tcPr>
          <w:p>
            <w:pPr>
              <w:widowControl w:val="0"/>
              <w:adjustRightInd/>
              <w:snapToGrid w:val="0"/>
              <w:spacing w:after="0" w:line="240" w:lineRule="auto"/>
              <w:ind w:right="-66" w:rightChars="-30"/>
              <w:rPr>
                <w:rFonts w:ascii="方正仿宋_GBK" w:eastAsia="方正仿宋_GBK"/>
                <w:sz w:val="21"/>
                <w:szCs w:val="21"/>
              </w:rPr>
            </w:pPr>
            <w:r>
              <w:rPr>
                <w:rFonts w:hint="eastAsia" w:ascii="方正仿宋_GBK" w:eastAsia="方正仿宋_GBK"/>
                <w:sz w:val="21"/>
                <w:szCs w:val="21"/>
              </w:rPr>
              <w:t>49</w:t>
            </w:r>
          </w:p>
        </w:tc>
        <w:tc>
          <w:tcPr>
            <w:tcW w:w="4678" w:type="dxa"/>
            <w:vAlign w:val="center"/>
          </w:tcPr>
          <w:p>
            <w:pPr>
              <w:widowControl w:val="0"/>
              <w:adjustRightInd/>
              <w:snapToGrid w:val="0"/>
              <w:spacing w:after="0" w:line="240" w:lineRule="auto"/>
              <w:ind w:left="-66" w:leftChars="-30" w:right="-66" w:rightChars="-30"/>
              <w:rPr>
                <w:rFonts w:ascii="方正仿宋_GBK" w:eastAsia="方正仿宋_GBK"/>
                <w:sz w:val="21"/>
                <w:szCs w:val="21"/>
              </w:rPr>
            </w:pPr>
            <w:r>
              <w:rPr>
                <w:rFonts w:hint="eastAsia" w:ascii="方正仿宋_GBK" w:eastAsia="方正仿宋_GBK"/>
                <w:sz w:val="21"/>
                <w:szCs w:val="21"/>
              </w:rPr>
              <w:t>推行“一站式办理”，实现“一件事”全流程</w:t>
            </w:r>
            <w:r>
              <w:rPr>
                <w:rFonts w:hint="eastAsia" w:ascii="方正仿宋_GBK" w:eastAsia="方正仿宋_GBK"/>
                <w:sz w:val="21"/>
                <w:szCs w:val="21"/>
                <w:lang w:eastAsia="zh-CN"/>
              </w:rPr>
              <w:t>“</w:t>
            </w:r>
            <w:r>
              <w:rPr>
                <w:rFonts w:hint="eastAsia" w:ascii="方正仿宋_GBK" w:eastAsia="方正仿宋_GBK"/>
                <w:sz w:val="21"/>
                <w:szCs w:val="21"/>
              </w:rPr>
              <w:t>最多跑一次</w:t>
            </w:r>
            <w:r>
              <w:rPr>
                <w:rFonts w:hint="eastAsia" w:ascii="方正仿宋_GBK" w:eastAsia="方正仿宋_GBK"/>
                <w:sz w:val="21"/>
                <w:szCs w:val="21"/>
                <w:lang w:eastAsia="zh-CN"/>
              </w:rPr>
              <w:t>”</w:t>
            </w:r>
            <w:r>
              <w:rPr>
                <w:rFonts w:hint="eastAsia" w:ascii="方正仿宋_GBK" w:eastAsia="方正仿宋_GBK"/>
                <w:sz w:val="21"/>
                <w:szCs w:val="21"/>
              </w:rPr>
              <w:t>，方便老年人办事。推进线上线下深度融合，推动政务服务整体联动、全流程在线，做到线上线下一套服务标准，一个办理平台。</w:t>
            </w:r>
          </w:p>
        </w:tc>
        <w:tc>
          <w:tcPr>
            <w:tcW w:w="2317" w:type="dxa"/>
            <w:vAlign w:val="center"/>
          </w:tcPr>
          <w:p>
            <w:pPr>
              <w:widowControl w:val="0"/>
              <w:adjustRightInd/>
              <w:snapToGrid w:val="0"/>
              <w:spacing w:after="0" w:line="240" w:lineRule="auto"/>
              <w:ind w:left="-66" w:leftChars="-30" w:right="-66" w:rightChars="-30"/>
              <w:rPr>
                <w:rFonts w:ascii="方正仿宋_GBK" w:eastAsia="方正仿宋_GBK"/>
                <w:sz w:val="21"/>
                <w:szCs w:val="21"/>
              </w:rPr>
            </w:pPr>
            <w:r>
              <w:rPr>
                <w:rFonts w:hint="eastAsia" w:ascii="方正仿宋_GBK" w:eastAsia="方正仿宋_GBK"/>
                <w:sz w:val="21"/>
                <w:szCs w:val="21"/>
                <w:u w:val="none"/>
              </w:rPr>
              <w:t>区行政服务中心</w:t>
            </w:r>
            <w:r>
              <w:rPr>
                <w:rFonts w:hint="eastAsia" w:ascii="方正仿宋_GBK" w:eastAsia="方正仿宋_GBK"/>
                <w:sz w:val="21"/>
                <w:szCs w:val="21"/>
              </w:rPr>
              <w:t>、区大数据发展局</w:t>
            </w:r>
          </w:p>
        </w:tc>
        <w:tc>
          <w:tcPr>
            <w:tcW w:w="1320" w:type="dxa"/>
            <w:vAlign w:val="center"/>
          </w:tcPr>
          <w:p>
            <w:pPr>
              <w:widowControl w:val="0"/>
              <w:adjustRightInd/>
              <w:snapToGrid w:val="0"/>
              <w:spacing w:after="0" w:line="240" w:lineRule="auto"/>
              <w:ind w:left="-66" w:leftChars="-30" w:right="-66" w:rightChars="-30"/>
              <w:jc w:val="center"/>
              <w:rPr>
                <w:rFonts w:ascii="方正仿宋_GBK" w:eastAsia="方正仿宋_GBK"/>
                <w:sz w:val="21"/>
                <w:szCs w:val="21"/>
              </w:rPr>
            </w:pPr>
            <w:r>
              <w:rPr>
                <w:rFonts w:hint="eastAsia" w:ascii="方正仿宋_GBK" w:eastAsia="方正仿宋_GBK"/>
                <w:sz w:val="21"/>
                <w:szCs w:val="21"/>
              </w:rPr>
              <w:t>2022年底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Align w:val="center"/>
          </w:tcPr>
          <w:p>
            <w:pPr>
              <w:widowControl w:val="0"/>
              <w:adjustRightInd/>
              <w:snapToGrid w:val="0"/>
              <w:spacing w:after="0" w:line="240" w:lineRule="auto"/>
              <w:ind w:right="-66" w:rightChars="-30"/>
              <w:rPr>
                <w:rFonts w:ascii="方正仿宋_GBK" w:eastAsia="方正仿宋_GBK"/>
                <w:sz w:val="21"/>
                <w:szCs w:val="21"/>
              </w:rPr>
            </w:pPr>
            <w:r>
              <w:rPr>
                <w:rFonts w:hint="eastAsia" w:ascii="方正仿宋_GBK" w:eastAsia="方正仿宋_GBK"/>
                <w:sz w:val="21"/>
                <w:szCs w:val="21"/>
              </w:rPr>
              <w:t>50</w:t>
            </w:r>
          </w:p>
        </w:tc>
        <w:tc>
          <w:tcPr>
            <w:tcW w:w="4678" w:type="dxa"/>
            <w:vAlign w:val="center"/>
          </w:tcPr>
          <w:p>
            <w:pPr>
              <w:widowControl w:val="0"/>
              <w:adjustRightInd/>
              <w:snapToGrid w:val="0"/>
              <w:spacing w:after="0" w:line="240" w:lineRule="auto"/>
              <w:ind w:left="-66" w:leftChars="-30" w:right="-66" w:rightChars="-30"/>
              <w:rPr>
                <w:rFonts w:ascii="方正仿宋_GBK" w:eastAsia="方正仿宋_GBK"/>
                <w:sz w:val="21"/>
                <w:szCs w:val="21"/>
              </w:rPr>
            </w:pPr>
            <w:r>
              <w:rPr>
                <w:rFonts w:hint="eastAsia" w:ascii="方正仿宋_GBK" w:eastAsia="方正仿宋_GBK"/>
                <w:sz w:val="21"/>
                <w:szCs w:val="21"/>
              </w:rPr>
              <w:t>推动政府服务平台向镇</w:t>
            </w:r>
            <w:r>
              <w:rPr>
                <w:rFonts w:hint="eastAsia" w:ascii="方正仿宋_GBK" w:eastAsia="方正仿宋_GBK"/>
                <w:sz w:val="21"/>
                <w:szCs w:val="21"/>
                <w:lang w:eastAsia="zh-CN"/>
              </w:rPr>
              <w:t>（</w:t>
            </w:r>
            <w:r>
              <w:rPr>
                <w:rFonts w:hint="eastAsia" w:ascii="方正仿宋_GBK" w:eastAsia="方正仿宋_GBK"/>
                <w:sz w:val="21"/>
                <w:szCs w:val="21"/>
              </w:rPr>
              <w:t>街道</w:t>
            </w:r>
            <w:r>
              <w:rPr>
                <w:rFonts w:hint="eastAsia" w:ascii="方正仿宋_GBK" w:eastAsia="方正仿宋_GBK"/>
                <w:sz w:val="21"/>
                <w:szCs w:val="21"/>
                <w:lang w:eastAsia="zh-CN"/>
              </w:rPr>
              <w:t>）</w:t>
            </w:r>
            <w:r>
              <w:rPr>
                <w:rFonts w:hint="eastAsia" w:ascii="方正仿宋_GBK" w:eastAsia="方正仿宋_GBK"/>
                <w:sz w:val="21"/>
                <w:szCs w:val="21"/>
              </w:rPr>
              <w:t>、村</w:t>
            </w:r>
            <w:r>
              <w:rPr>
                <w:rFonts w:hint="eastAsia" w:ascii="方正仿宋_GBK" w:eastAsia="方正仿宋_GBK"/>
                <w:sz w:val="21"/>
                <w:szCs w:val="21"/>
                <w:lang w:eastAsia="zh-CN"/>
              </w:rPr>
              <w:t>（</w:t>
            </w:r>
            <w:r>
              <w:rPr>
                <w:rFonts w:hint="eastAsia" w:ascii="方正仿宋_GBK" w:eastAsia="方正仿宋_GBK"/>
                <w:sz w:val="21"/>
                <w:szCs w:val="21"/>
              </w:rPr>
              <w:t>社区</w:t>
            </w:r>
            <w:r>
              <w:rPr>
                <w:rFonts w:hint="eastAsia" w:ascii="方正仿宋_GBK" w:eastAsia="方正仿宋_GBK"/>
                <w:sz w:val="21"/>
                <w:szCs w:val="21"/>
                <w:lang w:eastAsia="zh-CN"/>
              </w:rPr>
              <w:t>）</w:t>
            </w:r>
            <w:r>
              <w:rPr>
                <w:rFonts w:hint="eastAsia" w:ascii="方正仿宋_GBK" w:eastAsia="方正仿宋_GBK"/>
                <w:sz w:val="21"/>
                <w:szCs w:val="21"/>
              </w:rPr>
              <w:t>延伸，方便老年人在家门口办事。</w:t>
            </w:r>
          </w:p>
        </w:tc>
        <w:tc>
          <w:tcPr>
            <w:tcW w:w="2317" w:type="dxa"/>
            <w:vAlign w:val="center"/>
          </w:tcPr>
          <w:p>
            <w:pPr>
              <w:widowControl w:val="0"/>
              <w:adjustRightInd/>
              <w:snapToGrid w:val="0"/>
              <w:spacing w:after="0" w:line="240" w:lineRule="auto"/>
              <w:ind w:left="-66" w:leftChars="-30" w:right="-66" w:rightChars="-30"/>
              <w:rPr>
                <w:rFonts w:ascii="方正仿宋_GBK" w:eastAsia="方正仿宋_GBK"/>
                <w:sz w:val="21"/>
                <w:szCs w:val="21"/>
              </w:rPr>
            </w:pPr>
            <w:r>
              <w:rPr>
                <w:rFonts w:hint="eastAsia" w:ascii="方正仿宋_GBK" w:eastAsia="方正仿宋_GBK"/>
                <w:sz w:val="21"/>
                <w:szCs w:val="21"/>
                <w:u w:val="none"/>
              </w:rPr>
              <w:t>区行政服务中心</w:t>
            </w:r>
            <w:r>
              <w:rPr>
                <w:rFonts w:hint="eastAsia" w:ascii="方正仿宋_GBK" w:eastAsia="方正仿宋_GBK"/>
                <w:sz w:val="21"/>
                <w:szCs w:val="21"/>
              </w:rPr>
              <w:t>、区大数据发展局</w:t>
            </w:r>
          </w:p>
        </w:tc>
        <w:tc>
          <w:tcPr>
            <w:tcW w:w="1320" w:type="dxa"/>
            <w:vAlign w:val="center"/>
          </w:tcPr>
          <w:p>
            <w:pPr>
              <w:widowControl w:val="0"/>
              <w:adjustRightInd/>
              <w:snapToGrid w:val="0"/>
              <w:spacing w:after="0" w:line="240" w:lineRule="auto"/>
              <w:ind w:left="-66" w:leftChars="-30" w:right="-66" w:rightChars="-30"/>
              <w:jc w:val="center"/>
              <w:rPr>
                <w:rFonts w:ascii="方正仿宋_GBK" w:eastAsia="方正仿宋_GBK"/>
                <w:sz w:val="21"/>
                <w:szCs w:val="21"/>
              </w:rPr>
            </w:pPr>
            <w:r>
              <w:rPr>
                <w:rFonts w:hint="eastAsia" w:ascii="方正仿宋_GBK" w:eastAsia="方正仿宋_GBK"/>
                <w:sz w:val="21"/>
                <w:szCs w:val="21"/>
              </w:rPr>
              <w:t>2022年底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62" w:type="dxa"/>
            <w:vAlign w:val="center"/>
          </w:tcPr>
          <w:p>
            <w:pPr>
              <w:widowControl w:val="0"/>
              <w:adjustRightInd/>
              <w:snapToGrid w:val="0"/>
              <w:spacing w:after="0" w:line="240" w:lineRule="auto"/>
              <w:ind w:right="-66" w:rightChars="-30"/>
              <w:rPr>
                <w:rFonts w:ascii="方正仿宋_GBK" w:eastAsia="方正仿宋_GBK"/>
                <w:sz w:val="21"/>
                <w:szCs w:val="21"/>
              </w:rPr>
            </w:pPr>
            <w:r>
              <w:rPr>
                <w:rFonts w:hint="eastAsia" w:ascii="方正仿宋_GBK" w:eastAsia="方正仿宋_GBK"/>
                <w:sz w:val="21"/>
                <w:szCs w:val="21"/>
              </w:rPr>
              <w:t>51</w:t>
            </w:r>
          </w:p>
        </w:tc>
        <w:tc>
          <w:tcPr>
            <w:tcW w:w="4678" w:type="dxa"/>
            <w:vAlign w:val="center"/>
          </w:tcPr>
          <w:p>
            <w:pPr>
              <w:widowControl w:val="0"/>
              <w:adjustRightInd/>
              <w:snapToGrid w:val="0"/>
              <w:spacing w:after="0" w:line="240" w:lineRule="auto"/>
              <w:ind w:left="-66" w:leftChars="-30" w:right="-66" w:rightChars="-30"/>
              <w:rPr>
                <w:rFonts w:ascii="方正仿宋_GBK" w:eastAsia="方正仿宋_GBK"/>
                <w:sz w:val="21"/>
                <w:szCs w:val="21"/>
              </w:rPr>
            </w:pPr>
            <w:r>
              <w:rPr>
                <w:rFonts w:hint="eastAsia" w:ascii="方正仿宋_GBK" w:eastAsia="方正仿宋_GBK"/>
                <w:sz w:val="21"/>
                <w:szCs w:val="21"/>
              </w:rPr>
              <w:t>医疗、社保、民政、金融、电信、邮政、信访、出入境、生活缴费等高频服务事项，应保留线下办理渠道，并向基层延伸，为老年人提供便捷服务。</w:t>
            </w:r>
          </w:p>
        </w:tc>
        <w:tc>
          <w:tcPr>
            <w:tcW w:w="2317" w:type="dxa"/>
            <w:vAlign w:val="center"/>
          </w:tcPr>
          <w:p>
            <w:pPr>
              <w:widowControl w:val="0"/>
              <w:adjustRightInd/>
              <w:snapToGrid w:val="0"/>
              <w:spacing w:after="0" w:line="240" w:lineRule="auto"/>
              <w:ind w:left="-66" w:leftChars="-30" w:right="-66" w:rightChars="-30"/>
              <w:rPr>
                <w:rFonts w:ascii="方正仿宋_GBK" w:eastAsia="方正仿宋_GBK"/>
                <w:sz w:val="21"/>
                <w:szCs w:val="21"/>
              </w:rPr>
            </w:pPr>
            <w:r>
              <w:rPr>
                <w:rFonts w:hint="eastAsia" w:ascii="方正仿宋_GBK" w:eastAsia="方正仿宋_GBK"/>
                <w:sz w:val="21"/>
                <w:szCs w:val="21"/>
              </w:rPr>
              <w:t>区级有关部门按职责分工负责</w:t>
            </w:r>
          </w:p>
        </w:tc>
        <w:tc>
          <w:tcPr>
            <w:tcW w:w="1320" w:type="dxa"/>
            <w:vAlign w:val="center"/>
          </w:tcPr>
          <w:p>
            <w:pPr>
              <w:widowControl w:val="0"/>
              <w:adjustRightInd/>
              <w:snapToGrid w:val="0"/>
              <w:spacing w:after="0" w:line="240" w:lineRule="auto"/>
              <w:ind w:left="-66" w:leftChars="-30" w:right="-66" w:rightChars="-30"/>
              <w:jc w:val="center"/>
              <w:rPr>
                <w:rFonts w:ascii="方正仿宋_GBK" w:eastAsia="方正仿宋_GBK"/>
                <w:sz w:val="21"/>
                <w:szCs w:val="21"/>
              </w:rPr>
            </w:pPr>
            <w:r>
              <w:rPr>
                <w:rFonts w:hint="eastAsia" w:ascii="方正仿宋_GBK" w:eastAsia="方正仿宋_GBK"/>
                <w:sz w:val="21"/>
                <w:szCs w:val="21"/>
              </w:rPr>
              <w:t>2022年底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Align w:val="center"/>
          </w:tcPr>
          <w:p>
            <w:pPr>
              <w:widowControl w:val="0"/>
              <w:adjustRightInd/>
              <w:snapToGrid w:val="0"/>
              <w:spacing w:after="0" w:line="240" w:lineRule="auto"/>
              <w:ind w:right="-66" w:rightChars="-30"/>
              <w:rPr>
                <w:rFonts w:ascii="方正仿宋_GBK" w:eastAsia="方正仿宋_GBK"/>
                <w:sz w:val="21"/>
                <w:szCs w:val="21"/>
              </w:rPr>
            </w:pPr>
            <w:r>
              <w:rPr>
                <w:rFonts w:hint="eastAsia" w:ascii="方正仿宋_GBK" w:eastAsia="方正仿宋_GBK"/>
                <w:sz w:val="21"/>
                <w:szCs w:val="21"/>
              </w:rPr>
              <w:t>52</w:t>
            </w:r>
          </w:p>
        </w:tc>
        <w:tc>
          <w:tcPr>
            <w:tcW w:w="4678" w:type="dxa"/>
            <w:vAlign w:val="center"/>
          </w:tcPr>
          <w:p>
            <w:pPr>
              <w:widowControl w:val="0"/>
              <w:adjustRightInd/>
              <w:snapToGrid w:val="0"/>
              <w:spacing w:after="0" w:line="240" w:lineRule="auto"/>
              <w:ind w:left="-66" w:leftChars="-30" w:right="-66" w:rightChars="-30"/>
              <w:rPr>
                <w:rFonts w:ascii="方正仿宋_GBK" w:eastAsia="方正仿宋_GBK"/>
                <w:sz w:val="21"/>
                <w:szCs w:val="21"/>
              </w:rPr>
            </w:pPr>
            <w:r>
              <w:rPr>
                <w:rFonts w:hint="eastAsia" w:ascii="方正仿宋_GBK" w:eastAsia="方正仿宋_GBK"/>
                <w:sz w:val="21"/>
                <w:szCs w:val="21"/>
              </w:rPr>
              <w:t>实体办事大厅和社区综合服务设施应合理布局，配备引导人员，设置现场接待窗口，优先接待老年人，推广“一站式”服务，进一步改善老年人办事体验。</w:t>
            </w:r>
          </w:p>
        </w:tc>
        <w:tc>
          <w:tcPr>
            <w:tcW w:w="2317" w:type="dxa"/>
            <w:vAlign w:val="center"/>
          </w:tcPr>
          <w:p>
            <w:pPr>
              <w:widowControl w:val="0"/>
              <w:adjustRightInd/>
              <w:snapToGrid w:val="0"/>
              <w:spacing w:after="0" w:line="240" w:lineRule="auto"/>
              <w:ind w:left="-66" w:leftChars="-30" w:right="-66" w:rightChars="-30"/>
              <w:rPr>
                <w:rFonts w:ascii="方正仿宋_GBK" w:eastAsia="方正仿宋_GBK"/>
                <w:sz w:val="21"/>
                <w:szCs w:val="21"/>
              </w:rPr>
            </w:pPr>
            <w:r>
              <w:rPr>
                <w:rFonts w:hint="eastAsia" w:ascii="方正仿宋_GBK" w:eastAsia="方正仿宋_GBK"/>
                <w:sz w:val="21"/>
                <w:szCs w:val="21"/>
              </w:rPr>
              <w:t>区级有关部门按职责分工负责</w:t>
            </w:r>
          </w:p>
        </w:tc>
        <w:tc>
          <w:tcPr>
            <w:tcW w:w="1320" w:type="dxa"/>
            <w:vAlign w:val="center"/>
          </w:tcPr>
          <w:p>
            <w:pPr>
              <w:widowControl w:val="0"/>
              <w:adjustRightInd/>
              <w:snapToGrid w:val="0"/>
              <w:spacing w:after="0" w:line="240" w:lineRule="auto"/>
              <w:ind w:left="-66" w:leftChars="-30" w:right="-66" w:rightChars="-30"/>
              <w:jc w:val="center"/>
              <w:rPr>
                <w:rFonts w:ascii="方正仿宋_GBK" w:eastAsia="方正仿宋_GBK"/>
                <w:sz w:val="21"/>
                <w:szCs w:val="21"/>
              </w:rPr>
            </w:pPr>
            <w:r>
              <w:rPr>
                <w:rFonts w:hint="eastAsia" w:ascii="方正仿宋_GBK" w:eastAsia="方正仿宋_GBK"/>
                <w:sz w:val="21"/>
                <w:szCs w:val="21"/>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877" w:type="dxa"/>
            <w:gridSpan w:val="4"/>
            <w:vAlign w:val="center"/>
          </w:tcPr>
          <w:p>
            <w:pPr>
              <w:widowControl w:val="0"/>
              <w:adjustRightInd/>
              <w:snapToGrid w:val="0"/>
              <w:spacing w:after="0" w:line="240" w:lineRule="auto"/>
              <w:ind w:left="-66" w:leftChars="-30" w:right="-66" w:rightChars="-30"/>
              <w:rPr>
                <w:rFonts w:ascii="黑体" w:hAnsi="黑体" w:eastAsia="黑体"/>
                <w:sz w:val="21"/>
                <w:szCs w:val="21"/>
              </w:rPr>
            </w:pPr>
            <w:r>
              <w:rPr>
                <w:rFonts w:hint="eastAsia" w:ascii="黑体" w:hAnsi="黑体" w:eastAsia="黑体"/>
                <w:sz w:val="21"/>
                <w:szCs w:val="21"/>
              </w:rPr>
              <w:t>七、便利老年人使用智能化产品和服务应用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62" w:type="dxa"/>
            <w:vAlign w:val="center"/>
          </w:tcPr>
          <w:p>
            <w:pPr>
              <w:widowControl w:val="0"/>
              <w:adjustRightInd/>
              <w:snapToGrid w:val="0"/>
              <w:spacing w:after="0" w:line="240" w:lineRule="auto"/>
              <w:ind w:right="-66" w:rightChars="-30"/>
              <w:rPr>
                <w:rFonts w:ascii="方正仿宋_GBK" w:eastAsia="方正仿宋_GBK"/>
                <w:sz w:val="21"/>
                <w:szCs w:val="21"/>
              </w:rPr>
            </w:pPr>
            <w:r>
              <w:rPr>
                <w:rFonts w:hint="eastAsia" w:ascii="方正仿宋_GBK" w:eastAsia="方正仿宋_GBK"/>
                <w:sz w:val="21"/>
                <w:szCs w:val="21"/>
              </w:rPr>
              <w:t>53</w:t>
            </w:r>
          </w:p>
        </w:tc>
        <w:tc>
          <w:tcPr>
            <w:tcW w:w="4678" w:type="dxa"/>
            <w:vAlign w:val="center"/>
          </w:tcPr>
          <w:p>
            <w:pPr>
              <w:widowControl w:val="0"/>
              <w:adjustRightInd/>
              <w:snapToGrid w:val="0"/>
              <w:spacing w:after="0" w:line="240" w:lineRule="auto"/>
              <w:ind w:left="-66" w:leftChars="-30" w:right="-66" w:rightChars="-30"/>
              <w:rPr>
                <w:rFonts w:ascii="方正仿宋_GBK" w:eastAsia="方正仿宋_GBK"/>
                <w:sz w:val="21"/>
                <w:szCs w:val="21"/>
              </w:rPr>
            </w:pPr>
            <w:r>
              <w:rPr>
                <w:rFonts w:hint="eastAsia" w:ascii="方正仿宋_GBK" w:eastAsia="方正仿宋_GBK"/>
                <w:sz w:val="21"/>
                <w:szCs w:val="21"/>
              </w:rPr>
              <w:t>引导企业生产面向老年人的智能终端产品，推动产品升级换代，鼓励可穿戴设备生产。</w:t>
            </w:r>
          </w:p>
        </w:tc>
        <w:tc>
          <w:tcPr>
            <w:tcW w:w="2317" w:type="dxa"/>
            <w:vAlign w:val="center"/>
          </w:tcPr>
          <w:p>
            <w:pPr>
              <w:widowControl w:val="0"/>
              <w:adjustRightInd/>
              <w:snapToGrid w:val="0"/>
              <w:spacing w:after="0" w:line="240" w:lineRule="auto"/>
              <w:ind w:left="-66" w:leftChars="-30" w:right="-66" w:rightChars="-30"/>
              <w:rPr>
                <w:rFonts w:ascii="方正仿宋_GBK" w:eastAsia="方正仿宋_GBK"/>
                <w:sz w:val="21"/>
                <w:szCs w:val="21"/>
              </w:rPr>
            </w:pPr>
            <w:r>
              <w:rPr>
                <w:rFonts w:hint="eastAsia" w:ascii="方正仿宋_GBK" w:eastAsia="方正仿宋_GBK"/>
                <w:sz w:val="21"/>
                <w:szCs w:val="21"/>
              </w:rPr>
              <w:t>区经济信息委</w:t>
            </w:r>
          </w:p>
        </w:tc>
        <w:tc>
          <w:tcPr>
            <w:tcW w:w="1320" w:type="dxa"/>
            <w:vAlign w:val="center"/>
          </w:tcPr>
          <w:p>
            <w:pPr>
              <w:widowControl w:val="0"/>
              <w:adjustRightInd/>
              <w:snapToGrid w:val="0"/>
              <w:spacing w:after="0" w:line="240" w:lineRule="auto"/>
              <w:ind w:left="-66" w:leftChars="-30" w:right="-66" w:rightChars="-30"/>
              <w:jc w:val="center"/>
              <w:rPr>
                <w:rFonts w:ascii="方正仿宋_GBK" w:eastAsia="方正仿宋_GBK"/>
                <w:sz w:val="21"/>
                <w:szCs w:val="21"/>
              </w:rPr>
            </w:pPr>
            <w:r>
              <w:rPr>
                <w:rFonts w:hint="eastAsia" w:ascii="方正仿宋_GBK" w:eastAsia="方正仿宋_GBK"/>
                <w:sz w:val="21"/>
                <w:szCs w:val="21"/>
              </w:rPr>
              <w:t>2022年底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62" w:type="dxa"/>
            <w:vAlign w:val="center"/>
          </w:tcPr>
          <w:p>
            <w:pPr>
              <w:widowControl w:val="0"/>
              <w:adjustRightInd/>
              <w:snapToGrid w:val="0"/>
              <w:spacing w:after="0" w:line="240" w:lineRule="auto"/>
              <w:ind w:right="-66" w:rightChars="-30"/>
              <w:rPr>
                <w:rFonts w:ascii="方正仿宋_GBK" w:eastAsia="方正仿宋_GBK"/>
                <w:sz w:val="21"/>
                <w:szCs w:val="21"/>
              </w:rPr>
            </w:pPr>
            <w:r>
              <w:rPr>
                <w:rFonts w:hint="eastAsia" w:ascii="方正仿宋_GBK" w:eastAsia="方正仿宋_GBK"/>
                <w:sz w:val="21"/>
                <w:szCs w:val="21"/>
              </w:rPr>
              <w:t>54</w:t>
            </w:r>
          </w:p>
        </w:tc>
        <w:tc>
          <w:tcPr>
            <w:tcW w:w="4678" w:type="dxa"/>
            <w:vAlign w:val="center"/>
          </w:tcPr>
          <w:p>
            <w:pPr>
              <w:widowControl w:val="0"/>
              <w:adjustRightInd/>
              <w:snapToGrid w:val="0"/>
              <w:spacing w:after="0" w:line="240" w:lineRule="auto"/>
              <w:ind w:left="-66" w:leftChars="-30" w:right="-66" w:rightChars="-30"/>
              <w:rPr>
                <w:rFonts w:ascii="方正仿宋_GBK" w:eastAsia="方正仿宋_GBK"/>
                <w:sz w:val="21"/>
                <w:szCs w:val="21"/>
              </w:rPr>
            </w:pPr>
            <w:r>
              <w:rPr>
                <w:rFonts w:hint="eastAsia" w:ascii="方正仿宋_GBK" w:eastAsia="方正仿宋_GBK"/>
                <w:sz w:val="21"/>
                <w:szCs w:val="21"/>
              </w:rPr>
              <w:t>鼓励支持智能家居、医疗器械生产企业参与适老化改造。</w:t>
            </w:r>
          </w:p>
        </w:tc>
        <w:tc>
          <w:tcPr>
            <w:tcW w:w="2317" w:type="dxa"/>
            <w:vAlign w:val="center"/>
          </w:tcPr>
          <w:p>
            <w:pPr>
              <w:widowControl w:val="0"/>
              <w:adjustRightInd/>
              <w:snapToGrid w:val="0"/>
              <w:spacing w:after="0" w:line="240" w:lineRule="auto"/>
              <w:ind w:left="-66" w:leftChars="-30" w:right="-66" w:rightChars="-30"/>
              <w:rPr>
                <w:rFonts w:ascii="方正仿宋_GBK" w:eastAsia="方正仿宋_GBK"/>
                <w:sz w:val="21"/>
                <w:szCs w:val="21"/>
              </w:rPr>
            </w:pPr>
            <w:r>
              <w:rPr>
                <w:rFonts w:hint="eastAsia" w:ascii="方正仿宋_GBK" w:eastAsia="方正仿宋_GBK"/>
                <w:sz w:val="21"/>
                <w:szCs w:val="21"/>
              </w:rPr>
              <w:t>区经济信息委、区民政局、区卫生健康委</w:t>
            </w:r>
          </w:p>
        </w:tc>
        <w:tc>
          <w:tcPr>
            <w:tcW w:w="1320" w:type="dxa"/>
            <w:vAlign w:val="center"/>
          </w:tcPr>
          <w:p>
            <w:pPr>
              <w:widowControl w:val="0"/>
              <w:adjustRightInd/>
              <w:snapToGrid w:val="0"/>
              <w:spacing w:after="0" w:line="240" w:lineRule="auto"/>
              <w:ind w:left="-66" w:leftChars="-30" w:right="-66" w:rightChars="-30"/>
              <w:jc w:val="center"/>
              <w:rPr>
                <w:rFonts w:ascii="方正仿宋_GBK" w:eastAsia="方正仿宋_GBK"/>
                <w:sz w:val="21"/>
                <w:szCs w:val="21"/>
              </w:rPr>
            </w:pPr>
            <w:r>
              <w:rPr>
                <w:rFonts w:hint="eastAsia" w:ascii="方正仿宋_GBK" w:eastAsia="方正仿宋_GBK"/>
                <w:sz w:val="21"/>
                <w:szCs w:val="21"/>
              </w:rPr>
              <w:t>2022年底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Align w:val="center"/>
          </w:tcPr>
          <w:p>
            <w:pPr>
              <w:widowControl w:val="0"/>
              <w:adjustRightInd/>
              <w:snapToGrid w:val="0"/>
              <w:spacing w:after="0" w:line="240" w:lineRule="auto"/>
              <w:ind w:right="-66" w:rightChars="-30"/>
              <w:rPr>
                <w:rFonts w:ascii="方正仿宋_GBK" w:eastAsia="方正仿宋_GBK"/>
                <w:sz w:val="21"/>
                <w:szCs w:val="21"/>
              </w:rPr>
            </w:pPr>
            <w:r>
              <w:rPr>
                <w:rFonts w:hint="eastAsia" w:ascii="方正仿宋_GBK" w:eastAsia="方正仿宋_GBK"/>
                <w:sz w:val="21"/>
                <w:szCs w:val="21"/>
              </w:rPr>
              <w:t>55</w:t>
            </w:r>
          </w:p>
        </w:tc>
        <w:tc>
          <w:tcPr>
            <w:tcW w:w="4678" w:type="dxa"/>
            <w:vAlign w:val="center"/>
          </w:tcPr>
          <w:p>
            <w:pPr>
              <w:widowControl w:val="0"/>
              <w:adjustRightInd/>
              <w:snapToGrid w:val="0"/>
              <w:spacing w:after="0" w:line="240" w:lineRule="auto"/>
              <w:ind w:left="-66" w:leftChars="-30" w:right="-66" w:rightChars="-30"/>
              <w:rPr>
                <w:rFonts w:ascii="方正仿宋_GBK" w:eastAsia="方正仿宋_GBK"/>
                <w:sz w:val="21"/>
                <w:szCs w:val="21"/>
              </w:rPr>
            </w:pPr>
            <w:r>
              <w:rPr>
                <w:rFonts w:hint="eastAsia" w:ascii="方正仿宋_GBK" w:eastAsia="方正仿宋_GBK"/>
                <w:sz w:val="21"/>
                <w:szCs w:val="21"/>
              </w:rPr>
              <w:t>探索以大数据为引领的智慧养老服务平台，鼓励涉及养老服务的相关企业或机构开发研究老龄化电子产品。</w:t>
            </w:r>
          </w:p>
        </w:tc>
        <w:tc>
          <w:tcPr>
            <w:tcW w:w="2317" w:type="dxa"/>
            <w:vAlign w:val="center"/>
          </w:tcPr>
          <w:p>
            <w:pPr>
              <w:widowControl w:val="0"/>
              <w:adjustRightInd/>
              <w:snapToGrid w:val="0"/>
              <w:spacing w:after="0" w:line="240" w:lineRule="auto"/>
              <w:ind w:left="-66" w:leftChars="-30" w:right="-66" w:rightChars="-30"/>
              <w:rPr>
                <w:rFonts w:ascii="方正仿宋_GBK" w:eastAsia="方正仿宋_GBK"/>
                <w:sz w:val="21"/>
                <w:szCs w:val="21"/>
              </w:rPr>
            </w:pPr>
            <w:r>
              <w:rPr>
                <w:rFonts w:hint="eastAsia" w:ascii="方正仿宋_GBK" w:eastAsia="方正仿宋_GBK"/>
                <w:sz w:val="21"/>
                <w:szCs w:val="21"/>
              </w:rPr>
              <w:t>区大数据发展局、区民政局、区卫生健康委、区经济信息委</w:t>
            </w:r>
          </w:p>
        </w:tc>
        <w:tc>
          <w:tcPr>
            <w:tcW w:w="1320" w:type="dxa"/>
            <w:vAlign w:val="center"/>
          </w:tcPr>
          <w:p>
            <w:pPr>
              <w:widowControl w:val="0"/>
              <w:adjustRightInd/>
              <w:snapToGrid w:val="0"/>
              <w:spacing w:after="0" w:line="240" w:lineRule="auto"/>
              <w:ind w:left="-66" w:leftChars="-30" w:right="-66" w:rightChars="-30"/>
              <w:jc w:val="center"/>
              <w:rPr>
                <w:rFonts w:ascii="方正仿宋_GBK" w:eastAsia="方正仿宋_GBK"/>
                <w:sz w:val="21"/>
                <w:szCs w:val="21"/>
              </w:rPr>
            </w:pPr>
            <w:r>
              <w:rPr>
                <w:rFonts w:hint="eastAsia" w:ascii="方正仿宋_GBK" w:eastAsia="方正仿宋_GBK"/>
                <w:sz w:val="21"/>
                <w:szCs w:val="21"/>
              </w:rPr>
              <w:t>2022年底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62" w:type="dxa"/>
            <w:vAlign w:val="center"/>
          </w:tcPr>
          <w:p>
            <w:pPr>
              <w:widowControl w:val="0"/>
              <w:adjustRightInd/>
              <w:snapToGrid w:val="0"/>
              <w:spacing w:after="0" w:line="240" w:lineRule="auto"/>
              <w:ind w:right="-66" w:rightChars="-30"/>
              <w:rPr>
                <w:rFonts w:ascii="方正仿宋_GBK" w:eastAsia="方正仿宋_GBK"/>
                <w:sz w:val="21"/>
                <w:szCs w:val="21"/>
              </w:rPr>
            </w:pPr>
            <w:r>
              <w:rPr>
                <w:rFonts w:hint="eastAsia" w:ascii="方正仿宋_GBK" w:eastAsia="方正仿宋_GBK"/>
                <w:sz w:val="21"/>
                <w:szCs w:val="21"/>
              </w:rPr>
              <w:t>56</w:t>
            </w:r>
          </w:p>
        </w:tc>
        <w:tc>
          <w:tcPr>
            <w:tcW w:w="4678" w:type="dxa"/>
            <w:vAlign w:val="center"/>
          </w:tcPr>
          <w:p>
            <w:pPr>
              <w:widowControl w:val="0"/>
              <w:adjustRightInd/>
              <w:snapToGrid w:val="0"/>
              <w:spacing w:after="0" w:line="240" w:lineRule="auto"/>
              <w:ind w:left="-66" w:leftChars="-30" w:right="-66" w:rightChars="-30"/>
              <w:rPr>
                <w:rFonts w:ascii="方正仿宋_GBK" w:eastAsia="方正仿宋_GBK"/>
                <w:sz w:val="21"/>
                <w:szCs w:val="21"/>
              </w:rPr>
            </w:pPr>
            <w:r>
              <w:rPr>
                <w:rFonts w:hint="eastAsia" w:ascii="方正仿宋_GBK" w:eastAsia="方正仿宋_GBK"/>
                <w:sz w:val="21"/>
                <w:szCs w:val="21"/>
              </w:rPr>
              <w:t>深入开展康复辅助器具产业国家综合创新试点，促进适老化智能康复辅助器具产品应用。</w:t>
            </w:r>
          </w:p>
        </w:tc>
        <w:tc>
          <w:tcPr>
            <w:tcW w:w="2317" w:type="dxa"/>
            <w:vAlign w:val="center"/>
          </w:tcPr>
          <w:p>
            <w:pPr>
              <w:widowControl w:val="0"/>
              <w:adjustRightInd/>
              <w:snapToGrid w:val="0"/>
              <w:spacing w:after="0" w:line="240" w:lineRule="auto"/>
              <w:ind w:left="-66" w:leftChars="-30" w:right="-66" w:rightChars="-30"/>
              <w:rPr>
                <w:rFonts w:ascii="方正仿宋_GBK" w:eastAsia="方正仿宋_GBK"/>
                <w:sz w:val="21"/>
                <w:szCs w:val="21"/>
              </w:rPr>
            </w:pPr>
            <w:r>
              <w:rPr>
                <w:rFonts w:hint="eastAsia" w:ascii="方正仿宋_GBK" w:eastAsia="方正仿宋_GBK"/>
                <w:sz w:val="21"/>
                <w:szCs w:val="21"/>
              </w:rPr>
              <w:t>区民政局、区卫生健康委、区经济信息委</w:t>
            </w:r>
          </w:p>
        </w:tc>
        <w:tc>
          <w:tcPr>
            <w:tcW w:w="1320" w:type="dxa"/>
            <w:vAlign w:val="center"/>
          </w:tcPr>
          <w:p>
            <w:pPr>
              <w:widowControl w:val="0"/>
              <w:adjustRightInd/>
              <w:snapToGrid w:val="0"/>
              <w:spacing w:after="0" w:line="240" w:lineRule="auto"/>
              <w:ind w:left="-66" w:leftChars="-30" w:right="-66" w:rightChars="-30"/>
              <w:jc w:val="center"/>
              <w:rPr>
                <w:rFonts w:ascii="方正仿宋_GBK" w:eastAsia="方正仿宋_GBK"/>
                <w:sz w:val="21"/>
                <w:szCs w:val="21"/>
              </w:rPr>
            </w:pPr>
            <w:r>
              <w:rPr>
                <w:rFonts w:hint="eastAsia" w:ascii="方正仿宋_GBK" w:eastAsia="方正仿宋_GBK"/>
                <w:sz w:val="21"/>
                <w:szCs w:val="21"/>
              </w:rPr>
              <w:t>2022年底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562" w:type="dxa"/>
            <w:vAlign w:val="center"/>
          </w:tcPr>
          <w:p>
            <w:pPr>
              <w:widowControl w:val="0"/>
              <w:adjustRightInd/>
              <w:snapToGrid w:val="0"/>
              <w:spacing w:after="0" w:line="240" w:lineRule="auto"/>
              <w:ind w:right="-66" w:rightChars="-30"/>
              <w:rPr>
                <w:rFonts w:ascii="方正仿宋_GBK" w:eastAsia="方正仿宋_GBK"/>
                <w:sz w:val="21"/>
                <w:szCs w:val="21"/>
              </w:rPr>
            </w:pPr>
            <w:r>
              <w:rPr>
                <w:rFonts w:hint="eastAsia" w:ascii="方正仿宋_GBK" w:eastAsia="方正仿宋_GBK"/>
                <w:sz w:val="21"/>
                <w:szCs w:val="21"/>
              </w:rPr>
              <w:t>57</w:t>
            </w:r>
          </w:p>
        </w:tc>
        <w:tc>
          <w:tcPr>
            <w:tcW w:w="4678" w:type="dxa"/>
            <w:vAlign w:val="center"/>
          </w:tcPr>
          <w:p>
            <w:pPr>
              <w:widowControl w:val="0"/>
              <w:adjustRightInd/>
              <w:snapToGrid w:val="0"/>
              <w:spacing w:after="0" w:line="240" w:lineRule="auto"/>
              <w:ind w:left="-66" w:leftChars="-30" w:right="-66" w:rightChars="-30"/>
              <w:rPr>
                <w:rFonts w:ascii="方正仿宋_GBK" w:eastAsia="方正仿宋_GBK"/>
                <w:sz w:val="21"/>
                <w:szCs w:val="21"/>
              </w:rPr>
            </w:pPr>
            <w:r>
              <w:rPr>
                <w:rFonts w:hint="eastAsia" w:ascii="方正仿宋_GBK" w:eastAsia="方正仿宋_GBK"/>
                <w:sz w:val="21"/>
                <w:szCs w:val="21"/>
              </w:rPr>
              <w:t>做好智慧健康养老试点示范、智慧健康养老产品及服务推广目录等工作，提高智能产品的适老性。</w:t>
            </w:r>
          </w:p>
        </w:tc>
        <w:tc>
          <w:tcPr>
            <w:tcW w:w="2317" w:type="dxa"/>
            <w:vAlign w:val="center"/>
          </w:tcPr>
          <w:p>
            <w:pPr>
              <w:widowControl w:val="0"/>
              <w:adjustRightInd/>
              <w:snapToGrid w:val="0"/>
              <w:spacing w:after="0" w:line="240" w:lineRule="auto"/>
              <w:ind w:left="-66" w:leftChars="-30" w:right="-66" w:rightChars="-30"/>
              <w:rPr>
                <w:rFonts w:ascii="方正仿宋_GBK" w:eastAsia="方正仿宋_GBK"/>
                <w:sz w:val="21"/>
                <w:szCs w:val="21"/>
              </w:rPr>
            </w:pPr>
            <w:r>
              <w:rPr>
                <w:rFonts w:hint="eastAsia" w:ascii="方正仿宋_GBK" w:eastAsia="方正仿宋_GBK"/>
                <w:sz w:val="21"/>
                <w:szCs w:val="21"/>
              </w:rPr>
              <w:t>区经济信息委、区民政局、区卫生健康委</w:t>
            </w:r>
          </w:p>
        </w:tc>
        <w:tc>
          <w:tcPr>
            <w:tcW w:w="1320" w:type="dxa"/>
            <w:vAlign w:val="center"/>
          </w:tcPr>
          <w:p>
            <w:pPr>
              <w:widowControl w:val="0"/>
              <w:adjustRightInd/>
              <w:snapToGrid w:val="0"/>
              <w:spacing w:after="0" w:line="240" w:lineRule="auto"/>
              <w:ind w:left="-66" w:leftChars="-30" w:right="-66" w:rightChars="-30"/>
              <w:jc w:val="center"/>
              <w:rPr>
                <w:rFonts w:ascii="方正仿宋_GBK" w:eastAsia="方正仿宋_GBK"/>
                <w:sz w:val="21"/>
                <w:szCs w:val="21"/>
              </w:rPr>
            </w:pPr>
            <w:r>
              <w:rPr>
                <w:rFonts w:hint="eastAsia" w:ascii="方正仿宋_GBK" w:eastAsia="方正仿宋_GBK"/>
                <w:sz w:val="21"/>
                <w:szCs w:val="21"/>
              </w:rPr>
              <w:t>2022年底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62" w:type="dxa"/>
            <w:vAlign w:val="center"/>
          </w:tcPr>
          <w:p>
            <w:pPr>
              <w:widowControl w:val="0"/>
              <w:adjustRightInd/>
              <w:snapToGrid w:val="0"/>
              <w:spacing w:after="0" w:line="240" w:lineRule="auto"/>
              <w:ind w:right="-66" w:rightChars="-30"/>
              <w:rPr>
                <w:rFonts w:ascii="方正仿宋_GBK" w:eastAsia="方正仿宋_GBK"/>
                <w:sz w:val="21"/>
                <w:szCs w:val="21"/>
              </w:rPr>
            </w:pPr>
            <w:r>
              <w:rPr>
                <w:rFonts w:hint="eastAsia" w:ascii="方正仿宋_GBK" w:eastAsia="方正仿宋_GBK"/>
                <w:sz w:val="21"/>
                <w:szCs w:val="21"/>
              </w:rPr>
              <w:t>58</w:t>
            </w:r>
          </w:p>
        </w:tc>
        <w:tc>
          <w:tcPr>
            <w:tcW w:w="4678" w:type="dxa"/>
            <w:vAlign w:val="center"/>
          </w:tcPr>
          <w:p>
            <w:pPr>
              <w:widowControl w:val="0"/>
              <w:adjustRightInd/>
              <w:snapToGrid w:val="0"/>
              <w:spacing w:after="0" w:line="240" w:lineRule="auto"/>
              <w:ind w:left="-66" w:leftChars="-30" w:right="-66" w:rightChars="-30"/>
              <w:rPr>
                <w:rFonts w:ascii="方正仿宋_GBK" w:eastAsia="方正仿宋_GBK"/>
                <w:sz w:val="21"/>
                <w:szCs w:val="21"/>
              </w:rPr>
            </w:pPr>
            <w:r>
              <w:rPr>
                <w:rFonts w:hint="eastAsia" w:ascii="方正仿宋_GBK" w:eastAsia="方正仿宋_GBK"/>
                <w:sz w:val="21"/>
                <w:szCs w:val="21"/>
              </w:rPr>
              <w:t>支持重庆超高清视频终端检测平台进一步完善检测功能，提升适老智能终端产品检测和认证能力。</w:t>
            </w:r>
          </w:p>
        </w:tc>
        <w:tc>
          <w:tcPr>
            <w:tcW w:w="2317" w:type="dxa"/>
            <w:vAlign w:val="center"/>
          </w:tcPr>
          <w:p>
            <w:pPr>
              <w:widowControl w:val="0"/>
              <w:adjustRightInd/>
              <w:snapToGrid w:val="0"/>
              <w:spacing w:after="0" w:line="240" w:lineRule="auto"/>
              <w:ind w:left="-66" w:leftChars="-30" w:right="-66" w:rightChars="-30"/>
              <w:rPr>
                <w:rFonts w:ascii="方正仿宋_GBK" w:eastAsia="方正仿宋_GBK"/>
                <w:sz w:val="21"/>
                <w:szCs w:val="21"/>
              </w:rPr>
            </w:pPr>
            <w:r>
              <w:rPr>
                <w:rFonts w:hint="eastAsia" w:ascii="方正仿宋_GBK" w:eastAsia="方正仿宋_GBK"/>
                <w:sz w:val="21"/>
                <w:szCs w:val="21"/>
              </w:rPr>
              <w:t>区经济信息委、区市场监管局</w:t>
            </w:r>
          </w:p>
        </w:tc>
        <w:tc>
          <w:tcPr>
            <w:tcW w:w="1320" w:type="dxa"/>
            <w:vAlign w:val="center"/>
          </w:tcPr>
          <w:p>
            <w:pPr>
              <w:widowControl w:val="0"/>
              <w:adjustRightInd/>
              <w:snapToGrid w:val="0"/>
              <w:spacing w:after="0" w:line="240" w:lineRule="auto"/>
              <w:ind w:left="-66" w:leftChars="-30" w:right="-66" w:rightChars="-30"/>
              <w:jc w:val="center"/>
              <w:rPr>
                <w:rFonts w:ascii="方正仿宋_GBK" w:eastAsia="方正仿宋_GBK"/>
                <w:sz w:val="21"/>
                <w:szCs w:val="21"/>
              </w:rPr>
            </w:pPr>
            <w:r>
              <w:rPr>
                <w:rFonts w:hint="eastAsia" w:ascii="方正仿宋_GBK" w:eastAsia="方正仿宋_GBK"/>
                <w:sz w:val="21"/>
                <w:szCs w:val="21"/>
              </w:rPr>
              <w:t>2022年底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3" w:hRule="atLeast"/>
          <w:jc w:val="center"/>
        </w:trPr>
        <w:tc>
          <w:tcPr>
            <w:tcW w:w="562" w:type="dxa"/>
            <w:vAlign w:val="center"/>
          </w:tcPr>
          <w:p>
            <w:pPr>
              <w:widowControl w:val="0"/>
              <w:adjustRightInd/>
              <w:snapToGrid w:val="0"/>
              <w:spacing w:after="0" w:line="240" w:lineRule="auto"/>
              <w:ind w:right="-66" w:rightChars="-30"/>
              <w:rPr>
                <w:rFonts w:ascii="方正仿宋_GBK" w:eastAsia="方正仿宋_GBK"/>
                <w:sz w:val="21"/>
                <w:szCs w:val="21"/>
              </w:rPr>
            </w:pPr>
            <w:r>
              <w:rPr>
                <w:rFonts w:hint="eastAsia" w:ascii="方正仿宋_GBK" w:eastAsia="方正仿宋_GBK"/>
                <w:sz w:val="21"/>
                <w:szCs w:val="21"/>
              </w:rPr>
              <w:t>59</w:t>
            </w:r>
          </w:p>
        </w:tc>
        <w:tc>
          <w:tcPr>
            <w:tcW w:w="4678" w:type="dxa"/>
            <w:vAlign w:val="center"/>
          </w:tcPr>
          <w:p>
            <w:pPr>
              <w:widowControl w:val="0"/>
              <w:adjustRightInd/>
              <w:snapToGrid w:val="0"/>
              <w:spacing w:after="0" w:line="240" w:lineRule="auto"/>
              <w:ind w:left="-66" w:leftChars="-30" w:right="-66" w:rightChars="-30"/>
              <w:rPr>
                <w:rFonts w:ascii="方正仿宋_GBK" w:eastAsia="方正仿宋_GBK"/>
                <w:sz w:val="21"/>
                <w:szCs w:val="21"/>
              </w:rPr>
            </w:pPr>
            <w:r>
              <w:rPr>
                <w:rFonts w:hint="eastAsia" w:ascii="方正仿宋_GBK" w:eastAsia="方正仿宋_GBK"/>
                <w:sz w:val="21"/>
                <w:szCs w:val="21"/>
              </w:rPr>
              <w:t>按照国家相关部委统一部署，推进互联网和移动互联网应用</w:t>
            </w:r>
            <w:r>
              <w:rPr>
                <w:rFonts w:hint="eastAsia" w:ascii="方正仿宋_GBK" w:eastAsia="方正仿宋_GBK"/>
                <w:sz w:val="21"/>
                <w:szCs w:val="21"/>
                <w:lang w:eastAsia="zh-CN"/>
              </w:rPr>
              <w:t>（</w:t>
            </w:r>
            <w:r>
              <w:rPr>
                <w:rFonts w:hint="eastAsia" w:ascii="方正仿宋_GBK" w:eastAsia="方正仿宋_GBK"/>
                <w:sz w:val="21"/>
                <w:szCs w:val="21"/>
              </w:rPr>
              <w:t>APP</w:t>
            </w:r>
            <w:r>
              <w:rPr>
                <w:rFonts w:hint="eastAsia" w:ascii="方正仿宋_GBK" w:eastAsia="方正仿宋_GBK"/>
                <w:sz w:val="21"/>
                <w:szCs w:val="21"/>
                <w:lang w:eastAsia="zh-CN"/>
              </w:rPr>
              <w:t>）</w:t>
            </w:r>
            <w:r>
              <w:rPr>
                <w:rFonts w:hint="eastAsia" w:ascii="方正仿宋_GBK" w:eastAsia="方正仿宋_GBK"/>
                <w:sz w:val="21"/>
                <w:szCs w:val="21"/>
              </w:rPr>
              <w:t>适老化及无障碍改造，重点推进政务服务、社区服务、新闻媒体、社交通信、生活购物、金融服务等公共服务网站开展适老化及无障碍改造，鼓励推出界面简单、操作方便的产品。</w:t>
            </w:r>
          </w:p>
        </w:tc>
        <w:tc>
          <w:tcPr>
            <w:tcW w:w="2317" w:type="dxa"/>
            <w:vAlign w:val="center"/>
          </w:tcPr>
          <w:p>
            <w:pPr>
              <w:widowControl w:val="0"/>
              <w:adjustRightInd/>
              <w:snapToGrid w:val="0"/>
              <w:spacing w:after="0" w:line="240" w:lineRule="auto"/>
              <w:ind w:left="-66" w:leftChars="-30" w:right="-66" w:rightChars="-30"/>
              <w:rPr>
                <w:rFonts w:ascii="方正仿宋_GBK" w:eastAsia="方正仿宋_GBK"/>
                <w:sz w:val="21"/>
                <w:szCs w:val="21"/>
              </w:rPr>
            </w:pPr>
            <w:r>
              <w:rPr>
                <w:rFonts w:hint="eastAsia" w:ascii="方正仿宋_GBK" w:eastAsia="方正仿宋_GBK"/>
                <w:sz w:val="21"/>
                <w:szCs w:val="21"/>
                <w:u w:val="none"/>
              </w:rPr>
              <w:t>区经济信息委</w:t>
            </w:r>
            <w:r>
              <w:rPr>
                <w:rFonts w:hint="eastAsia" w:ascii="方正仿宋_GBK" w:eastAsia="方正仿宋_GBK"/>
                <w:sz w:val="21"/>
                <w:szCs w:val="21"/>
              </w:rPr>
              <w:t>、人行永川中心支行、永川银保监分局</w:t>
            </w:r>
          </w:p>
        </w:tc>
        <w:tc>
          <w:tcPr>
            <w:tcW w:w="1320" w:type="dxa"/>
            <w:vAlign w:val="center"/>
          </w:tcPr>
          <w:p>
            <w:pPr>
              <w:widowControl w:val="0"/>
              <w:adjustRightInd/>
              <w:snapToGrid w:val="0"/>
              <w:spacing w:after="0" w:line="240" w:lineRule="auto"/>
              <w:ind w:left="-66" w:leftChars="-30" w:right="-66" w:rightChars="-30"/>
              <w:jc w:val="center"/>
              <w:rPr>
                <w:rFonts w:ascii="方正仿宋_GBK" w:eastAsia="方正仿宋_GBK"/>
                <w:sz w:val="21"/>
                <w:szCs w:val="21"/>
              </w:rPr>
            </w:pPr>
            <w:r>
              <w:rPr>
                <w:rFonts w:hint="eastAsia" w:ascii="方正仿宋_GBK" w:eastAsia="方正仿宋_GBK"/>
                <w:sz w:val="21"/>
                <w:szCs w:val="21"/>
              </w:rPr>
              <w:t>2021年底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62" w:type="dxa"/>
            <w:vAlign w:val="center"/>
          </w:tcPr>
          <w:p>
            <w:pPr>
              <w:widowControl w:val="0"/>
              <w:adjustRightInd/>
              <w:snapToGrid w:val="0"/>
              <w:spacing w:after="0" w:line="240" w:lineRule="auto"/>
              <w:ind w:right="-66" w:rightChars="-30"/>
              <w:rPr>
                <w:rFonts w:ascii="方正仿宋_GBK" w:eastAsia="方正仿宋_GBK"/>
                <w:sz w:val="21"/>
                <w:szCs w:val="21"/>
              </w:rPr>
            </w:pPr>
            <w:r>
              <w:rPr>
                <w:rFonts w:hint="eastAsia" w:ascii="方正仿宋_GBK" w:eastAsia="方正仿宋_GBK"/>
                <w:sz w:val="21"/>
                <w:szCs w:val="21"/>
              </w:rPr>
              <w:t>60</w:t>
            </w:r>
          </w:p>
        </w:tc>
        <w:tc>
          <w:tcPr>
            <w:tcW w:w="4678" w:type="dxa"/>
            <w:vAlign w:val="center"/>
          </w:tcPr>
          <w:p>
            <w:pPr>
              <w:widowControl w:val="0"/>
              <w:adjustRightInd/>
              <w:snapToGrid w:val="0"/>
              <w:spacing w:after="0" w:line="240" w:lineRule="auto"/>
              <w:ind w:left="-66" w:leftChars="-30" w:right="-66" w:rightChars="-30"/>
              <w:rPr>
                <w:rFonts w:ascii="方正仿宋_GBK" w:eastAsia="方正仿宋_GBK"/>
                <w:sz w:val="21"/>
                <w:szCs w:val="21"/>
              </w:rPr>
            </w:pPr>
            <w:r>
              <w:rPr>
                <w:rFonts w:hint="eastAsia" w:ascii="方正仿宋_GBK" w:eastAsia="方正仿宋_GBK"/>
                <w:sz w:val="21"/>
                <w:szCs w:val="21"/>
              </w:rPr>
              <w:t>提升方言识别能力，方便不会普通话的老人使用智能设备。引导应用商店设立无障碍应用下载专区，方便老年人等重点群体下载。</w:t>
            </w:r>
          </w:p>
        </w:tc>
        <w:tc>
          <w:tcPr>
            <w:tcW w:w="2317" w:type="dxa"/>
            <w:vAlign w:val="center"/>
          </w:tcPr>
          <w:p>
            <w:pPr>
              <w:widowControl w:val="0"/>
              <w:adjustRightInd/>
              <w:snapToGrid w:val="0"/>
              <w:spacing w:after="0" w:line="240" w:lineRule="auto"/>
              <w:ind w:left="-66" w:leftChars="-30" w:right="-66" w:rightChars="-30"/>
              <w:rPr>
                <w:rFonts w:ascii="方正仿宋_GBK" w:eastAsia="方正仿宋_GBK"/>
                <w:sz w:val="21"/>
                <w:szCs w:val="21"/>
              </w:rPr>
            </w:pPr>
            <w:r>
              <w:rPr>
                <w:rFonts w:hint="eastAsia" w:ascii="方正仿宋_GBK" w:eastAsia="方正仿宋_GBK"/>
                <w:sz w:val="21"/>
                <w:szCs w:val="21"/>
              </w:rPr>
              <w:t>区经济信息委</w:t>
            </w:r>
          </w:p>
        </w:tc>
        <w:tc>
          <w:tcPr>
            <w:tcW w:w="1320" w:type="dxa"/>
            <w:vAlign w:val="center"/>
          </w:tcPr>
          <w:p>
            <w:pPr>
              <w:widowControl w:val="0"/>
              <w:adjustRightInd/>
              <w:snapToGrid w:val="0"/>
              <w:spacing w:after="0" w:line="240" w:lineRule="auto"/>
              <w:ind w:left="-66" w:leftChars="-30" w:right="-66" w:rightChars="-30"/>
              <w:jc w:val="center"/>
              <w:rPr>
                <w:rFonts w:ascii="方正仿宋_GBK" w:eastAsia="方正仿宋_GBK"/>
                <w:sz w:val="21"/>
                <w:szCs w:val="21"/>
              </w:rPr>
            </w:pPr>
            <w:r>
              <w:rPr>
                <w:rFonts w:hint="eastAsia" w:ascii="方正仿宋_GBK" w:eastAsia="方正仿宋_GBK"/>
                <w:sz w:val="21"/>
                <w:szCs w:val="21"/>
              </w:rPr>
              <w:t>2022年底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562" w:type="dxa"/>
            <w:vAlign w:val="center"/>
          </w:tcPr>
          <w:p>
            <w:pPr>
              <w:widowControl w:val="0"/>
              <w:adjustRightInd/>
              <w:snapToGrid w:val="0"/>
              <w:spacing w:after="0" w:line="240" w:lineRule="auto"/>
              <w:ind w:right="-66" w:rightChars="-30"/>
              <w:rPr>
                <w:rFonts w:ascii="方正仿宋_GBK" w:eastAsia="方正仿宋_GBK"/>
                <w:sz w:val="21"/>
                <w:szCs w:val="21"/>
              </w:rPr>
            </w:pPr>
            <w:r>
              <w:rPr>
                <w:rFonts w:hint="eastAsia" w:ascii="方正仿宋_GBK" w:eastAsia="方正仿宋_GBK"/>
                <w:sz w:val="21"/>
                <w:szCs w:val="21"/>
              </w:rPr>
              <w:t>61</w:t>
            </w:r>
          </w:p>
        </w:tc>
        <w:tc>
          <w:tcPr>
            <w:tcW w:w="4678" w:type="dxa"/>
            <w:vAlign w:val="center"/>
          </w:tcPr>
          <w:p>
            <w:pPr>
              <w:widowControl w:val="0"/>
              <w:adjustRightInd/>
              <w:snapToGrid w:val="0"/>
              <w:spacing w:after="0" w:line="240" w:lineRule="auto"/>
              <w:ind w:left="-66" w:leftChars="-30" w:right="-66" w:rightChars="-30"/>
              <w:rPr>
                <w:rFonts w:ascii="方正仿宋_GBK" w:eastAsia="方正仿宋_GBK"/>
                <w:sz w:val="21"/>
                <w:szCs w:val="21"/>
              </w:rPr>
            </w:pPr>
            <w:r>
              <w:rPr>
                <w:rFonts w:hint="eastAsia" w:ascii="方正仿宋_GBK" w:eastAsia="方正仿宋_GBK"/>
                <w:sz w:val="21"/>
                <w:szCs w:val="21"/>
              </w:rPr>
              <w:t>持续开展电信普遍服务试点，推进行政村移动网络深度覆盖，加强偏远地区养老服务机构、老年活动中心等老年人生活集聚区宽带网络覆盖。</w:t>
            </w:r>
          </w:p>
        </w:tc>
        <w:tc>
          <w:tcPr>
            <w:tcW w:w="2317" w:type="dxa"/>
            <w:vAlign w:val="center"/>
          </w:tcPr>
          <w:p>
            <w:pPr>
              <w:widowControl w:val="0"/>
              <w:adjustRightInd/>
              <w:snapToGrid w:val="0"/>
              <w:spacing w:after="0" w:line="240" w:lineRule="auto"/>
              <w:ind w:left="-66" w:leftChars="-30" w:right="-66" w:rightChars="-30"/>
              <w:rPr>
                <w:rFonts w:hint="eastAsia" w:ascii="方正仿宋_GBK" w:eastAsia="方正仿宋_GBK"/>
                <w:sz w:val="21"/>
                <w:szCs w:val="21"/>
                <w:u w:val="none"/>
              </w:rPr>
            </w:pPr>
            <w:r>
              <w:rPr>
                <w:rFonts w:hint="eastAsia" w:ascii="方正仿宋_GBK" w:eastAsia="方正仿宋_GBK"/>
                <w:sz w:val="21"/>
                <w:szCs w:val="21"/>
                <w:u w:val="none"/>
              </w:rPr>
              <w:t>区经济信息委、区民政局</w:t>
            </w:r>
          </w:p>
        </w:tc>
        <w:tc>
          <w:tcPr>
            <w:tcW w:w="1320" w:type="dxa"/>
            <w:vAlign w:val="center"/>
          </w:tcPr>
          <w:p>
            <w:pPr>
              <w:widowControl w:val="0"/>
              <w:adjustRightInd/>
              <w:snapToGrid w:val="0"/>
              <w:spacing w:after="0" w:line="240" w:lineRule="auto"/>
              <w:ind w:left="-66" w:leftChars="-30" w:right="-66" w:rightChars="-30"/>
              <w:jc w:val="center"/>
              <w:rPr>
                <w:rFonts w:ascii="方正仿宋_GBK" w:eastAsia="方正仿宋_GBK"/>
                <w:sz w:val="21"/>
                <w:szCs w:val="21"/>
              </w:rPr>
            </w:pPr>
            <w:r>
              <w:rPr>
                <w:rFonts w:hint="eastAsia" w:ascii="方正仿宋_GBK" w:eastAsia="方正仿宋_GBK"/>
                <w:sz w:val="21"/>
                <w:szCs w:val="21"/>
              </w:rPr>
              <w:t>2022年底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62" w:type="dxa"/>
            <w:vAlign w:val="center"/>
          </w:tcPr>
          <w:p>
            <w:pPr>
              <w:widowControl w:val="0"/>
              <w:adjustRightInd/>
              <w:snapToGrid w:val="0"/>
              <w:spacing w:after="0" w:line="240" w:lineRule="auto"/>
              <w:ind w:right="-66" w:rightChars="-30"/>
              <w:rPr>
                <w:rFonts w:ascii="方正仿宋_GBK" w:eastAsia="方正仿宋_GBK"/>
                <w:sz w:val="21"/>
                <w:szCs w:val="21"/>
              </w:rPr>
            </w:pPr>
            <w:r>
              <w:rPr>
                <w:rFonts w:hint="eastAsia" w:ascii="方正仿宋_GBK" w:eastAsia="方正仿宋_GBK"/>
                <w:sz w:val="21"/>
                <w:szCs w:val="21"/>
              </w:rPr>
              <w:t>62</w:t>
            </w:r>
          </w:p>
        </w:tc>
        <w:tc>
          <w:tcPr>
            <w:tcW w:w="4678" w:type="dxa"/>
            <w:vAlign w:val="center"/>
          </w:tcPr>
          <w:p>
            <w:pPr>
              <w:widowControl w:val="0"/>
              <w:adjustRightInd/>
              <w:snapToGrid w:val="0"/>
              <w:spacing w:after="0" w:line="240" w:lineRule="auto"/>
              <w:ind w:left="-66" w:leftChars="-30" w:right="-66" w:rightChars="-30"/>
              <w:rPr>
                <w:rFonts w:ascii="方正仿宋_GBK" w:eastAsia="方正仿宋_GBK"/>
                <w:sz w:val="21"/>
                <w:szCs w:val="21"/>
              </w:rPr>
            </w:pPr>
            <w:r>
              <w:rPr>
                <w:rFonts w:hint="eastAsia" w:ascii="方正仿宋_GBK" w:eastAsia="方正仿宋_GBK"/>
                <w:sz w:val="21"/>
                <w:szCs w:val="21"/>
              </w:rPr>
              <w:t>持续优化电信客服语音服务，实现并完善针对老年人增设的“一键进入”人工客服功能，为老年人提供优先接入服务。</w:t>
            </w:r>
          </w:p>
        </w:tc>
        <w:tc>
          <w:tcPr>
            <w:tcW w:w="2317" w:type="dxa"/>
            <w:vAlign w:val="center"/>
          </w:tcPr>
          <w:p>
            <w:pPr>
              <w:widowControl w:val="0"/>
              <w:adjustRightInd/>
              <w:snapToGrid w:val="0"/>
              <w:spacing w:after="0" w:line="240" w:lineRule="auto"/>
              <w:ind w:left="-66" w:leftChars="-30" w:right="-66" w:rightChars="-30"/>
              <w:rPr>
                <w:rFonts w:hint="eastAsia" w:ascii="方正仿宋_GBK" w:eastAsia="方正仿宋_GBK"/>
                <w:strike w:val="0"/>
                <w:sz w:val="21"/>
                <w:szCs w:val="21"/>
                <w:u w:val="none"/>
              </w:rPr>
            </w:pPr>
            <w:r>
              <w:rPr>
                <w:rFonts w:hint="eastAsia" w:ascii="方正仿宋_GBK" w:eastAsia="方正仿宋_GBK"/>
                <w:sz w:val="21"/>
                <w:szCs w:val="21"/>
                <w:u w:val="none"/>
              </w:rPr>
              <w:t>区经济信息委</w:t>
            </w:r>
          </w:p>
        </w:tc>
        <w:tc>
          <w:tcPr>
            <w:tcW w:w="1320" w:type="dxa"/>
            <w:vAlign w:val="center"/>
          </w:tcPr>
          <w:p>
            <w:pPr>
              <w:widowControl w:val="0"/>
              <w:adjustRightInd/>
              <w:snapToGrid w:val="0"/>
              <w:spacing w:after="0" w:line="240" w:lineRule="auto"/>
              <w:ind w:left="-66" w:leftChars="-30" w:right="-66" w:rightChars="-30"/>
              <w:jc w:val="center"/>
              <w:rPr>
                <w:rFonts w:ascii="方正仿宋_GBK" w:eastAsia="方正仿宋_GBK"/>
                <w:sz w:val="21"/>
                <w:szCs w:val="21"/>
              </w:rPr>
            </w:pPr>
            <w:r>
              <w:rPr>
                <w:rFonts w:hint="eastAsia" w:ascii="方正仿宋_GBK" w:eastAsia="方正仿宋_GBK"/>
                <w:sz w:val="21"/>
                <w:szCs w:val="21"/>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62" w:type="dxa"/>
            <w:vAlign w:val="center"/>
          </w:tcPr>
          <w:p>
            <w:pPr>
              <w:widowControl w:val="0"/>
              <w:adjustRightInd/>
              <w:snapToGrid w:val="0"/>
              <w:spacing w:after="0" w:line="240" w:lineRule="auto"/>
              <w:ind w:right="-66" w:rightChars="-30"/>
              <w:rPr>
                <w:rFonts w:ascii="方正仿宋_GBK" w:eastAsia="方正仿宋_GBK"/>
                <w:sz w:val="21"/>
                <w:szCs w:val="21"/>
              </w:rPr>
            </w:pPr>
            <w:r>
              <w:rPr>
                <w:rFonts w:hint="eastAsia" w:ascii="方正仿宋_GBK" w:eastAsia="方正仿宋_GBK"/>
                <w:sz w:val="21"/>
                <w:szCs w:val="21"/>
              </w:rPr>
              <w:t>63</w:t>
            </w:r>
          </w:p>
        </w:tc>
        <w:tc>
          <w:tcPr>
            <w:tcW w:w="4678" w:type="dxa"/>
            <w:vAlign w:val="center"/>
          </w:tcPr>
          <w:p>
            <w:pPr>
              <w:widowControl w:val="0"/>
              <w:adjustRightInd/>
              <w:snapToGrid w:val="0"/>
              <w:spacing w:after="0" w:line="240" w:lineRule="auto"/>
              <w:ind w:left="-66" w:leftChars="-30" w:right="-66" w:rightChars="-30"/>
              <w:rPr>
                <w:rFonts w:ascii="方正仿宋_GBK" w:eastAsia="方正仿宋_GBK"/>
                <w:sz w:val="21"/>
                <w:szCs w:val="21"/>
              </w:rPr>
            </w:pPr>
            <w:r>
              <w:rPr>
                <w:rFonts w:hint="eastAsia" w:ascii="方正仿宋_GBK" w:eastAsia="方正仿宋_GBK"/>
                <w:sz w:val="21"/>
                <w:szCs w:val="21"/>
              </w:rPr>
              <w:t>鼓励为老年人聚集生活区提供上门办理业务、专属大字账单等定制化服务。</w:t>
            </w:r>
          </w:p>
        </w:tc>
        <w:tc>
          <w:tcPr>
            <w:tcW w:w="2317" w:type="dxa"/>
            <w:vAlign w:val="center"/>
          </w:tcPr>
          <w:p>
            <w:pPr>
              <w:widowControl w:val="0"/>
              <w:adjustRightInd/>
              <w:snapToGrid w:val="0"/>
              <w:spacing w:after="0" w:line="240" w:lineRule="auto"/>
              <w:ind w:left="-66" w:leftChars="-30" w:right="-66" w:rightChars="-30"/>
              <w:rPr>
                <w:rFonts w:hint="eastAsia" w:ascii="方正仿宋_GBK" w:eastAsia="方正仿宋_GBK"/>
                <w:strike w:val="0"/>
                <w:sz w:val="21"/>
                <w:szCs w:val="21"/>
                <w:u w:val="none"/>
              </w:rPr>
            </w:pPr>
            <w:r>
              <w:rPr>
                <w:rFonts w:hint="eastAsia" w:ascii="方正仿宋_GBK" w:eastAsia="方正仿宋_GBK"/>
                <w:sz w:val="21"/>
                <w:szCs w:val="21"/>
                <w:u w:val="none"/>
              </w:rPr>
              <w:t>区经济信息委</w:t>
            </w:r>
          </w:p>
        </w:tc>
        <w:tc>
          <w:tcPr>
            <w:tcW w:w="1320" w:type="dxa"/>
            <w:vAlign w:val="center"/>
          </w:tcPr>
          <w:p>
            <w:pPr>
              <w:widowControl w:val="0"/>
              <w:adjustRightInd/>
              <w:snapToGrid w:val="0"/>
              <w:spacing w:after="0" w:line="240" w:lineRule="auto"/>
              <w:ind w:left="-66" w:leftChars="-30" w:right="-66" w:rightChars="-30"/>
              <w:jc w:val="center"/>
              <w:rPr>
                <w:rFonts w:ascii="方正仿宋_GBK" w:eastAsia="方正仿宋_GBK"/>
                <w:sz w:val="21"/>
                <w:szCs w:val="21"/>
              </w:rPr>
            </w:pPr>
            <w:r>
              <w:rPr>
                <w:rFonts w:hint="eastAsia" w:ascii="方正仿宋_GBK" w:eastAsia="方正仿宋_GBK"/>
                <w:sz w:val="21"/>
                <w:szCs w:val="21"/>
              </w:rPr>
              <w:t>2021年底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Align w:val="center"/>
          </w:tcPr>
          <w:p>
            <w:pPr>
              <w:widowControl w:val="0"/>
              <w:adjustRightInd/>
              <w:snapToGrid w:val="0"/>
              <w:spacing w:after="0" w:line="240" w:lineRule="auto"/>
              <w:ind w:right="-66" w:rightChars="-30"/>
              <w:rPr>
                <w:rFonts w:ascii="方正仿宋_GBK" w:eastAsia="方正仿宋_GBK"/>
                <w:sz w:val="21"/>
                <w:szCs w:val="21"/>
              </w:rPr>
            </w:pPr>
            <w:r>
              <w:rPr>
                <w:rFonts w:hint="eastAsia" w:ascii="方正仿宋_GBK" w:eastAsia="方正仿宋_GBK"/>
                <w:sz w:val="21"/>
                <w:szCs w:val="21"/>
              </w:rPr>
              <w:t>64</w:t>
            </w:r>
          </w:p>
        </w:tc>
        <w:tc>
          <w:tcPr>
            <w:tcW w:w="4678" w:type="dxa"/>
            <w:vAlign w:val="center"/>
          </w:tcPr>
          <w:p>
            <w:pPr>
              <w:widowControl w:val="0"/>
              <w:adjustRightInd/>
              <w:snapToGrid w:val="0"/>
              <w:spacing w:after="0" w:line="240" w:lineRule="auto"/>
              <w:ind w:left="-66" w:leftChars="-30" w:right="-66" w:rightChars="-30"/>
              <w:rPr>
                <w:rFonts w:ascii="方正仿宋_GBK" w:eastAsia="方正仿宋_GBK"/>
                <w:sz w:val="21"/>
                <w:szCs w:val="21"/>
              </w:rPr>
            </w:pPr>
            <w:r>
              <w:rPr>
                <w:rFonts w:hint="eastAsia" w:ascii="方正仿宋_GBK" w:eastAsia="方正仿宋_GBK"/>
                <w:sz w:val="21"/>
                <w:szCs w:val="21"/>
              </w:rPr>
              <w:t>开展精准降费，引导电信企业及时推出针对低收入老年人的专属优惠活动，合理降低使用手机、宽带网络等服务费用，推出更多老年人用得起的电信服务。</w:t>
            </w:r>
          </w:p>
        </w:tc>
        <w:tc>
          <w:tcPr>
            <w:tcW w:w="2317" w:type="dxa"/>
            <w:vAlign w:val="center"/>
          </w:tcPr>
          <w:p>
            <w:pPr>
              <w:widowControl w:val="0"/>
              <w:adjustRightInd/>
              <w:snapToGrid w:val="0"/>
              <w:spacing w:after="0" w:line="240" w:lineRule="auto"/>
              <w:ind w:left="-66" w:leftChars="-30" w:right="-66" w:rightChars="-30"/>
              <w:rPr>
                <w:rFonts w:hint="eastAsia" w:ascii="方正仿宋_GBK" w:eastAsia="方正仿宋_GBK"/>
                <w:strike w:val="0"/>
                <w:sz w:val="21"/>
                <w:szCs w:val="21"/>
                <w:u w:val="none"/>
              </w:rPr>
            </w:pPr>
            <w:r>
              <w:rPr>
                <w:rFonts w:hint="eastAsia" w:ascii="方正仿宋_GBK" w:eastAsia="方正仿宋_GBK"/>
                <w:sz w:val="21"/>
                <w:szCs w:val="21"/>
                <w:u w:val="none"/>
              </w:rPr>
              <w:t>区经济信息委</w:t>
            </w:r>
          </w:p>
        </w:tc>
        <w:tc>
          <w:tcPr>
            <w:tcW w:w="1320" w:type="dxa"/>
            <w:vAlign w:val="center"/>
          </w:tcPr>
          <w:p>
            <w:pPr>
              <w:widowControl w:val="0"/>
              <w:adjustRightInd/>
              <w:snapToGrid w:val="0"/>
              <w:spacing w:after="0" w:line="240" w:lineRule="auto"/>
              <w:ind w:left="-66" w:leftChars="-30" w:right="-66" w:rightChars="-30"/>
              <w:jc w:val="center"/>
              <w:rPr>
                <w:rFonts w:ascii="方正仿宋_GBK" w:eastAsia="方正仿宋_GBK"/>
                <w:sz w:val="21"/>
                <w:szCs w:val="21"/>
              </w:rPr>
            </w:pPr>
            <w:r>
              <w:rPr>
                <w:rFonts w:hint="eastAsia" w:ascii="方正仿宋_GBK" w:eastAsia="方正仿宋_GBK"/>
                <w:sz w:val="21"/>
                <w:szCs w:val="21"/>
              </w:rPr>
              <w:t>2022年底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62" w:type="dxa"/>
            <w:vAlign w:val="center"/>
          </w:tcPr>
          <w:p>
            <w:pPr>
              <w:widowControl w:val="0"/>
              <w:adjustRightInd/>
              <w:snapToGrid w:val="0"/>
              <w:spacing w:after="0" w:line="240" w:lineRule="auto"/>
              <w:ind w:right="-66" w:rightChars="-30"/>
              <w:rPr>
                <w:rFonts w:ascii="方正仿宋_GBK" w:eastAsia="方正仿宋_GBK"/>
                <w:sz w:val="21"/>
                <w:szCs w:val="21"/>
              </w:rPr>
            </w:pPr>
            <w:r>
              <w:rPr>
                <w:rFonts w:hint="eastAsia" w:ascii="方正仿宋_GBK" w:eastAsia="方正仿宋_GBK"/>
                <w:sz w:val="21"/>
                <w:szCs w:val="21"/>
              </w:rPr>
              <w:t>65</w:t>
            </w:r>
          </w:p>
        </w:tc>
        <w:tc>
          <w:tcPr>
            <w:tcW w:w="4678" w:type="dxa"/>
            <w:vAlign w:val="center"/>
          </w:tcPr>
          <w:p>
            <w:pPr>
              <w:widowControl w:val="0"/>
              <w:adjustRightInd/>
              <w:snapToGrid w:val="0"/>
              <w:spacing w:after="0" w:line="240" w:lineRule="auto"/>
              <w:ind w:left="-66" w:leftChars="-30" w:right="-66" w:rightChars="-30"/>
              <w:rPr>
                <w:rFonts w:ascii="方正仿宋_GBK" w:eastAsia="方正仿宋_GBK"/>
                <w:sz w:val="21"/>
                <w:szCs w:val="21"/>
              </w:rPr>
            </w:pPr>
            <w:r>
              <w:rPr>
                <w:rFonts w:hint="eastAsia" w:ascii="方正仿宋_GBK" w:eastAsia="方正仿宋_GBK"/>
                <w:sz w:val="21"/>
                <w:szCs w:val="21"/>
              </w:rPr>
              <w:t>积极引导社会组织、社区工作者、志愿者等，针对老年人运用智能技术困难等方面的问题开展宣传与培训，帮助老年人更好运用智能技术。</w:t>
            </w:r>
          </w:p>
        </w:tc>
        <w:tc>
          <w:tcPr>
            <w:tcW w:w="2317" w:type="dxa"/>
            <w:vAlign w:val="center"/>
          </w:tcPr>
          <w:p>
            <w:pPr>
              <w:widowControl w:val="0"/>
              <w:adjustRightInd/>
              <w:snapToGrid w:val="0"/>
              <w:spacing w:after="0" w:line="240" w:lineRule="auto"/>
              <w:ind w:left="-66" w:leftChars="-30" w:right="-66" w:rightChars="-30"/>
              <w:rPr>
                <w:rFonts w:ascii="方正仿宋_GBK" w:eastAsia="方正仿宋_GBK"/>
                <w:sz w:val="21"/>
                <w:szCs w:val="21"/>
              </w:rPr>
            </w:pPr>
            <w:r>
              <w:rPr>
                <w:rFonts w:hint="eastAsia" w:ascii="方正仿宋_GBK" w:eastAsia="方正仿宋_GBK"/>
                <w:sz w:val="21"/>
                <w:szCs w:val="21"/>
              </w:rPr>
              <w:t>区民政局、区教委、区卫生健康委</w:t>
            </w:r>
          </w:p>
        </w:tc>
        <w:tc>
          <w:tcPr>
            <w:tcW w:w="1320" w:type="dxa"/>
            <w:vAlign w:val="center"/>
          </w:tcPr>
          <w:p>
            <w:pPr>
              <w:widowControl w:val="0"/>
              <w:adjustRightInd/>
              <w:snapToGrid w:val="0"/>
              <w:spacing w:after="0" w:line="240" w:lineRule="auto"/>
              <w:ind w:left="-66" w:leftChars="-30" w:right="-66" w:rightChars="-30"/>
              <w:jc w:val="center"/>
              <w:rPr>
                <w:rFonts w:ascii="方正仿宋_GBK" w:eastAsia="方正仿宋_GBK"/>
                <w:sz w:val="21"/>
                <w:szCs w:val="21"/>
              </w:rPr>
            </w:pPr>
            <w:r>
              <w:rPr>
                <w:rFonts w:hint="eastAsia" w:ascii="方正仿宋_GBK" w:eastAsia="方正仿宋_GBK"/>
                <w:sz w:val="21"/>
                <w:szCs w:val="21"/>
              </w:rPr>
              <w:t>2021年底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Align w:val="center"/>
          </w:tcPr>
          <w:p>
            <w:pPr>
              <w:widowControl w:val="0"/>
              <w:adjustRightInd/>
              <w:snapToGrid w:val="0"/>
              <w:spacing w:after="0" w:line="240" w:lineRule="auto"/>
              <w:ind w:right="-66" w:rightChars="-30"/>
              <w:rPr>
                <w:rFonts w:ascii="方正仿宋_GBK" w:eastAsia="方正仿宋_GBK"/>
                <w:sz w:val="21"/>
                <w:szCs w:val="21"/>
              </w:rPr>
            </w:pPr>
            <w:r>
              <w:rPr>
                <w:rFonts w:hint="eastAsia" w:ascii="方正仿宋_GBK" w:eastAsia="方正仿宋_GBK"/>
                <w:sz w:val="21"/>
                <w:szCs w:val="21"/>
              </w:rPr>
              <w:t>66</w:t>
            </w:r>
          </w:p>
        </w:tc>
        <w:tc>
          <w:tcPr>
            <w:tcW w:w="4678" w:type="dxa"/>
            <w:vAlign w:val="center"/>
          </w:tcPr>
          <w:p>
            <w:pPr>
              <w:widowControl w:val="0"/>
              <w:adjustRightInd/>
              <w:snapToGrid w:val="0"/>
              <w:spacing w:after="0" w:line="240" w:lineRule="auto"/>
              <w:ind w:right="-66" w:rightChars="-30"/>
              <w:rPr>
                <w:rFonts w:ascii="方正仿宋_GBK" w:eastAsia="方正仿宋_GBK"/>
                <w:sz w:val="21"/>
                <w:szCs w:val="21"/>
              </w:rPr>
            </w:pPr>
            <w:r>
              <w:rPr>
                <w:rFonts w:hint="eastAsia" w:ascii="方正仿宋_GBK" w:eastAsia="方正仿宋_GBK"/>
                <w:sz w:val="21"/>
                <w:szCs w:val="21"/>
              </w:rPr>
              <w:t>引导厂商针对老年人常用的产品功能，设计制作专门的简易使用手册和视频教程。</w:t>
            </w:r>
          </w:p>
        </w:tc>
        <w:tc>
          <w:tcPr>
            <w:tcW w:w="2317" w:type="dxa"/>
            <w:vAlign w:val="center"/>
          </w:tcPr>
          <w:p>
            <w:pPr>
              <w:widowControl w:val="0"/>
              <w:adjustRightInd/>
              <w:snapToGrid w:val="0"/>
              <w:spacing w:after="0" w:line="240" w:lineRule="auto"/>
              <w:ind w:left="-66" w:leftChars="-30" w:right="-66" w:rightChars="-30"/>
              <w:rPr>
                <w:rFonts w:ascii="方正仿宋_GBK" w:eastAsia="方正仿宋_GBK"/>
                <w:sz w:val="21"/>
                <w:szCs w:val="21"/>
              </w:rPr>
            </w:pPr>
            <w:r>
              <w:rPr>
                <w:rFonts w:hint="eastAsia" w:ascii="方正仿宋_GBK" w:eastAsia="方正仿宋_GBK"/>
                <w:sz w:val="21"/>
                <w:szCs w:val="21"/>
              </w:rPr>
              <w:t>区经济信息委、区市场监管局</w:t>
            </w:r>
          </w:p>
        </w:tc>
        <w:tc>
          <w:tcPr>
            <w:tcW w:w="1320" w:type="dxa"/>
            <w:vAlign w:val="center"/>
          </w:tcPr>
          <w:p>
            <w:pPr>
              <w:widowControl w:val="0"/>
              <w:adjustRightInd/>
              <w:snapToGrid w:val="0"/>
              <w:spacing w:after="0" w:line="240" w:lineRule="auto"/>
              <w:ind w:left="-66" w:leftChars="-30" w:right="-66" w:rightChars="-30"/>
              <w:jc w:val="center"/>
              <w:rPr>
                <w:rFonts w:ascii="方正仿宋_GBK" w:eastAsia="方正仿宋_GBK"/>
                <w:strike/>
                <w:sz w:val="21"/>
                <w:szCs w:val="21"/>
              </w:rPr>
            </w:pPr>
            <w:r>
              <w:rPr>
                <w:rFonts w:hint="eastAsia" w:ascii="方正仿宋_GBK" w:eastAsia="方正仿宋_GBK"/>
                <w:sz w:val="21"/>
                <w:szCs w:val="21"/>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562" w:type="dxa"/>
            <w:vAlign w:val="center"/>
          </w:tcPr>
          <w:p>
            <w:pPr>
              <w:widowControl w:val="0"/>
              <w:adjustRightInd/>
              <w:snapToGrid w:val="0"/>
              <w:spacing w:after="0" w:line="240" w:lineRule="auto"/>
              <w:ind w:right="-66" w:rightChars="-30"/>
              <w:rPr>
                <w:rFonts w:ascii="方正仿宋_GBK" w:eastAsia="方正仿宋_GBK"/>
                <w:sz w:val="21"/>
                <w:szCs w:val="21"/>
              </w:rPr>
            </w:pPr>
            <w:r>
              <w:rPr>
                <w:rFonts w:hint="eastAsia" w:ascii="方正仿宋_GBK" w:eastAsia="方正仿宋_GBK"/>
                <w:sz w:val="21"/>
                <w:szCs w:val="21"/>
              </w:rPr>
              <w:t>67</w:t>
            </w:r>
          </w:p>
        </w:tc>
        <w:tc>
          <w:tcPr>
            <w:tcW w:w="4678" w:type="dxa"/>
            <w:vAlign w:val="center"/>
          </w:tcPr>
          <w:p>
            <w:pPr>
              <w:widowControl w:val="0"/>
              <w:adjustRightInd/>
              <w:snapToGrid w:val="0"/>
              <w:spacing w:after="0" w:line="240" w:lineRule="auto"/>
              <w:ind w:right="-66" w:rightChars="-30"/>
              <w:rPr>
                <w:rFonts w:ascii="方正仿宋_GBK" w:eastAsia="方正仿宋_GBK"/>
                <w:sz w:val="21"/>
                <w:szCs w:val="21"/>
              </w:rPr>
            </w:pPr>
            <w:r>
              <w:rPr>
                <w:rFonts w:hint="eastAsia" w:ascii="方正仿宋_GBK" w:eastAsia="方正仿宋_GBK"/>
                <w:sz w:val="21"/>
                <w:szCs w:val="21"/>
              </w:rPr>
              <w:t>养老机构为入住老年人使用相关智能技术提供协助，因疫情防控不便探视时，通过网络视频等方式帮助老年人联系家人。</w:t>
            </w:r>
          </w:p>
        </w:tc>
        <w:tc>
          <w:tcPr>
            <w:tcW w:w="2317" w:type="dxa"/>
            <w:vAlign w:val="center"/>
          </w:tcPr>
          <w:p>
            <w:pPr>
              <w:widowControl w:val="0"/>
              <w:adjustRightInd/>
              <w:snapToGrid w:val="0"/>
              <w:spacing w:after="0" w:line="240" w:lineRule="auto"/>
              <w:ind w:left="-66" w:leftChars="-30" w:right="-66" w:rightChars="-30"/>
              <w:rPr>
                <w:rFonts w:ascii="方正仿宋_GBK" w:eastAsia="方正仿宋_GBK"/>
                <w:sz w:val="21"/>
                <w:szCs w:val="21"/>
              </w:rPr>
            </w:pPr>
            <w:r>
              <w:rPr>
                <w:rFonts w:hint="eastAsia" w:ascii="方正仿宋_GBK" w:eastAsia="方正仿宋_GBK"/>
                <w:sz w:val="21"/>
                <w:szCs w:val="21"/>
              </w:rPr>
              <w:t>区民政局</w:t>
            </w:r>
          </w:p>
        </w:tc>
        <w:tc>
          <w:tcPr>
            <w:tcW w:w="1320" w:type="dxa"/>
            <w:vAlign w:val="center"/>
          </w:tcPr>
          <w:p>
            <w:pPr>
              <w:widowControl w:val="0"/>
              <w:adjustRightInd/>
              <w:snapToGrid w:val="0"/>
              <w:spacing w:after="0" w:line="240" w:lineRule="auto"/>
              <w:ind w:left="-66" w:leftChars="-30" w:right="-66" w:rightChars="-30"/>
              <w:jc w:val="center"/>
              <w:rPr>
                <w:rFonts w:ascii="方正仿宋_GBK" w:eastAsia="方正仿宋_GBK"/>
                <w:sz w:val="21"/>
                <w:szCs w:val="21"/>
              </w:rPr>
            </w:pPr>
            <w:r>
              <w:rPr>
                <w:rFonts w:hint="eastAsia" w:ascii="方正仿宋_GBK" w:eastAsia="方正仿宋_GBK"/>
                <w:sz w:val="21"/>
                <w:szCs w:val="21"/>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562" w:type="dxa"/>
            <w:vAlign w:val="center"/>
          </w:tcPr>
          <w:p>
            <w:pPr>
              <w:widowControl w:val="0"/>
              <w:adjustRightInd/>
              <w:snapToGrid w:val="0"/>
              <w:spacing w:after="0" w:line="240" w:lineRule="auto"/>
              <w:ind w:right="-66" w:rightChars="-30"/>
              <w:rPr>
                <w:rFonts w:ascii="方正仿宋_GBK" w:eastAsia="方正仿宋_GBK"/>
                <w:sz w:val="21"/>
                <w:szCs w:val="21"/>
              </w:rPr>
            </w:pPr>
            <w:r>
              <w:rPr>
                <w:rFonts w:hint="eastAsia" w:ascii="方正仿宋_GBK" w:eastAsia="方正仿宋_GBK"/>
                <w:sz w:val="21"/>
                <w:szCs w:val="21"/>
              </w:rPr>
              <w:t>68</w:t>
            </w:r>
          </w:p>
        </w:tc>
        <w:tc>
          <w:tcPr>
            <w:tcW w:w="4678" w:type="dxa"/>
            <w:vAlign w:val="center"/>
          </w:tcPr>
          <w:p>
            <w:pPr>
              <w:widowControl w:val="0"/>
              <w:adjustRightInd/>
              <w:snapToGrid w:val="0"/>
              <w:spacing w:after="0" w:line="240" w:lineRule="auto"/>
              <w:ind w:right="-66" w:rightChars="-30"/>
              <w:rPr>
                <w:rFonts w:ascii="方正仿宋_GBK" w:eastAsia="方正仿宋_GBK"/>
                <w:sz w:val="21"/>
                <w:szCs w:val="21"/>
              </w:rPr>
            </w:pPr>
            <w:r>
              <w:rPr>
                <w:rFonts w:hint="eastAsia" w:ascii="方正仿宋_GBK" w:eastAsia="方正仿宋_GBK"/>
                <w:sz w:val="21"/>
                <w:szCs w:val="21"/>
              </w:rPr>
              <w:t>将加强老年人运用智能技术能力列为老年教育的重点内容，通过体验学习、经验交流等，引导老年人了解新事物、体验新科技，积极融入智慧社会。</w:t>
            </w:r>
          </w:p>
        </w:tc>
        <w:tc>
          <w:tcPr>
            <w:tcW w:w="2317" w:type="dxa"/>
            <w:vAlign w:val="center"/>
          </w:tcPr>
          <w:p>
            <w:pPr>
              <w:widowControl w:val="0"/>
              <w:adjustRightInd/>
              <w:snapToGrid w:val="0"/>
              <w:spacing w:after="0" w:line="240" w:lineRule="auto"/>
              <w:ind w:left="-66" w:leftChars="-30" w:right="-66" w:rightChars="-30"/>
              <w:rPr>
                <w:rFonts w:ascii="方正仿宋_GBK" w:eastAsia="方正仿宋_GBK"/>
                <w:sz w:val="21"/>
                <w:szCs w:val="21"/>
              </w:rPr>
            </w:pPr>
            <w:r>
              <w:rPr>
                <w:rFonts w:hint="eastAsia" w:ascii="方正仿宋_GBK" w:eastAsia="方正仿宋_GBK"/>
                <w:sz w:val="21"/>
                <w:szCs w:val="21"/>
              </w:rPr>
              <w:t>区教委、区民政局、区卫生健康委</w:t>
            </w:r>
          </w:p>
        </w:tc>
        <w:tc>
          <w:tcPr>
            <w:tcW w:w="1320" w:type="dxa"/>
            <w:vAlign w:val="center"/>
          </w:tcPr>
          <w:p>
            <w:pPr>
              <w:widowControl w:val="0"/>
              <w:adjustRightInd/>
              <w:snapToGrid w:val="0"/>
              <w:spacing w:after="0" w:line="240" w:lineRule="auto"/>
              <w:ind w:left="-66" w:leftChars="-30" w:right="-66" w:rightChars="-30"/>
              <w:jc w:val="center"/>
              <w:rPr>
                <w:rFonts w:ascii="方正仿宋_GBK" w:eastAsia="方正仿宋_GBK"/>
                <w:sz w:val="21"/>
                <w:szCs w:val="21"/>
              </w:rPr>
            </w:pPr>
            <w:r>
              <w:rPr>
                <w:rFonts w:hint="eastAsia" w:ascii="方正仿宋_GBK" w:eastAsia="方正仿宋_GBK"/>
                <w:sz w:val="21"/>
                <w:szCs w:val="21"/>
              </w:rPr>
              <w:t>2021年底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Align w:val="center"/>
          </w:tcPr>
          <w:p>
            <w:pPr>
              <w:widowControl w:val="0"/>
              <w:adjustRightInd/>
              <w:snapToGrid w:val="0"/>
              <w:spacing w:after="0" w:line="240" w:lineRule="auto"/>
              <w:ind w:right="-66" w:rightChars="-30"/>
              <w:rPr>
                <w:rFonts w:ascii="方正仿宋_GBK" w:eastAsia="方正仿宋_GBK"/>
                <w:sz w:val="21"/>
                <w:szCs w:val="21"/>
              </w:rPr>
            </w:pPr>
            <w:r>
              <w:rPr>
                <w:rFonts w:hint="eastAsia" w:ascii="方正仿宋_GBK" w:eastAsia="方正仿宋_GBK"/>
                <w:sz w:val="21"/>
                <w:szCs w:val="21"/>
              </w:rPr>
              <w:t>69</w:t>
            </w:r>
          </w:p>
        </w:tc>
        <w:tc>
          <w:tcPr>
            <w:tcW w:w="4678" w:type="dxa"/>
            <w:vAlign w:val="center"/>
          </w:tcPr>
          <w:p>
            <w:pPr>
              <w:widowControl w:val="0"/>
              <w:adjustRightInd/>
              <w:snapToGrid w:val="0"/>
              <w:spacing w:after="0" w:line="240" w:lineRule="auto"/>
              <w:ind w:right="-66" w:rightChars="-30"/>
              <w:rPr>
                <w:rFonts w:ascii="方正仿宋_GBK" w:eastAsia="方正仿宋_GBK"/>
                <w:sz w:val="21"/>
                <w:szCs w:val="21"/>
              </w:rPr>
            </w:pPr>
            <w:r>
              <w:rPr>
                <w:rFonts w:hint="eastAsia" w:ascii="方正仿宋_GBK" w:eastAsia="方正仿宋_GBK"/>
                <w:sz w:val="21"/>
                <w:szCs w:val="21"/>
              </w:rPr>
              <w:t>推动各类教育机构针对老年人研发全媒体课程体系，通过老年大学、养老服务机构、社区教育机构等，采取线上线下相结合的方式，帮助老年人提高运用智能技术的能力和水平。</w:t>
            </w:r>
          </w:p>
        </w:tc>
        <w:tc>
          <w:tcPr>
            <w:tcW w:w="2317" w:type="dxa"/>
            <w:vAlign w:val="center"/>
          </w:tcPr>
          <w:p>
            <w:pPr>
              <w:widowControl w:val="0"/>
              <w:adjustRightInd/>
              <w:snapToGrid w:val="0"/>
              <w:spacing w:after="0" w:line="240" w:lineRule="auto"/>
              <w:ind w:left="-66" w:leftChars="-30" w:right="-66" w:rightChars="-30"/>
              <w:rPr>
                <w:rFonts w:ascii="方正仿宋_GBK" w:eastAsia="方正仿宋_GBK"/>
                <w:sz w:val="21"/>
                <w:szCs w:val="21"/>
              </w:rPr>
            </w:pPr>
            <w:r>
              <w:rPr>
                <w:rFonts w:hint="eastAsia" w:ascii="方正仿宋_GBK" w:eastAsia="方正仿宋_GBK"/>
                <w:sz w:val="21"/>
                <w:szCs w:val="21"/>
              </w:rPr>
              <w:t>区教委、区民政局、区卫生健康委</w:t>
            </w:r>
          </w:p>
        </w:tc>
        <w:tc>
          <w:tcPr>
            <w:tcW w:w="1320" w:type="dxa"/>
            <w:vAlign w:val="center"/>
          </w:tcPr>
          <w:p>
            <w:pPr>
              <w:widowControl w:val="0"/>
              <w:adjustRightInd/>
              <w:snapToGrid w:val="0"/>
              <w:spacing w:after="0" w:line="240" w:lineRule="auto"/>
              <w:ind w:left="-66" w:leftChars="-30" w:right="-66" w:rightChars="-30"/>
              <w:jc w:val="center"/>
              <w:rPr>
                <w:rFonts w:ascii="方正仿宋_GBK" w:eastAsia="方正仿宋_GBK"/>
                <w:sz w:val="21"/>
                <w:szCs w:val="21"/>
              </w:rPr>
            </w:pPr>
            <w:r>
              <w:rPr>
                <w:rFonts w:hint="eastAsia" w:ascii="方正仿宋_GBK" w:eastAsia="方正仿宋_GBK"/>
                <w:sz w:val="21"/>
                <w:szCs w:val="21"/>
              </w:rPr>
              <w:t>2021年底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877" w:type="dxa"/>
            <w:gridSpan w:val="4"/>
            <w:vAlign w:val="center"/>
          </w:tcPr>
          <w:p>
            <w:pPr>
              <w:widowControl w:val="0"/>
              <w:adjustRightInd/>
              <w:snapToGrid w:val="0"/>
              <w:spacing w:after="0" w:line="240" w:lineRule="auto"/>
              <w:ind w:left="-66" w:leftChars="-30" w:right="-66" w:rightChars="-30"/>
              <w:rPr>
                <w:rFonts w:ascii="黑体" w:hAnsi="黑体" w:eastAsia="黑体"/>
                <w:sz w:val="21"/>
                <w:szCs w:val="21"/>
              </w:rPr>
            </w:pPr>
            <w:r>
              <w:rPr>
                <w:rFonts w:hint="eastAsia" w:ascii="黑体" w:hAnsi="黑体" w:eastAsia="黑体"/>
                <w:sz w:val="21"/>
                <w:szCs w:val="21"/>
              </w:rPr>
              <w:t>八、建立健全保障机制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Align w:val="center"/>
          </w:tcPr>
          <w:p>
            <w:pPr>
              <w:widowControl w:val="0"/>
              <w:adjustRightInd/>
              <w:snapToGrid w:val="0"/>
              <w:spacing w:after="0" w:line="240" w:lineRule="auto"/>
              <w:ind w:right="-66" w:rightChars="-30"/>
              <w:rPr>
                <w:rFonts w:ascii="方正仿宋_GBK" w:eastAsia="方正仿宋_GBK"/>
                <w:sz w:val="21"/>
                <w:szCs w:val="21"/>
              </w:rPr>
            </w:pPr>
            <w:r>
              <w:rPr>
                <w:rFonts w:hint="eastAsia" w:ascii="方正仿宋_GBK" w:eastAsia="方正仿宋_GBK"/>
                <w:sz w:val="21"/>
                <w:szCs w:val="21"/>
              </w:rPr>
              <w:t>70</w:t>
            </w:r>
          </w:p>
        </w:tc>
        <w:tc>
          <w:tcPr>
            <w:tcW w:w="4678" w:type="dxa"/>
            <w:vAlign w:val="center"/>
          </w:tcPr>
          <w:p>
            <w:pPr>
              <w:widowControl w:val="0"/>
              <w:adjustRightInd/>
              <w:snapToGrid w:val="0"/>
              <w:spacing w:after="0" w:line="240" w:lineRule="auto"/>
              <w:ind w:right="-66" w:rightChars="-30"/>
              <w:rPr>
                <w:rFonts w:ascii="方正仿宋_GBK" w:eastAsia="方正仿宋_GBK"/>
                <w:sz w:val="21"/>
                <w:szCs w:val="21"/>
              </w:rPr>
            </w:pPr>
            <w:r>
              <w:rPr>
                <w:rFonts w:hint="eastAsia" w:ascii="方正仿宋_GBK" w:eastAsia="方正仿宋_GBK"/>
                <w:sz w:val="21"/>
                <w:szCs w:val="21"/>
              </w:rPr>
              <w:t>建立区发展改革委、区卫生健康委牵头，区级有关部门参加的部门联席会议制度，明确责任分工，加强统筹推进。</w:t>
            </w:r>
          </w:p>
        </w:tc>
        <w:tc>
          <w:tcPr>
            <w:tcW w:w="2317" w:type="dxa"/>
            <w:vAlign w:val="center"/>
          </w:tcPr>
          <w:p>
            <w:pPr>
              <w:widowControl w:val="0"/>
              <w:adjustRightInd/>
              <w:snapToGrid w:val="0"/>
              <w:spacing w:after="0" w:line="240" w:lineRule="auto"/>
              <w:ind w:left="-66" w:leftChars="-30" w:right="-66" w:rightChars="-30"/>
              <w:rPr>
                <w:rFonts w:ascii="方正仿宋_GBK" w:eastAsia="方正仿宋_GBK"/>
                <w:sz w:val="21"/>
                <w:szCs w:val="21"/>
              </w:rPr>
            </w:pPr>
            <w:r>
              <w:rPr>
                <w:rFonts w:hint="eastAsia" w:ascii="方正仿宋_GBK" w:eastAsia="方正仿宋_GBK"/>
                <w:sz w:val="21"/>
                <w:szCs w:val="21"/>
              </w:rPr>
              <w:t>区发展改革委、区卫生健康委</w:t>
            </w:r>
          </w:p>
        </w:tc>
        <w:tc>
          <w:tcPr>
            <w:tcW w:w="1320" w:type="dxa"/>
            <w:vAlign w:val="center"/>
          </w:tcPr>
          <w:p>
            <w:pPr>
              <w:widowControl w:val="0"/>
              <w:adjustRightInd/>
              <w:snapToGrid w:val="0"/>
              <w:spacing w:after="0" w:line="240" w:lineRule="auto"/>
              <w:ind w:left="-66" w:leftChars="-30" w:right="-66" w:rightChars="-30"/>
              <w:jc w:val="center"/>
              <w:rPr>
                <w:rFonts w:ascii="方正仿宋_GBK" w:eastAsia="方正仿宋_GBK"/>
                <w:sz w:val="21"/>
                <w:szCs w:val="21"/>
              </w:rPr>
            </w:pPr>
            <w:r>
              <w:rPr>
                <w:rFonts w:hint="eastAsia" w:ascii="方正仿宋_GBK" w:eastAsia="方正仿宋_GBK"/>
                <w:sz w:val="21"/>
                <w:szCs w:val="21"/>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jc w:val="center"/>
        </w:trPr>
        <w:tc>
          <w:tcPr>
            <w:tcW w:w="562" w:type="dxa"/>
            <w:vAlign w:val="center"/>
          </w:tcPr>
          <w:p>
            <w:pPr>
              <w:widowControl w:val="0"/>
              <w:adjustRightInd/>
              <w:snapToGrid w:val="0"/>
              <w:spacing w:after="0" w:line="240" w:lineRule="auto"/>
              <w:ind w:right="-66" w:rightChars="-30"/>
              <w:rPr>
                <w:rFonts w:ascii="方正仿宋_GBK" w:eastAsia="方正仿宋_GBK"/>
                <w:sz w:val="21"/>
                <w:szCs w:val="21"/>
              </w:rPr>
            </w:pPr>
            <w:r>
              <w:rPr>
                <w:rFonts w:hint="eastAsia" w:ascii="方正仿宋_GBK" w:eastAsia="方正仿宋_GBK"/>
                <w:sz w:val="21"/>
                <w:szCs w:val="21"/>
              </w:rPr>
              <w:t>71</w:t>
            </w:r>
          </w:p>
        </w:tc>
        <w:tc>
          <w:tcPr>
            <w:tcW w:w="4678" w:type="dxa"/>
            <w:vAlign w:val="center"/>
          </w:tcPr>
          <w:p>
            <w:pPr>
              <w:widowControl w:val="0"/>
              <w:adjustRightInd/>
              <w:snapToGrid w:val="0"/>
              <w:spacing w:after="0" w:line="240" w:lineRule="auto"/>
              <w:ind w:right="-66" w:rightChars="-30"/>
              <w:rPr>
                <w:rFonts w:ascii="方正仿宋_GBK" w:eastAsia="方正仿宋_GBK"/>
                <w:sz w:val="21"/>
                <w:szCs w:val="21"/>
              </w:rPr>
            </w:pPr>
            <w:r>
              <w:rPr>
                <w:rFonts w:hint="eastAsia" w:ascii="方正仿宋_GBK" w:eastAsia="方正仿宋_GBK"/>
                <w:sz w:val="21"/>
                <w:szCs w:val="21"/>
                <w:u w:val="none"/>
              </w:rPr>
              <w:t>贯彻落实市级</w:t>
            </w:r>
            <w:r>
              <w:rPr>
                <w:rFonts w:hint="eastAsia" w:ascii="方正仿宋_GBK" w:eastAsia="方正仿宋_GBK"/>
                <w:sz w:val="21"/>
                <w:szCs w:val="21"/>
              </w:rPr>
              <w:t>相关地方性法规、政府规章，完善智能产品与服务标准，强化政府公共服务财政保障能力，切实保障老年人使用智能技术过程中的合法权益。</w:t>
            </w:r>
          </w:p>
        </w:tc>
        <w:tc>
          <w:tcPr>
            <w:tcW w:w="2317" w:type="dxa"/>
            <w:vAlign w:val="center"/>
          </w:tcPr>
          <w:p>
            <w:pPr>
              <w:widowControl w:val="0"/>
              <w:adjustRightInd/>
              <w:snapToGrid w:val="0"/>
              <w:spacing w:after="0" w:line="240" w:lineRule="auto"/>
              <w:ind w:left="-66" w:leftChars="-30" w:right="-66" w:rightChars="-30"/>
              <w:rPr>
                <w:rFonts w:hint="eastAsia" w:ascii="方正仿宋_GBK" w:eastAsia="方正仿宋_GBK"/>
                <w:sz w:val="21"/>
                <w:szCs w:val="21"/>
                <w:u w:val="none"/>
              </w:rPr>
            </w:pPr>
            <w:r>
              <w:rPr>
                <w:rFonts w:hint="eastAsia" w:ascii="方正仿宋_GBK" w:eastAsia="方正仿宋_GBK"/>
                <w:sz w:val="21"/>
                <w:szCs w:val="21"/>
                <w:u w:val="none"/>
              </w:rPr>
              <w:t>区司法局、区财政局、人行永川中心支行、区市场监管局、区残联、区民政局、区交通局</w:t>
            </w:r>
          </w:p>
        </w:tc>
        <w:tc>
          <w:tcPr>
            <w:tcW w:w="1320" w:type="dxa"/>
            <w:vAlign w:val="center"/>
          </w:tcPr>
          <w:p>
            <w:pPr>
              <w:widowControl w:val="0"/>
              <w:adjustRightInd/>
              <w:snapToGrid w:val="0"/>
              <w:spacing w:after="0" w:line="240" w:lineRule="auto"/>
              <w:ind w:left="-66" w:leftChars="-30" w:right="-66" w:rightChars="-30"/>
              <w:jc w:val="center"/>
              <w:rPr>
                <w:rFonts w:ascii="方正仿宋_GBK" w:eastAsia="方正仿宋_GBK"/>
                <w:sz w:val="21"/>
                <w:szCs w:val="21"/>
              </w:rPr>
            </w:pPr>
            <w:r>
              <w:rPr>
                <w:rFonts w:hint="eastAsia" w:ascii="方正仿宋_GBK" w:eastAsia="方正仿宋_GBK"/>
                <w:sz w:val="21"/>
                <w:szCs w:val="21"/>
              </w:rPr>
              <w:t>2022年底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jc w:val="center"/>
        </w:trPr>
        <w:tc>
          <w:tcPr>
            <w:tcW w:w="562" w:type="dxa"/>
            <w:vAlign w:val="center"/>
          </w:tcPr>
          <w:p>
            <w:pPr>
              <w:widowControl w:val="0"/>
              <w:adjustRightInd/>
              <w:snapToGrid w:val="0"/>
              <w:spacing w:after="0" w:line="240" w:lineRule="auto"/>
              <w:ind w:right="-66" w:rightChars="-30"/>
              <w:rPr>
                <w:rFonts w:ascii="方正仿宋_GBK" w:eastAsia="方正仿宋_GBK"/>
                <w:sz w:val="21"/>
                <w:szCs w:val="21"/>
              </w:rPr>
            </w:pPr>
            <w:r>
              <w:rPr>
                <w:rFonts w:hint="eastAsia" w:ascii="方正仿宋_GBK" w:eastAsia="方正仿宋_GBK"/>
                <w:sz w:val="21"/>
                <w:szCs w:val="21"/>
              </w:rPr>
              <w:t>72</w:t>
            </w:r>
          </w:p>
        </w:tc>
        <w:tc>
          <w:tcPr>
            <w:tcW w:w="4678" w:type="dxa"/>
            <w:vAlign w:val="center"/>
          </w:tcPr>
          <w:p>
            <w:pPr>
              <w:widowControl w:val="0"/>
              <w:adjustRightInd/>
              <w:snapToGrid w:val="0"/>
              <w:spacing w:after="0" w:line="240" w:lineRule="auto"/>
              <w:ind w:right="-66" w:rightChars="-30"/>
              <w:rPr>
                <w:rFonts w:ascii="方正仿宋_GBK" w:eastAsia="方正仿宋_GBK"/>
                <w:sz w:val="21"/>
                <w:szCs w:val="21"/>
                <w:u w:val="single"/>
              </w:rPr>
            </w:pPr>
            <w:r>
              <w:rPr>
                <w:rFonts w:hint="eastAsia" w:ascii="方正仿宋_GBK" w:eastAsia="方正仿宋_GBK"/>
                <w:sz w:val="21"/>
                <w:szCs w:val="21"/>
              </w:rPr>
              <w:t>区级各部门要对照重点任务进行逐项分解，明确时间表、路线图，建立工作台账，强化工作落实。</w:t>
            </w:r>
          </w:p>
        </w:tc>
        <w:tc>
          <w:tcPr>
            <w:tcW w:w="2317" w:type="dxa"/>
            <w:vAlign w:val="center"/>
          </w:tcPr>
          <w:p>
            <w:pPr>
              <w:widowControl w:val="0"/>
              <w:adjustRightInd/>
              <w:snapToGrid w:val="0"/>
              <w:spacing w:after="0" w:line="240" w:lineRule="auto"/>
              <w:ind w:left="-66" w:leftChars="-30" w:right="-66" w:rightChars="-30"/>
              <w:rPr>
                <w:rFonts w:hint="eastAsia" w:ascii="方正仿宋_GBK" w:eastAsia="方正仿宋_GBK"/>
                <w:sz w:val="21"/>
                <w:szCs w:val="21"/>
                <w:u w:val="none"/>
              </w:rPr>
            </w:pPr>
            <w:r>
              <w:rPr>
                <w:rFonts w:hint="eastAsia" w:ascii="方正仿宋_GBK" w:eastAsia="方正仿宋_GBK"/>
                <w:sz w:val="21"/>
                <w:szCs w:val="21"/>
                <w:u w:val="none"/>
              </w:rPr>
              <w:t>区级有关部门按职责分工负责</w:t>
            </w:r>
          </w:p>
        </w:tc>
        <w:tc>
          <w:tcPr>
            <w:tcW w:w="1320" w:type="dxa"/>
            <w:vAlign w:val="center"/>
          </w:tcPr>
          <w:p>
            <w:pPr>
              <w:widowControl w:val="0"/>
              <w:adjustRightInd/>
              <w:snapToGrid w:val="0"/>
              <w:spacing w:after="0" w:line="240" w:lineRule="auto"/>
              <w:ind w:left="-66" w:leftChars="-30" w:right="-66" w:rightChars="-30"/>
              <w:jc w:val="center"/>
              <w:rPr>
                <w:rFonts w:ascii="方正仿宋_GBK" w:eastAsia="方正仿宋_GBK"/>
                <w:sz w:val="21"/>
                <w:szCs w:val="21"/>
              </w:rPr>
            </w:pPr>
            <w:r>
              <w:rPr>
                <w:rFonts w:hint="eastAsia" w:ascii="方正仿宋_GBK" w:eastAsia="方正仿宋_GBK"/>
                <w:sz w:val="21"/>
                <w:szCs w:val="21"/>
              </w:rPr>
              <w:t>2021年6月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Align w:val="center"/>
          </w:tcPr>
          <w:p>
            <w:pPr>
              <w:widowControl w:val="0"/>
              <w:adjustRightInd/>
              <w:snapToGrid w:val="0"/>
              <w:spacing w:after="0" w:line="240" w:lineRule="auto"/>
              <w:ind w:right="-66" w:rightChars="-30"/>
              <w:rPr>
                <w:rFonts w:ascii="方正仿宋_GBK" w:eastAsia="方正仿宋_GBK"/>
                <w:sz w:val="21"/>
                <w:szCs w:val="21"/>
              </w:rPr>
            </w:pPr>
            <w:r>
              <w:rPr>
                <w:rFonts w:hint="eastAsia" w:ascii="方正仿宋_GBK" w:eastAsia="方正仿宋_GBK"/>
                <w:sz w:val="21"/>
                <w:szCs w:val="21"/>
              </w:rPr>
              <w:t>73</w:t>
            </w:r>
          </w:p>
        </w:tc>
        <w:tc>
          <w:tcPr>
            <w:tcW w:w="4678" w:type="dxa"/>
            <w:vAlign w:val="center"/>
          </w:tcPr>
          <w:p>
            <w:pPr>
              <w:widowControl w:val="0"/>
              <w:adjustRightInd/>
              <w:snapToGrid w:val="0"/>
              <w:spacing w:after="0" w:line="240" w:lineRule="auto"/>
              <w:ind w:right="-66" w:rightChars="-30"/>
              <w:rPr>
                <w:rFonts w:ascii="方正仿宋_GBK" w:eastAsia="方正仿宋_GBK"/>
                <w:sz w:val="21"/>
                <w:szCs w:val="21"/>
              </w:rPr>
            </w:pPr>
            <w:r>
              <w:rPr>
                <w:rFonts w:hint="eastAsia" w:ascii="方正仿宋_GBK" w:eastAsia="方正仿宋_GBK"/>
                <w:sz w:val="21"/>
                <w:szCs w:val="21"/>
              </w:rPr>
              <w:t>及时跟踪分析相关政策措施实施进展及成效，确保各项工作措施做实做细、落实到位。</w:t>
            </w:r>
          </w:p>
        </w:tc>
        <w:tc>
          <w:tcPr>
            <w:tcW w:w="2317" w:type="dxa"/>
            <w:vAlign w:val="center"/>
          </w:tcPr>
          <w:p>
            <w:pPr>
              <w:widowControl w:val="0"/>
              <w:adjustRightInd/>
              <w:snapToGrid w:val="0"/>
              <w:spacing w:after="0" w:line="240" w:lineRule="auto"/>
              <w:ind w:left="-66" w:leftChars="-30" w:right="-66" w:rightChars="-30"/>
              <w:rPr>
                <w:rFonts w:hint="eastAsia" w:ascii="方正仿宋_GBK" w:eastAsia="方正仿宋_GBK"/>
                <w:sz w:val="21"/>
                <w:szCs w:val="21"/>
                <w:u w:val="none"/>
              </w:rPr>
            </w:pPr>
            <w:r>
              <w:rPr>
                <w:rFonts w:hint="eastAsia" w:ascii="方正仿宋_GBK" w:eastAsia="方正仿宋_GBK"/>
                <w:sz w:val="21"/>
                <w:szCs w:val="21"/>
                <w:u w:val="none"/>
              </w:rPr>
              <w:t>区发展改革委、区卫生健康委</w:t>
            </w:r>
          </w:p>
        </w:tc>
        <w:tc>
          <w:tcPr>
            <w:tcW w:w="1320" w:type="dxa"/>
            <w:vAlign w:val="center"/>
          </w:tcPr>
          <w:p>
            <w:pPr>
              <w:widowControl w:val="0"/>
              <w:adjustRightInd/>
              <w:snapToGrid w:val="0"/>
              <w:spacing w:after="0" w:line="240" w:lineRule="auto"/>
              <w:ind w:left="-66" w:leftChars="-30" w:right="-66" w:rightChars="-30"/>
              <w:jc w:val="center"/>
              <w:rPr>
                <w:rFonts w:ascii="方正仿宋_GBK" w:eastAsia="方正仿宋_GBK"/>
                <w:sz w:val="21"/>
                <w:szCs w:val="21"/>
              </w:rPr>
            </w:pPr>
            <w:r>
              <w:rPr>
                <w:rFonts w:hint="eastAsia" w:ascii="方正仿宋_GBK" w:eastAsia="方正仿宋_GBK"/>
                <w:sz w:val="21"/>
                <w:szCs w:val="21"/>
              </w:rPr>
              <w:t>2021年6月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62" w:type="dxa"/>
            <w:vAlign w:val="center"/>
          </w:tcPr>
          <w:p>
            <w:pPr>
              <w:widowControl w:val="0"/>
              <w:adjustRightInd/>
              <w:snapToGrid w:val="0"/>
              <w:spacing w:after="0" w:line="240" w:lineRule="auto"/>
              <w:ind w:right="-66" w:rightChars="-30"/>
              <w:rPr>
                <w:rFonts w:ascii="方正仿宋_GBK" w:eastAsia="方正仿宋_GBK"/>
                <w:sz w:val="21"/>
                <w:szCs w:val="21"/>
              </w:rPr>
            </w:pPr>
            <w:r>
              <w:rPr>
                <w:rFonts w:hint="eastAsia" w:ascii="方正仿宋_GBK" w:eastAsia="方正仿宋_GBK"/>
                <w:sz w:val="21"/>
                <w:szCs w:val="21"/>
              </w:rPr>
              <w:t>74</w:t>
            </w:r>
          </w:p>
        </w:tc>
        <w:tc>
          <w:tcPr>
            <w:tcW w:w="4678" w:type="dxa"/>
            <w:vAlign w:val="center"/>
          </w:tcPr>
          <w:p>
            <w:pPr>
              <w:widowControl w:val="0"/>
              <w:adjustRightInd/>
              <w:snapToGrid w:val="0"/>
              <w:spacing w:after="0" w:line="240" w:lineRule="auto"/>
              <w:ind w:right="-66" w:rightChars="-30"/>
              <w:rPr>
                <w:rFonts w:ascii="方正仿宋_GBK" w:eastAsia="方正仿宋_GBK"/>
                <w:sz w:val="21"/>
                <w:szCs w:val="21"/>
              </w:rPr>
            </w:pPr>
            <w:r>
              <w:rPr>
                <w:rFonts w:hint="eastAsia" w:ascii="方正仿宋_GBK" w:eastAsia="方正仿宋_GBK"/>
                <w:sz w:val="21"/>
                <w:szCs w:val="21"/>
              </w:rPr>
              <w:t>强化信息安全保障，严厉打击电信网络诈骗等违法行为。</w:t>
            </w:r>
          </w:p>
        </w:tc>
        <w:tc>
          <w:tcPr>
            <w:tcW w:w="2317" w:type="dxa"/>
            <w:vAlign w:val="center"/>
          </w:tcPr>
          <w:p>
            <w:pPr>
              <w:widowControl w:val="0"/>
              <w:adjustRightInd/>
              <w:snapToGrid w:val="0"/>
              <w:spacing w:after="0" w:line="240" w:lineRule="auto"/>
              <w:ind w:left="-66" w:leftChars="-30" w:right="-66" w:rightChars="-30"/>
              <w:rPr>
                <w:rFonts w:hint="eastAsia" w:ascii="方正仿宋_GBK" w:eastAsia="方正仿宋_GBK"/>
                <w:sz w:val="21"/>
                <w:szCs w:val="21"/>
                <w:u w:val="none"/>
              </w:rPr>
            </w:pPr>
            <w:r>
              <w:rPr>
                <w:rFonts w:hint="eastAsia" w:ascii="方正仿宋_GBK" w:eastAsia="方正仿宋_GBK"/>
                <w:sz w:val="21"/>
                <w:szCs w:val="21"/>
                <w:u w:val="none"/>
              </w:rPr>
              <w:t>区委网信办、区经济信息委、区大数据发展局、区公安局</w:t>
            </w:r>
          </w:p>
        </w:tc>
        <w:tc>
          <w:tcPr>
            <w:tcW w:w="1320" w:type="dxa"/>
            <w:vAlign w:val="center"/>
          </w:tcPr>
          <w:p>
            <w:pPr>
              <w:widowControl w:val="0"/>
              <w:adjustRightInd/>
              <w:snapToGrid w:val="0"/>
              <w:spacing w:after="0" w:line="240" w:lineRule="auto"/>
              <w:ind w:left="-66" w:leftChars="-30" w:right="-66" w:rightChars="-30"/>
              <w:jc w:val="center"/>
              <w:rPr>
                <w:rFonts w:ascii="方正仿宋_GBK" w:eastAsia="方正仿宋_GBK"/>
                <w:sz w:val="21"/>
                <w:szCs w:val="21"/>
              </w:rPr>
            </w:pPr>
            <w:r>
              <w:rPr>
                <w:rFonts w:hint="eastAsia" w:ascii="方正仿宋_GBK" w:eastAsia="方正仿宋_GBK"/>
                <w:sz w:val="21"/>
                <w:szCs w:val="21"/>
              </w:rPr>
              <w:t>2022年底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Align w:val="center"/>
          </w:tcPr>
          <w:p>
            <w:pPr>
              <w:widowControl w:val="0"/>
              <w:adjustRightInd/>
              <w:snapToGrid w:val="0"/>
              <w:spacing w:after="0" w:line="240" w:lineRule="auto"/>
              <w:ind w:right="-66" w:rightChars="-30"/>
              <w:rPr>
                <w:rFonts w:ascii="方正仿宋_GBK" w:eastAsia="方正仿宋_GBK"/>
                <w:sz w:val="21"/>
                <w:szCs w:val="21"/>
              </w:rPr>
            </w:pPr>
            <w:r>
              <w:rPr>
                <w:rFonts w:hint="eastAsia" w:ascii="方正仿宋_GBK" w:eastAsia="方正仿宋_GBK"/>
                <w:sz w:val="21"/>
                <w:szCs w:val="21"/>
              </w:rPr>
              <w:t>75</w:t>
            </w:r>
          </w:p>
        </w:tc>
        <w:tc>
          <w:tcPr>
            <w:tcW w:w="4678" w:type="dxa"/>
            <w:vAlign w:val="center"/>
          </w:tcPr>
          <w:p>
            <w:pPr>
              <w:widowControl w:val="0"/>
              <w:adjustRightInd/>
              <w:snapToGrid w:val="0"/>
              <w:spacing w:after="0" w:line="240" w:lineRule="auto"/>
              <w:ind w:right="-66" w:rightChars="-30"/>
              <w:rPr>
                <w:rFonts w:ascii="方正仿宋_GBK" w:eastAsia="方正仿宋_GBK"/>
                <w:sz w:val="21"/>
                <w:szCs w:val="21"/>
              </w:rPr>
            </w:pPr>
            <w:r>
              <w:rPr>
                <w:rFonts w:hint="eastAsia" w:ascii="方正仿宋_GBK" w:eastAsia="方正仿宋_GBK"/>
                <w:sz w:val="21"/>
                <w:szCs w:val="21"/>
              </w:rPr>
              <w:t>要采取多种形式，加强正面宣传和舆论监督，弘扬尊老爱老的社会风尚。</w:t>
            </w:r>
          </w:p>
        </w:tc>
        <w:tc>
          <w:tcPr>
            <w:tcW w:w="2317" w:type="dxa"/>
            <w:vAlign w:val="center"/>
          </w:tcPr>
          <w:p>
            <w:pPr>
              <w:widowControl w:val="0"/>
              <w:adjustRightInd/>
              <w:snapToGrid w:val="0"/>
              <w:spacing w:after="0" w:line="240" w:lineRule="auto"/>
              <w:ind w:left="-66" w:leftChars="-30" w:right="-66" w:rightChars="-30"/>
              <w:rPr>
                <w:rFonts w:ascii="方正仿宋_GBK" w:eastAsia="方正仿宋_GBK"/>
                <w:sz w:val="21"/>
                <w:szCs w:val="21"/>
              </w:rPr>
            </w:pPr>
            <w:r>
              <w:rPr>
                <w:rFonts w:hint="eastAsia" w:ascii="方正仿宋_GBK" w:eastAsia="方正仿宋_GBK"/>
                <w:sz w:val="21"/>
                <w:szCs w:val="21"/>
              </w:rPr>
              <w:t>区委宣传部、区委网信办</w:t>
            </w:r>
          </w:p>
        </w:tc>
        <w:tc>
          <w:tcPr>
            <w:tcW w:w="1320" w:type="dxa"/>
            <w:vAlign w:val="center"/>
          </w:tcPr>
          <w:p>
            <w:pPr>
              <w:widowControl w:val="0"/>
              <w:adjustRightInd/>
              <w:snapToGrid w:val="0"/>
              <w:spacing w:after="0" w:line="240" w:lineRule="auto"/>
              <w:ind w:left="-66" w:leftChars="-30" w:right="-66" w:rightChars="-30"/>
              <w:jc w:val="center"/>
              <w:rPr>
                <w:rFonts w:ascii="方正仿宋_GBK" w:eastAsia="方正仿宋_GBK"/>
                <w:sz w:val="21"/>
                <w:szCs w:val="21"/>
              </w:rPr>
            </w:pPr>
            <w:r>
              <w:rPr>
                <w:rFonts w:hint="eastAsia" w:ascii="方正仿宋_GBK" w:eastAsia="方正仿宋_GBK"/>
                <w:sz w:val="21"/>
                <w:szCs w:val="21"/>
              </w:rPr>
              <w:t>2022年底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Align w:val="center"/>
          </w:tcPr>
          <w:p>
            <w:pPr>
              <w:widowControl w:val="0"/>
              <w:adjustRightInd/>
              <w:snapToGrid w:val="0"/>
              <w:spacing w:after="0" w:line="240" w:lineRule="auto"/>
              <w:ind w:right="-66" w:rightChars="-30"/>
              <w:rPr>
                <w:rFonts w:ascii="方正仿宋_GBK" w:eastAsia="方正仿宋_GBK"/>
                <w:sz w:val="21"/>
                <w:szCs w:val="21"/>
              </w:rPr>
            </w:pPr>
            <w:r>
              <w:rPr>
                <w:rFonts w:hint="eastAsia" w:ascii="方正仿宋_GBK" w:eastAsia="方正仿宋_GBK"/>
                <w:sz w:val="21"/>
                <w:szCs w:val="21"/>
              </w:rPr>
              <w:t>76</w:t>
            </w:r>
          </w:p>
        </w:tc>
        <w:tc>
          <w:tcPr>
            <w:tcW w:w="4678" w:type="dxa"/>
            <w:vAlign w:val="center"/>
          </w:tcPr>
          <w:p>
            <w:pPr>
              <w:widowControl w:val="0"/>
              <w:adjustRightInd/>
              <w:snapToGrid w:val="0"/>
              <w:spacing w:after="0" w:line="240" w:lineRule="auto"/>
              <w:ind w:right="-66" w:rightChars="-30"/>
              <w:rPr>
                <w:rFonts w:ascii="方正仿宋_GBK" w:eastAsia="方正仿宋_GBK"/>
                <w:sz w:val="21"/>
                <w:szCs w:val="21"/>
              </w:rPr>
            </w:pPr>
            <w:r>
              <w:rPr>
                <w:rFonts w:hint="eastAsia" w:ascii="方正仿宋_GBK" w:eastAsia="方正仿宋_GBK"/>
                <w:sz w:val="21"/>
                <w:szCs w:val="21"/>
              </w:rPr>
              <w:t>开展智慧助老行动，将解决老年人运用智能技术困难相关工作，纳入老年友好城市</w:t>
            </w:r>
            <w:r>
              <w:rPr>
                <w:rFonts w:hint="eastAsia" w:ascii="方正仿宋_GBK" w:eastAsia="方正仿宋_GBK"/>
                <w:sz w:val="21"/>
                <w:szCs w:val="21"/>
                <w:lang w:eastAsia="zh-CN"/>
              </w:rPr>
              <w:t>、</w:t>
            </w:r>
            <w:r>
              <w:rPr>
                <w:rFonts w:hint="eastAsia" w:ascii="方正仿宋_GBK" w:eastAsia="方正仿宋_GBK"/>
                <w:sz w:val="21"/>
                <w:szCs w:val="21"/>
              </w:rPr>
              <w:t>老年友好社区、老年宜居环境等建设中统筹推进。</w:t>
            </w:r>
          </w:p>
        </w:tc>
        <w:tc>
          <w:tcPr>
            <w:tcW w:w="2317" w:type="dxa"/>
            <w:vAlign w:val="center"/>
          </w:tcPr>
          <w:p>
            <w:pPr>
              <w:widowControl w:val="0"/>
              <w:adjustRightInd/>
              <w:snapToGrid w:val="0"/>
              <w:spacing w:after="0" w:line="240" w:lineRule="auto"/>
              <w:ind w:left="-66" w:leftChars="-30" w:right="-66" w:rightChars="-30"/>
              <w:rPr>
                <w:rFonts w:ascii="方正仿宋_GBK" w:eastAsia="方正仿宋_GBK"/>
                <w:sz w:val="21"/>
                <w:szCs w:val="21"/>
              </w:rPr>
            </w:pPr>
            <w:r>
              <w:rPr>
                <w:rFonts w:hint="eastAsia" w:ascii="方正仿宋_GBK" w:eastAsia="方正仿宋_GBK"/>
                <w:sz w:val="21"/>
                <w:szCs w:val="21"/>
              </w:rPr>
              <w:t>区发展改革委、区卫生健康委</w:t>
            </w:r>
          </w:p>
        </w:tc>
        <w:tc>
          <w:tcPr>
            <w:tcW w:w="1320" w:type="dxa"/>
            <w:vAlign w:val="center"/>
          </w:tcPr>
          <w:p>
            <w:pPr>
              <w:widowControl w:val="0"/>
              <w:adjustRightInd/>
              <w:snapToGrid w:val="0"/>
              <w:spacing w:after="0" w:line="240" w:lineRule="auto"/>
              <w:ind w:left="-66" w:leftChars="-30" w:right="-66" w:rightChars="-30"/>
              <w:jc w:val="center"/>
              <w:rPr>
                <w:rFonts w:ascii="方正仿宋_GBK" w:eastAsia="方正仿宋_GBK"/>
                <w:sz w:val="21"/>
                <w:szCs w:val="21"/>
              </w:rPr>
            </w:pPr>
            <w:r>
              <w:rPr>
                <w:rFonts w:hint="eastAsia" w:ascii="方正仿宋_GBK" w:eastAsia="方正仿宋_GBK"/>
                <w:sz w:val="21"/>
                <w:szCs w:val="21"/>
              </w:rPr>
              <w:t>2022年底</w:t>
            </w:r>
          </w:p>
        </w:tc>
      </w:tr>
    </w:tbl>
    <w:p>
      <w:pPr>
        <w:widowControl w:val="0"/>
        <w:tabs>
          <w:tab w:val="left" w:pos="2275"/>
        </w:tabs>
        <w:spacing w:after="0" w:line="264" w:lineRule="auto"/>
        <w:rPr>
          <w:rFonts w:hint="eastAsia" w:ascii="方正仿宋_GBK" w:hAnsi="方正仿宋_GBK" w:eastAsia="方正仿宋_GBK" w:cs="方正仿宋_GBK"/>
          <w:sz w:val="32"/>
          <w:szCs w:val="32"/>
        </w:rPr>
      </w:pPr>
    </w:p>
    <w:p>
      <w:pPr>
        <w:widowControl w:val="0"/>
        <w:tabs>
          <w:tab w:val="left" w:pos="2275"/>
        </w:tabs>
        <w:spacing w:after="0" w:line="264" w:lineRule="auto"/>
        <w:rPr>
          <w:rFonts w:hint="eastAsia" w:ascii="方正仿宋_GBK" w:hAnsi="方正仿宋_GBK" w:eastAsia="方正仿宋_GBK" w:cs="方正仿宋_GBK"/>
          <w:sz w:val="32"/>
          <w:szCs w:val="32"/>
        </w:rPr>
      </w:pPr>
    </w:p>
    <w:p>
      <w:pPr>
        <w:widowControl w:val="0"/>
        <w:tabs>
          <w:tab w:val="left" w:pos="2275"/>
        </w:tabs>
        <w:spacing w:after="0" w:line="264" w:lineRule="auto"/>
        <w:rPr>
          <w:rFonts w:hint="eastAsia" w:ascii="方正仿宋_GBK" w:hAnsi="方正仿宋_GBK" w:eastAsia="方正仿宋_GBK" w:cs="方正仿宋_GBK"/>
          <w:sz w:val="32"/>
          <w:szCs w:val="32"/>
        </w:rPr>
      </w:pPr>
    </w:p>
    <w:p>
      <w:pPr>
        <w:widowControl w:val="0"/>
        <w:pBdr>
          <w:top w:val="single" w:color="auto" w:sz="4" w:space="0"/>
          <w:bottom w:val="single" w:color="auto" w:sz="4" w:space="0"/>
          <w:between w:val="single" w:color="auto" w:sz="4" w:space="0"/>
        </w:pBdr>
        <w:spacing w:after="0" w:line="276" w:lineRule="auto"/>
        <w:ind w:firstLine="280" w:firstLineChars="100"/>
        <w:rPr>
          <w:rFonts w:hint="eastAsia" w:ascii="方正仿宋_GBK" w:hAnsi="方正仿宋_GBK" w:eastAsia="方正仿宋_GBK" w:cs="方正仿宋_GBK"/>
          <w:sz w:val="28"/>
          <w:szCs w:val="28"/>
        </w:rPr>
      </w:pPr>
    </w:p>
    <w:sectPr>
      <w:footerReference r:id="rId3" w:type="default"/>
      <w:pgSz w:w="11906" w:h="16838"/>
      <w:pgMar w:top="2098" w:right="1474" w:bottom="1984" w:left="1587" w:header="720" w:footer="1474" w:gutter="0"/>
      <w:pgNumType w:fmt="numberInDash"/>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微软雅黑">
    <w:altName w:val="黑体"/>
    <w:panose1 w:val="020B0503020204020204"/>
    <w:charset w:val="86"/>
    <w:family w:val="swiss"/>
    <w:pitch w:val="default"/>
    <w:sig w:usb0="00000000" w:usb1="00000000" w:usb2="00000016" w:usb3="00000000" w:csb0="0004001F" w:csb1="00000000"/>
  </w:font>
  <w:font w:name="Tahoma">
    <w:altName w:val="Droid Sans"/>
    <w:panose1 w:val="020B0604030504040204"/>
    <w:charset w:val="00"/>
    <w:family w:val="swiss"/>
    <w:pitch w:val="default"/>
    <w:sig w:usb0="00000000" w:usb1="00000000" w:usb2="00000029" w:usb3="00000000" w:csb0="200101FF" w:csb1="2028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Droid Sans">
    <w:panose1 w:val="020B0606030804020204"/>
    <w:charset w:val="00"/>
    <w:family w:val="auto"/>
    <w:pitch w:val="default"/>
    <w:sig w:usb0="E00002EF" w:usb1="4000205B" w:usb2="00000028" w:usb3="00000000" w:csb0="2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Liberation Serif">
    <w:panose1 w:val="02020603050405020304"/>
    <w:charset w:val="00"/>
    <w:family w:val="auto"/>
    <w:pitch w:val="default"/>
    <w:sig w:usb0="A00002AF" w:usb1="500078FB" w:usb2="00000000" w:usb3="00000000" w:csb0="6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pPr>
    <w:r>
      <w:rPr>
        <w:sz w:val="18"/>
      </w:rPr>
      <w:pict>
        <v:shape id="_x0000_s2050" o:spid="_x0000_s2050" o:spt="202" type="#_x0000_t202" style="position:absolute;left:0pt;margin-top:0pt;height:144pt;width:144pt;mso-position-horizontal:outside;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sdt>
                <w:sdtPr>
                  <w:id w:val="21540197"/>
                </w:sdtPr>
                <w:sdtContent>
                  <w:p>
                    <w:pPr>
                      <w:pStyle w:val="4"/>
                      <w:jc w:val="cente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lang w:val="zh-CN"/>
                      </w:rPr>
                      <w:t>3</w:t>
                    </w:r>
                    <w:r>
                      <w:rPr>
                        <w:rFonts w:hint="eastAsia" w:asciiTheme="minorEastAsia" w:hAnsiTheme="minorEastAsia" w:eastAsiaTheme="minorEastAsia" w:cstheme="minorEastAsia"/>
                        <w:sz w:val="28"/>
                        <w:szCs w:val="28"/>
                        <w:lang w:val="zh-CN"/>
                      </w:rPr>
                      <w:fldChar w:fldCharType="end"/>
                    </w:r>
                  </w:p>
                </w:sdtContent>
              </w:sdt>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revisionView w:markup="0"/>
  <w:trackRevisions w:val="true"/>
  <w:documentProtection w:edit="readOnly" w:enforcement="0"/>
  <w:defaultTabStop w:val="720"/>
  <w:drawingGridHorizontalSpacing w:val="110"/>
  <w:displayHorizontalDrawingGridEvery w:val="2"/>
  <w:characterSpacingControl w:val="doNotCompress"/>
  <w:hdrShapeDefaults>
    <o:shapelayout v:ext="edit">
      <o:idmap v:ext="edit" data="2"/>
    </o:shapelayout>
  </w:hdrShapeDefaults>
  <w:compat>
    <w:useFELayout/>
    <w:compatSetting w:name="compatibilityMode" w:uri="http://schemas.microsoft.com/office/word" w:val="12"/>
  </w:compat>
  <w:docVars>
    <w:docVar w:name="KGWebUrl" w:val="http://23.211.169.62:80/seeyon/officeservlet"/>
  </w:docVars>
  <w:rsids>
    <w:rsidRoot w:val="00CE3AB1"/>
    <w:rsid w:val="00000382"/>
    <w:rsid w:val="00003093"/>
    <w:rsid w:val="0000329F"/>
    <w:rsid w:val="000035E7"/>
    <w:rsid w:val="00007FC6"/>
    <w:rsid w:val="000116DA"/>
    <w:rsid w:val="00012C5C"/>
    <w:rsid w:val="00013335"/>
    <w:rsid w:val="00014B91"/>
    <w:rsid w:val="00015E64"/>
    <w:rsid w:val="00017121"/>
    <w:rsid w:val="00017725"/>
    <w:rsid w:val="00021BB1"/>
    <w:rsid w:val="0002225C"/>
    <w:rsid w:val="0002331B"/>
    <w:rsid w:val="0002417D"/>
    <w:rsid w:val="00024B01"/>
    <w:rsid w:val="00026F0E"/>
    <w:rsid w:val="000274E9"/>
    <w:rsid w:val="00030168"/>
    <w:rsid w:val="00031173"/>
    <w:rsid w:val="00031C22"/>
    <w:rsid w:val="00032977"/>
    <w:rsid w:val="00032B25"/>
    <w:rsid w:val="00033BC7"/>
    <w:rsid w:val="00035E05"/>
    <w:rsid w:val="00036D7D"/>
    <w:rsid w:val="00037023"/>
    <w:rsid w:val="0004026A"/>
    <w:rsid w:val="0004032B"/>
    <w:rsid w:val="000415C6"/>
    <w:rsid w:val="00041B53"/>
    <w:rsid w:val="00041E75"/>
    <w:rsid w:val="0004373C"/>
    <w:rsid w:val="00043866"/>
    <w:rsid w:val="00043AB3"/>
    <w:rsid w:val="000460AE"/>
    <w:rsid w:val="000476FF"/>
    <w:rsid w:val="00051EA7"/>
    <w:rsid w:val="00055746"/>
    <w:rsid w:val="00056F10"/>
    <w:rsid w:val="00057F7E"/>
    <w:rsid w:val="000604B2"/>
    <w:rsid w:val="0006085E"/>
    <w:rsid w:val="00060D80"/>
    <w:rsid w:val="00060E1C"/>
    <w:rsid w:val="0006167F"/>
    <w:rsid w:val="00063AD5"/>
    <w:rsid w:val="00065EDA"/>
    <w:rsid w:val="000660AB"/>
    <w:rsid w:val="00066D40"/>
    <w:rsid w:val="00067F0D"/>
    <w:rsid w:val="00070408"/>
    <w:rsid w:val="000713E8"/>
    <w:rsid w:val="000714DF"/>
    <w:rsid w:val="00071E64"/>
    <w:rsid w:val="000729F4"/>
    <w:rsid w:val="000745F8"/>
    <w:rsid w:val="000749FB"/>
    <w:rsid w:val="000761F2"/>
    <w:rsid w:val="000767F3"/>
    <w:rsid w:val="00084781"/>
    <w:rsid w:val="000858A8"/>
    <w:rsid w:val="00086BE2"/>
    <w:rsid w:val="000901C2"/>
    <w:rsid w:val="00091529"/>
    <w:rsid w:val="00091F75"/>
    <w:rsid w:val="0009670D"/>
    <w:rsid w:val="00096AB3"/>
    <w:rsid w:val="000A2E82"/>
    <w:rsid w:val="000A4164"/>
    <w:rsid w:val="000A7420"/>
    <w:rsid w:val="000A79DD"/>
    <w:rsid w:val="000B1336"/>
    <w:rsid w:val="000B1CE9"/>
    <w:rsid w:val="000B43B8"/>
    <w:rsid w:val="000B4781"/>
    <w:rsid w:val="000B58B3"/>
    <w:rsid w:val="000B5FDB"/>
    <w:rsid w:val="000B6C65"/>
    <w:rsid w:val="000B7B3D"/>
    <w:rsid w:val="000C2038"/>
    <w:rsid w:val="000C2609"/>
    <w:rsid w:val="000C3C38"/>
    <w:rsid w:val="000C622A"/>
    <w:rsid w:val="000C6AF8"/>
    <w:rsid w:val="000C6B0C"/>
    <w:rsid w:val="000C6B21"/>
    <w:rsid w:val="000C702E"/>
    <w:rsid w:val="000C7DF8"/>
    <w:rsid w:val="000D2B51"/>
    <w:rsid w:val="000D2C2B"/>
    <w:rsid w:val="000D3F02"/>
    <w:rsid w:val="000D5654"/>
    <w:rsid w:val="000D6290"/>
    <w:rsid w:val="000D6346"/>
    <w:rsid w:val="000D63AE"/>
    <w:rsid w:val="000D70C0"/>
    <w:rsid w:val="000E0E10"/>
    <w:rsid w:val="000E0E39"/>
    <w:rsid w:val="000E2E8F"/>
    <w:rsid w:val="000E3696"/>
    <w:rsid w:val="000E5323"/>
    <w:rsid w:val="000E534A"/>
    <w:rsid w:val="000F045B"/>
    <w:rsid w:val="000F2923"/>
    <w:rsid w:val="000F388B"/>
    <w:rsid w:val="000F51C7"/>
    <w:rsid w:val="000F54A2"/>
    <w:rsid w:val="000F65B2"/>
    <w:rsid w:val="000F7415"/>
    <w:rsid w:val="001011F3"/>
    <w:rsid w:val="00106917"/>
    <w:rsid w:val="00113397"/>
    <w:rsid w:val="0011527B"/>
    <w:rsid w:val="00116107"/>
    <w:rsid w:val="0011669C"/>
    <w:rsid w:val="00120DC4"/>
    <w:rsid w:val="00122F31"/>
    <w:rsid w:val="001230FC"/>
    <w:rsid w:val="0012394A"/>
    <w:rsid w:val="00125E3B"/>
    <w:rsid w:val="0012609C"/>
    <w:rsid w:val="00126520"/>
    <w:rsid w:val="00130780"/>
    <w:rsid w:val="0013201D"/>
    <w:rsid w:val="00132A20"/>
    <w:rsid w:val="0014002A"/>
    <w:rsid w:val="00140220"/>
    <w:rsid w:val="001411E4"/>
    <w:rsid w:val="00142AA9"/>
    <w:rsid w:val="00145DF4"/>
    <w:rsid w:val="00145E1D"/>
    <w:rsid w:val="00145F70"/>
    <w:rsid w:val="001508A5"/>
    <w:rsid w:val="001509A5"/>
    <w:rsid w:val="001522AD"/>
    <w:rsid w:val="0015389A"/>
    <w:rsid w:val="00153A3D"/>
    <w:rsid w:val="0015694C"/>
    <w:rsid w:val="00160E8A"/>
    <w:rsid w:val="00160F7A"/>
    <w:rsid w:val="00162C80"/>
    <w:rsid w:val="001644EB"/>
    <w:rsid w:val="00164F0D"/>
    <w:rsid w:val="00166911"/>
    <w:rsid w:val="00166EAB"/>
    <w:rsid w:val="00170182"/>
    <w:rsid w:val="00171FC6"/>
    <w:rsid w:val="00175C23"/>
    <w:rsid w:val="0017677B"/>
    <w:rsid w:val="00180B55"/>
    <w:rsid w:val="00181320"/>
    <w:rsid w:val="00182365"/>
    <w:rsid w:val="00182410"/>
    <w:rsid w:val="001875A0"/>
    <w:rsid w:val="00190910"/>
    <w:rsid w:val="00190B57"/>
    <w:rsid w:val="00190B5C"/>
    <w:rsid w:val="00191FB9"/>
    <w:rsid w:val="00192BD7"/>
    <w:rsid w:val="0019633C"/>
    <w:rsid w:val="00197446"/>
    <w:rsid w:val="001A0CE8"/>
    <w:rsid w:val="001A0EB0"/>
    <w:rsid w:val="001A280B"/>
    <w:rsid w:val="001A35F7"/>
    <w:rsid w:val="001A368C"/>
    <w:rsid w:val="001A3C53"/>
    <w:rsid w:val="001A3EB5"/>
    <w:rsid w:val="001A3EDE"/>
    <w:rsid w:val="001A7662"/>
    <w:rsid w:val="001A7BC4"/>
    <w:rsid w:val="001B1681"/>
    <w:rsid w:val="001B232E"/>
    <w:rsid w:val="001B236F"/>
    <w:rsid w:val="001B5281"/>
    <w:rsid w:val="001B5FA3"/>
    <w:rsid w:val="001B6981"/>
    <w:rsid w:val="001B796D"/>
    <w:rsid w:val="001C0AE4"/>
    <w:rsid w:val="001C185B"/>
    <w:rsid w:val="001C1DEC"/>
    <w:rsid w:val="001C436D"/>
    <w:rsid w:val="001C43B5"/>
    <w:rsid w:val="001C586A"/>
    <w:rsid w:val="001C69ED"/>
    <w:rsid w:val="001C6D8F"/>
    <w:rsid w:val="001C7F40"/>
    <w:rsid w:val="001D01DF"/>
    <w:rsid w:val="001D1323"/>
    <w:rsid w:val="001D1889"/>
    <w:rsid w:val="001D328C"/>
    <w:rsid w:val="001D44F6"/>
    <w:rsid w:val="001D6275"/>
    <w:rsid w:val="001D735E"/>
    <w:rsid w:val="001D75CD"/>
    <w:rsid w:val="001D7777"/>
    <w:rsid w:val="001E14DC"/>
    <w:rsid w:val="001E1567"/>
    <w:rsid w:val="001E3E01"/>
    <w:rsid w:val="001E5DD4"/>
    <w:rsid w:val="001E6849"/>
    <w:rsid w:val="001E7EA3"/>
    <w:rsid w:val="001F345D"/>
    <w:rsid w:val="001F5290"/>
    <w:rsid w:val="001F5A35"/>
    <w:rsid w:val="001F6064"/>
    <w:rsid w:val="001F6855"/>
    <w:rsid w:val="001F6DA4"/>
    <w:rsid w:val="001F76DB"/>
    <w:rsid w:val="00200EFD"/>
    <w:rsid w:val="002010BC"/>
    <w:rsid w:val="0020136C"/>
    <w:rsid w:val="00201414"/>
    <w:rsid w:val="002045EA"/>
    <w:rsid w:val="00204C4A"/>
    <w:rsid w:val="002052BE"/>
    <w:rsid w:val="00206690"/>
    <w:rsid w:val="0021037F"/>
    <w:rsid w:val="002103C1"/>
    <w:rsid w:val="002137BE"/>
    <w:rsid w:val="0021392F"/>
    <w:rsid w:val="002140CF"/>
    <w:rsid w:val="002140D8"/>
    <w:rsid w:val="00214A94"/>
    <w:rsid w:val="00215824"/>
    <w:rsid w:val="002166FA"/>
    <w:rsid w:val="00216C56"/>
    <w:rsid w:val="0021707D"/>
    <w:rsid w:val="00217A98"/>
    <w:rsid w:val="00220483"/>
    <w:rsid w:val="002206E2"/>
    <w:rsid w:val="0022084D"/>
    <w:rsid w:val="00220B7B"/>
    <w:rsid w:val="00220DF3"/>
    <w:rsid w:val="002220F6"/>
    <w:rsid w:val="00222EB0"/>
    <w:rsid w:val="0022355D"/>
    <w:rsid w:val="00224040"/>
    <w:rsid w:val="00224147"/>
    <w:rsid w:val="0022439F"/>
    <w:rsid w:val="00226F12"/>
    <w:rsid w:val="0023028B"/>
    <w:rsid w:val="002316B7"/>
    <w:rsid w:val="00234FEC"/>
    <w:rsid w:val="00235010"/>
    <w:rsid w:val="002368CA"/>
    <w:rsid w:val="00236D56"/>
    <w:rsid w:val="002373DE"/>
    <w:rsid w:val="00237E75"/>
    <w:rsid w:val="002428FF"/>
    <w:rsid w:val="00242AFD"/>
    <w:rsid w:val="00245352"/>
    <w:rsid w:val="00245F32"/>
    <w:rsid w:val="00247742"/>
    <w:rsid w:val="00250124"/>
    <w:rsid w:val="00251358"/>
    <w:rsid w:val="0025354C"/>
    <w:rsid w:val="00256678"/>
    <w:rsid w:val="00257070"/>
    <w:rsid w:val="0026223F"/>
    <w:rsid w:val="0026233C"/>
    <w:rsid w:val="0026342D"/>
    <w:rsid w:val="00264224"/>
    <w:rsid w:val="0026497A"/>
    <w:rsid w:val="00265878"/>
    <w:rsid w:val="002669DB"/>
    <w:rsid w:val="00267410"/>
    <w:rsid w:val="002678DD"/>
    <w:rsid w:val="00267B54"/>
    <w:rsid w:val="00270048"/>
    <w:rsid w:val="00270AF8"/>
    <w:rsid w:val="00271879"/>
    <w:rsid w:val="00272F6B"/>
    <w:rsid w:val="00275090"/>
    <w:rsid w:val="002802D2"/>
    <w:rsid w:val="00281849"/>
    <w:rsid w:val="00281BDD"/>
    <w:rsid w:val="00282903"/>
    <w:rsid w:val="0028300F"/>
    <w:rsid w:val="0028529E"/>
    <w:rsid w:val="00290500"/>
    <w:rsid w:val="0029229C"/>
    <w:rsid w:val="00292AD6"/>
    <w:rsid w:val="00294488"/>
    <w:rsid w:val="00294F1E"/>
    <w:rsid w:val="00295286"/>
    <w:rsid w:val="00295FDC"/>
    <w:rsid w:val="0029604E"/>
    <w:rsid w:val="002963BC"/>
    <w:rsid w:val="002A04DB"/>
    <w:rsid w:val="002A05F8"/>
    <w:rsid w:val="002A0EE7"/>
    <w:rsid w:val="002A1DED"/>
    <w:rsid w:val="002A1ED7"/>
    <w:rsid w:val="002A452E"/>
    <w:rsid w:val="002A69F6"/>
    <w:rsid w:val="002A7176"/>
    <w:rsid w:val="002B112B"/>
    <w:rsid w:val="002B190E"/>
    <w:rsid w:val="002B2343"/>
    <w:rsid w:val="002B2777"/>
    <w:rsid w:val="002B7A47"/>
    <w:rsid w:val="002C1113"/>
    <w:rsid w:val="002C293B"/>
    <w:rsid w:val="002C5979"/>
    <w:rsid w:val="002C667B"/>
    <w:rsid w:val="002C79F6"/>
    <w:rsid w:val="002D00D5"/>
    <w:rsid w:val="002D1241"/>
    <w:rsid w:val="002D3AF1"/>
    <w:rsid w:val="002D46C6"/>
    <w:rsid w:val="002D49E2"/>
    <w:rsid w:val="002D761B"/>
    <w:rsid w:val="002E1618"/>
    <w:rsid w:val="002E3E9F"/>
    <w:rsid w:val="002E5373"/>
    <w:rsid w:val="002E5E4E"/>
    <w:rsid w:val="002E792F"/>
    <w:rsid w:val="002F07E9"/>
    <w:rsid w:val="002F0EDC"/>
    <w:rsid w:val="002F12C9"/>
    <w:rsid w:val="002F133A"/>
    <w:rsid w:val="002F1C37"/>
    <w:rsid w:val="002F7604"/>
    <w:rsid w:val="002F7853"/>
    <w:rsid w:val="002F78BD"/>
    <w:rsid w:val="002F79E2"/>
    <w:rsid w:val="002F7CF4"/>
    <w:rsid w:val="003001CF"/>
    <w:rsid w:val="003018F7"/>
    <w:rsid w:val="00302648"/>
    <w:rsid w:val="00304155"/>
    <w:rsid w:val="00306347"/>
    <w:rsid w:val="00306A6B"/>
    <w:rsid w:val="003102BA"/>
    <w:rsid w:val="00312B2A"/>
    <w:rsid w:val="00313459"/>
    <w:rsid w:val="00314E9E"/>
    <w:rsid w:val="00315660"/>
    <w:rsid w:val="00315C61"/>
    <w:rsid w:val="00315E67"/>
    <w:rsid w:val="00315E84"/>
    <w:rsid w:val="00316D18"/>
    <w:rsid w:val="00317A16"/>
    <w:rsid w:val="00323594"/>
    <w:rsid w:val="00323B43"/>
    <w:rsid w:val="003247B9"/>
    <w:rsid w:val="00325703"/>
    <w:rsid w:val="003266D2"/>
    <w:rsid w:val="00327FAD"/>
    <w:rsid w:val="00330574"/>
    <w:rsid w:val="003319E3"/>
    <w:rsid w:val="00331F3D"/>
    <w:rsid w:val="00332A67"/>
    <w:rsid w:val="00333F1D"/>
    <w:rsid w:val="00336B22"/>
    <w:rsid w:val="00336D04"/>
    <w:rsid w:val="00336FE1"/>
    <w:rsid w:val="00340685"/>
    <w:rsid w:val="003422A9"/>
    <w:rsid w:val="00342B1E"/>
    <w:rsid w:val="00342FE5"/>
    <w:rsid w:val="00343BDD"/>
    <w:rsid w:val="00344BEE"/>
    <w:rsid w:val="00346317"/>
    <w:rsid w:val="00350DEA"/>
    <w:rsid w:val="003530C5"/>
    <w:rsid w:val="00355240"/>
    <w:rsid w:val="003570D8"/>
    <w:rsid w:val="00357D61"/>
    <w:rsid w:val="0036009E"/>
    <w:rsid w:val="00360684"/>
    <w:rsid w:val="00360E8E"/>
    <w:rsid w:val="003611A8"/>
    <w:rsid w:val="0036123E"/>
    <w:rsid w:val="00363066"/>
    <w:rsid w:val="00371B13"/>
    <w:rsid w:val="00372810"/>
    <w:rsid w:val="003770C7"/>
    <w:rsid w:val="0037719B"/>
    <w:rsid w:val="003774F8"/>
    <w:rsid w:val="00380BB0"/>
    <w:rsid w:val="00380D5A"/>
    <w:rsid w:val="00380EB5"/>
    <w:rsid w:val="0038208F"/>
    <w:rsid w:val="00384420"/>
    <w:rsid w:val="0038564B"/>
    <w:rsid w:val="003903E3"/>
    <w:rsid w:val="003913F0"/>
    <w:rsid w:val="00391B28"/>
    <w:rsid w:val="00392691"/>
    <w:rsid w:val="00392F1C"/>
    <w:rsid w:val="003958FD"/>
    <w:rsid w:val="00395F25"/>
    <w:rsid w:val="00396BDF"/>
    <w:rsid w:val="003975A3"/>
    <w:rsid w:val="003A09FD"/>
    <w:rsid w:val="003A29DE"/>
    <w:rsid w:val="003A2B45"/>
    <w:rsid w:val="003A3CA9"/>
    <w:rsid w:val="003A4168"/>
    <w:rsid w:val="003A5290"/>
    <w:rsid w:val="003A5412"/>
    <w:rsid w:val="003A54DB"/>
    <w:rsid w:val="003A6062"/>
    <w:rsid w:val="003A7A05"/>
    <w:rsid w:val="003A7B14"/>
    <w:rsid w:val="003B3200"/>
    <w:rsid w:val="003B32E3"/>
    <w:rsid w:val="003B3D8A"/>
    <w:rsid w:val="003B42C6"/>
    <w:rsid w:val="003B4FE4"/>
    <w:rsid w:val="003B746F"/>
    <w:rsid w:val="003B7AFA"/>
    <w:rsid w:val="003C0386"/>
    <w:rsid w:val="003C0792"/>
    <w:rsid w:val="003C0A11"/>
    <w:rsid w:val="003C0DA0"/>
    <w:rsid w:val="003C2032"/>
    <w:rsid w:val="003C23B2"/>
    <w:rsid w:val="003C5813"/>
    <w:rsid w:val="003C5DAC"/>
    <w:rsid w:val="003C730F"/>
    <w:rsid w:val="003D010F"/>
    <w:rsid w:val="003D3543"/>
    <w:rsid w:val="003D37D8"/>
    <w:rsid w:val="003D3ABF"/>
    <w:rsid w:val="003D4438"/>
    <w:rsid w:val="003D5597"/>
    <w:rsid w:val="003D5CA0"/>
    <w:rsid w:val="003D61DD"/>
    <w:rsid w:val="003D7775"/>
    <w:rsid w:val="003E0FD8"/>
    <w:rsid w:val="003E31D6"/>
    <w:rsid w:val="003E4469"/>
    <w:rsid w:val="003E6ECA"/>
    <w:rsid w:val="003F0164"/>
    <w:rsid w:val="003F0225"/>
    <w:rsid w:val="003F4E5F"/>
    <w:rsid w:val="003F5E8A"/>
    <w:rsid w:val="004002C1"/>
    <w:rsid w:val="00401638"/>
    <w:rsid w:val="00401FD1"/>
    <w:rsid w:val="00406782"/>
    <w:rsid w:val="00407B6E"/>
    <w:rsid w:val="00410789"/>
    <w:rsid w:val="00411D13"/>
    <w:rsid w:val="00412BB8"/>
    <w:rsid w:val="004136CF"/>
    <w:rsid w:val="004148F8"/>
    <w:rsid w:val="00414AC5"/>
    <w:rsid w:val="0041595F"/>
    <w:rsid w:val="00415A2B"/>
    <w:rsid w:val="00415B16"/>
    <w:rsid w:val="00416796"/>
    <w:rsid w:val="00416C1B"/>
    <w:rsid w:val="00416E30"/>
    <w:rsid w:val="00417658"/>
    <w:rsid w:val="00422B22"/>
    <w:rsid w:val="00422ED4"/>
    <w:rsid w:val="0042331F"/>
    <w:rsid w:val="00425786"/>
    <w:rsid w:val="0042580B"/>
    <w:rsid w:val="00426133"/>
    <w:rsid w:val="00426909"/>
    <w:rsid w:val="004271EF"/>
    <w:rsid w:val="00430559"/>
    <w:rsid w:val="00431D3A"/>
    <w:rsid w:val="00432138"/>
    <w:rsid w:val="00432546"/>
    <w:rsid w:val="00432DDA"/>
    <w:rsid w:val="00433CAD"/>
    <w:rsid w:val="004352B4"/>
    <w:rsid w:val="004358AB"/>
    <w:rsid w:val="00436211"/>
    <w:rsid w:val="0044037B"/>
    <w:rsid w:val="004422E1"/>
    <w:rsid w:val="00442BEA"/>
    <w:rsid w:val="00443407"/>
    <w:rsid w:val="00446F3A"/>
    <w:rsid w:val="004510E1"/>
    <w:rsid w:val="00451491"/>
    <w:rsid w:val="00452A7D"/>
    <w:rsid w:val="00452C5B"/>
    <w:rsid w:val="004563B2"/>
    <w:rsid w:val="00456F24"/>
    <w:rsid w:val="00456FE6"/>
    <w:rsid w:val="00463006"/>
    <w:rsid w:val="004648E5"/>
    <w:rsid w:val="00466CDC"/>
    <w:rsid w:val="004670BA"/>
    <w:rsid w:val="0047035B"/>
    <w:rsid w:val="004707C9"/>
    <w:rsid w:val="00472AA6"/>
    <w:rsid w:val="004730AE"/>
    <w:rsid w:val="004735E9"/>
    <w:rsid w:val="00473DA3"/>
    <w:rsid w:val="004756FE"/>
    <w:rsid w:val="004757F9"/>
    <w:rsid w:val="00475856"/>
    <w:rsid w:val="0047618E"/>
    <w:rsid w:val="00476FEC"/>
    <w:rsid w:val="00480ADB"/>
    <w:rsid w:val="004813F7"/>
    <w:rsid w:val="00482441"/>
    <w:rsid w:val="00484A69"/>
    <w:rsid w:val="00485379"/>
    <w:rsid w:val="0048562D"/>
    <w:rsid w:val="00486664"/>
    <w:rsid w:val="00486B4A"/>
    <w:rsid w:val="00490890"/>
    <w:rsid w:val="004918FD"/>
    <w:rsid w:val="00493354"/>
    <w:rsid w:val="00497655"/>
    <w:rsid w:val="004A1974"/>
    <w:rsid w:val="004A1B93"/>
    <w:rsid w:val="004A22B3"/>
    <w:rsid w:val="004A276A"/>
    <w:rsid w:val="004A27F8"/>
    <w:rsid w:val="004A4E91"/>
    <w:rsid w:val="004A5289"/>
    <w:rsid w:val="004A55B2"/>
    <w:rsid w:val="004A55BD"/>
    <w:rsid w:val="004A5A3E"/>
    <w:rsid w:val="004A7677"/>
    <w:rsid w:val="004B00B2"/>
    <w:rsid w:val="004B034D"/>
    <w:rsid w:val="004B05C2"/>
    <w:rsid w:val="004B1AA9"/>
    <w:rsid w:val="004B1AE8"/>
    <w:rsid w:val="004B22A6"/>
    <w:rsid w:val="004B2A16"/>
    <w:rsid w:val="004B353B"/>
    <w:rsid w:val="004B77ED"/>
    <w:rsid w:val="004C1BB7"/>
    <w:rsid w:val="004C2358"/>
    <w:rsid w:val="004C602E"/>
    <w:rsid w:val="004C6C3F"/>
    <w:rsid w:val="004D0001"/>
    <w:rsid w:val="004D05A4"/>
    <w:rsid w:val="004D2B1A"/>
    <w:rsid w:val="004D2B5A"/>
    <w:rsid w:val="004D2FAE"/>
    <w:rsid w:val="004D37D9"/>
    <w:rsid w:val="004D53E2"/>
    <w:rsid w:val="004E045E"/>
    <w:rsid w:val="004E2003"/>
    <w:rsid w:val="004E34B5"/>
    <w:rsid w:val="004E4451"/>
    <w:rsid w:val="004E4AB6"/>
    <w:rsid w:val="004E5B19"/>
    <w:rsid w:val="004E6476"/>
    <w:rsid w:val="004E717E"/>
    <w:rsid w:val="004F0FED"/>
    <w:rsid w:val="004F2EF7"/>
    <w:rsid w:val="004F4E03"/>
    <w:rsid w:val="004F4E3A"/>
    <w:rsid w:val="004F4E6A"/>
    <w:rsid w:val="004F632C"/>
    <w:rsid w:val="004F6955"/>
    <w:rsid w:val="00501FED"/>
    <w:rsid w:val="00502C4F"/>
    <w:rsid w:val="0050495F"/>
    <w:rsid w:val="00504D06"/>
    <w:rsid w:val="00505CF1"/>
    <w:rsid w:val="00506344"/>
    <w:rsid w:val="005063E2"/>
    <w:rsid w:val="005075C4"/>
    <w:rsid w:val="00511CF8"/>
    <w:rsid w:val="00515E28"/>
    <w:rsid w:val="00517738"/>
    <w:rsid w:val="00517C76"/>
    <w:rsid w:val="00521D36"/>
    <w:rsid w:val="00523D39"/>
    <w:rsid w:val="00524A04"/>
    <w:rsid w:val="00525073"/>
    <w:rsid w:val="0052522F"/>
    <w:rsid w:val="00526832"/>
    <w:rsid w:val="00527BE2"/>
    <w:rsid w:val="00527C67"/>
    <w:rsid w:val="0053488A"/>
    <w:rsid w:val="00534AB0"/>
    <w:rsid w:val="005355AE"/>
    <w:rsid w:val="00541744"/>
    <w:rsid w:val="00544048"/>
    <w:rsid w:val="0054409A"/>
    <w:rsid w:val="005464A4"/>
    <w:rsid w:val="00547913"/>
    <w:rsid w:val="00552ABE"/>
    <w:rsid w:val="00553517"/>
    <w:rsid w:val="005537DE"/>
    <w:rsid w:val="005550A0"/>
    <w:rsid w:val="0055528E"/>
    <w:rsid w:val="00555808"/>
    <w:rsid w:val="00555C9A"/>
    <w:rsid w:val="0056303B"/>
    <w:rsid w:val="005633B2"/>
    <w:rsid w:val="005640B4"/>
    <w:rsid w:val="005645AA"/>
    <w:rsid w:val="00564F93"/>
    <w:rsid w:val="00566C60"/>
    <w:rsid w:val="00567AB2"/>
    <w:rsid w:val="00567E6D"/>
    <w:rsid w:val="00572219"/>
    <w:rsid w:val="0057299E"/>
    <w:rsid w:val="00572FF6"/>
    <w:rsid w:val="005735B2"/>
    <w:rsid w:val="00575FE2"/>
    <w:rsid w:val="0057654D"/>
    <w:rsid w:val="005768CC"/>
    <w:rsid w:val="00576B02"/>
    <w:rsid w:val="00576BF2"/>
    <w:rsid w:val="0058062E"/>
    <w:rsid w:val="005813FC"/>
    <w:rsid w:val="00582E9D"/>
    <w:rsid w:val="00584AFF"/>
    <w:rsid w:val="00586EDE"/>
    <w:rsid w:val="00586EE6"/>
    <w:rsid w:val="00587BF5"/>
    <w:rsid w:val="00590FF3"/>
    <w:rsid w:val="00591049"/>
    <w:rsid w:val="0059296C"/>
    <w:rsid w:val="005935FE"/>
    <w:rsid w:val="00593B26"/>
    <w:rsid w:val="00594305"/>
    <w:rsid w:val="00594FC3"/>
    <w:rsid w:val="00595909"/>
    <w:rsid w:val="00595EB6"/>
    <w:rsid w:val="005A1AB2"/>
    <w:rsid w:val="005A36D7"/>
    <w:rsid w:val="005A64F6"/>
    <w:rsid w:val="005B030E"/>
    <w:rsid w:val="005B0E4B"/>
    <w:rsid w:val="005B2859"/>
    <w:rsid w:val="005B2CD4"/>
    <w:rsid w:val="005B3681"/>
    <w:rsid w:val="005B6DDC"/>
    <w:rsid w:val="005C085E"/>
    <w:rsid w:val="005C176B"/>
    <w:rsid w:val="005C31F3"/>
    <w:rsid w:val="005C361D"/>
    <w:rsid w:val="005C3DA5"/>
    <w:rsid w:val="005C5515"/>
    <w:rsid w:val="005C771F"/>
    <w:rsid w:val="005D06DD"/>
    <w:rsid w:val="005D0A9C"/>
    <w:rsid w:val="005D0DE3"/>
    <w:rsid w:val="005D765C"/>
    <w:rsid w:val="005D78D1"/>
    <w:rsid w:val="005E2129"/>
    <w:rsid w:val="005E4D94"/>
    <w:rsid w:val="005F01D9"/>
    <w:rsid w:val="005F2796"/>
    <w:rsid w:val="005F4EF1"/>
    <w:rsid w:val="005F6171"/>
    <w:rsid w:val="005F7336"/>
    <w:rsid w:val="005F7C32"/>
    <w:rsid w:val="00601AEE"/>
    <w:rsid w:val="00606B42"/>
    <w:rsid w:val="00607948"/>
    <w:rsid w:val="00607B3F"/>
    <w:rsid w:val="00610419"/>
    <w:rsid w:val="00611EEE"/>
    <w:rsid w:val="00612373"/>
    <w:rsid w:val="00615CA2"/>
    <w:rsid w:val="006162DD"/>
    <w:rsid w:val="00616B00"/>
    <w:rsid w:val="00617191"/>
    <w:rsid w:val="00617CF7"/>
    <w:rsid w:val="00621730"/>
    <w:rsid w:val="0062280C"/>
    <w:rsid w:val="006230A9"/>
    <w:rsid w:val="006231AB"/>
    <w:rsid w:val="0062377D"/>
    <w:rsid w:val="0062542F"/>
    <w:rsid w:val="006265EB"/>
    <w:rsid w:val="0062703C"/>
    <w:rsid w:val="006275AA"/>
    <w:rsid w:val="00630509"/>
    <w:rsid w:val="00630C40"/>
    <w:rsid w:val="006319D4"/>
    <w:rsid w:val="00631FFA"/>
    <w:rsid w:val="006341EE"/>
    <w:rsid w:val="006363F3"/>
    <w:rsid w:val="006371FC"/>
    <w:rsid w:val="006400EF"/>
    <w:rsid w:val="00640E01"/>
    <w:rsid w:val="00640FC0"/>
    <w:rsid w:val="00641C93"/>
    <w:rsid w:val="00642FD9"/>
    <w:rsid w:val="00643053"/>
    <w:rsid w:val="0064596F"/>
    <w:rsid w:val="006461FA"/>
    <w:rsid w:val="00646FA8"/>
    <w:rsid w:val="00647779"/>
    <w:rsid w:val="006507D1"/>
    <w:rsid w:val="00652324"/>
    <w:rsid w:val="006526DA"/>
    <w:rsid w:val="00654174"/>
    <w:rsid w:val="00655BFB"/>
    <w:rsid w:val="006568D4"/>
    <w:rsid w:val="0066022F"/>
    <w:rsid w:val="00660332"/>
    <w:rsid w:val="0066095C"/>
    <w:rsid w:val="00662C3F"/>
    <w:rsid w:val="00663278"/>
    <w:rsid w:val="006637B3"/>
    <w:rsid w:val="00665338"/>
    <w:rsid w:val="00666F2C"/>
    <w:rsid w:val="006675C9"/>
    <w:rsid w:val="0066777D"/>
    <w:rsid w:val="006718B7"/>
    <w:rsid w:val="006734B4"/>
    <w:rsid w:val="00674AF6"/>
    <w:rsid w:val="00674C3A"/>
    <w:rsid w:val="00674F34"/>
    <w:rsid w:val="00677696"/>
    <w:rsid w:val="00680191"/>
    <w:rsid w:val="006809CD"/>
    <w:rsid w:val="006812CB"/>
    <w:rsid w:val="0068243F"/>
    <w:rsid w:val="00683589"/>
    <w:rsid w:val="00685C1D"/>
    <w:rsid w:val="00686B9D"/>
    <w:rsid w:val="00687CBB"/>
    <w:rsid w:val="0069113D"/>
    <w:rsid w:val="006912AB"/>
    <w:rsid w:val="006A0687"/>
    <w:rsid w:val="006A2A41"/>
    <w:rsid w:val="006A37F9"/>
    <w:rsid w:val="006A5983"/>
    <w:rsid w:val="006A6056"/>
    <w:rsid w:val="006A72DD"/>
    <w:rsid w:val="006A7719"/>
    <w:rsid w:val="006B0914"/>
    <w:rsid w:val="006B0CB0"/>
    <w:rsid w:val="006B1D75"/>
    <w:rsid w:val="006B1F77"/>
    <w:rsid w:val="006B2BBC"/>
    <w:rsid w:val="006B402B"/>
    <w:rsid w:val="006B42D1"/>
    <w:rsid w:val="006B52BB"/>
    <w:rsid w:val="006B5476"/>
    <w:rsid w:val="006B678E"/>
    <w:rsid w:val="006C10DA"/>
    <w:rsid w:val="006C36C2"/>
    <w:rsid w:val="006C6213"/>
    <w:rsid w:val="006C6C44"/>
    <w:rsid w:val="006C7961"/>
    <w:rsid w:val="006D1279"/>
    <w:rsid w:val="006D210F"/>
    <w:rsid w:val="006D2700"/>
    <w:rsid w:val="006D2A94"/>
    <w:rsid w:val="006D3E0D"/>
    <w:rsid w:val="006D3FE7"/>
    <w:rsid w:val="006D4CBB"/>
    <w:rsid w:val="006D6265"/>
    <w:rsid w:val="006D7E39"/>
    <w:rsid w:val="006E1A37"/>
    <w:rsid w:val="006E35BD"/>
    <w:rsid w:val="006E3745"/>
    <w:rsid w:val="006E5389"/>
    <w:rsid w:val="006E644B"/>
    <w:rsid w:val="006E65FF"/>
    <w:rsid w:val="006E75A6"/>
    <w:rsid w:val="006E794F"/>
    <w:rsid w:val="006F0C99"/>
    <w:rsid w:val="006F0ECC"/>
    <w:rsid w:val="006F10A2"/>
    <w:rsid w:val="006F1165"/>
    <w:rsid w:val="006F2093"/>
    <w:rsid w:val="006F292D"/>
    <w:rsid w:val="006F3067"/>
    <w:rsid w:val="006F40BD"/>
    <w:rsid w:val="006F42C2"/>
    <w:rsid w:val="006F5B19"/>
    <w:rsid w:val="00700DB7"/>
    <w:rsid w:val="00701690"/>
    <w:rsid w:val="0070368B"/>
    <w:rsid w:val="007059F5"/>
    <w:rsid w:val="007069BB"/>
    <w:rsid w:val="007112B3"/>
    <w:rsid w:val="00711FF0"/>
    <w:rsid w:val="00712141"/>
    <w:rsid w:val="007123DE"/>
    <w:rsid w:val="007144F4"/>
    <w:rsid w:val="007164B9"/>
    <w:rsid w:val="007164FB"/>
    <w:rsid w:val="00721D23"/>
    <w:rsid w:val="00721FD5"/>
    <w:rsid w:val="0072376D"/>
    <w:rsid w:val="0072529B"/>
    <w:rsid w:val="00725E29"/>
    <w:rsid w:val="007260CA"/>
    <w:rsid w:val="007303B8"/>
    <w:rsid w:val="00733008"/>
    <w:rsid w:val="007332DE"/>
    <w:rsid w:val="00735A0D"/>
    <w:rsid w:val="00737AE4"/>
    <w:rsid w:val="00740AAD"/>
    <w:rsid w:val="00742385"/>
    <w:rsid w:val="00743812"/>
    <w:rsid w:val="00745ADA"/>
    <w:rsid w:val="00746629"/>
    <w:rsid w:val="00747107"/>
    <w:rsid w:val="007471F8"/>
    <w:rsid w:val="00747577"/>
    <w:rsid w:val="007517B2"/>
    <w:rsid w:val="0075193E"/>
    <w:rsid w:val="00752483"/>
    <w:rsid w:val="007527F6"/>
    <w:rsid w:val="007534DB"/>
    <w:rsid w:val="00753928"/>
    <w:rsid w:val="00753CF7"/>
    <w:rsid w:val="00754ECE"/>
    <w:rsid w:val="007567F2"/>
    <w:rsid w:val="00756992"/>
    <w:rsid w:val="00757405"/>
    <w:rsid w:val="007574C5"/>
    <w:rsid w:val="007602A6"/>
    <w:rsid w:val="00760E60"/>
    <w:rsid w:val="0076159F"/>
    <w:rsid w:val="007644EF"/>
    <w:rsid w:val="00764F3C"/>
    <w:rsid w:val="00766BBE"/>
    <w:rsid w:val="00770632"/>
    <w:rsid w:val="00770B22"/>
    <w:rsid w:val="0077352A"/>
    <w:rsid w:val="00773980"/>
    <w:rsid w:val="007741CD"/>
    <w:rsid w:val="00774A71"/>
    <w:rsid w:val="00774FF8"/>
    <w:rsid w:val="00775F80"/>
    <w:rsid w:val="00775F81"/>
    <w:rsid w:val="00782A04"/>
    <w:rsid w:val="00783418"/>
    <w:rsid w:val="007835AD"/>
    <w:rsid w:val="00787B1F"/>
    <w:rsid w:val="007916DF"/>
    <w:rsid w:val="0079195B"/>
    <w:rsid w:val="007919A3"/>
    <w:rsid w:val="00791C06"/>
    <w:rsid w:val="00793280"/>
    <w:rsid w:val="0079554B"/>
    <w:rsid w:val="0079556B"/>
    <w:rsid w:val="007959AF"/>
    <w:rsid w:val="00796335"/>
    <w:rsid w:val="007A00C5"/>
    <w:rsid w:val="007A0E2B"/>
    <w:rsid w:val="007A1B95"/>
    <w:rsid w:val="007A243D"/>
    <w:rsid w:val="007A3691"/>
    <w:rsid w:val="007A45AD"/>
    <w:rsid w:val="007A46C8"/>
    <w:rsid w:val="007A493E"/>
    <w:rsid w:val="007A4D7E"/>
    <w:rsid w:val="007A61AE"/>
    <w:rsid w:val="007A6CE0"/>
    <w:rsid w:val="007A73F1"/>
    <w:rsid w:val="007A7771"/>
    <w:rsid w:val="007A7B33"/>
    <w:rsid w:val="007A7E11"/>
    <w:rsid w:val="007B0A9C"/>
    <w:rsid w:val="007B174C"/>
    <w:rsid w:val="007B1F4F"/>
    <w:rsid w:val="007B244B"/>
    <w:rsid w:val="007B3344"/>
    <w:rsid w:val="007B3D6D"/>
    <w:rsid w:val="007B407E"/>
    <w:rsid w:val="007B4F58"/>
    <w:rsid w:val="007C1885"/>
    <w:rsid w:val="007C1BA0"/>
    <w:rsid w:val="007C1C0A"/>
    <w:rsid w:val="007C3278"/>
    <w:rsid w:val="007C3A3B"/>
    <w:rsid w:val="007C3F02"/>
    <w:rsid w:val="007C41E1"/>
    <w:rsid w:val="007C4A27"/>
    <w:rsid w:val="007C63C4"/>
    <w:rsid w:val="007C63FE"/>
    <w:rsid w:val="007C67A8"/>
    <w:rsid w:val="007C6A57"/>
    <w:rsid w:val="007D4241"/>
    <w:rsid w:val="007D493E"/>
    <w:rsid w:val="007D49BB"/>
    <w:rsid w:val="007D50E5"/>
    <w:rsid w:val="007D5AE9"/>
    <w:rsid w:val="007E01E1"/>
    <w:rsid w:val="007E04A2"/>
    <w:rsid w:val="007E0DD6"/>
    <w:rsid w:val="007E25A3"/>
    <w:rsid w:val="007E2840"/>
    <w:rsid w:val="007E4AD3"/>
    <w:rsid w:val="007E7945"/>
    <w:rsid w:val="007F2486"/>
    <w:rsid w:val="007F32F6"/>
    <w:rsid w:val="007F7679"/>
    <w:rsid w:val="007F796B"/>
    <w:rsid w:val="0080242A"/>
    <w:rsid w:val="0080486D"/>
    <w:rsid w:val="00805493"/>
    <w:rsid w:val="008073F7"/>
    <w:rsid w:val="008149ED"/>
    <w:rsid w:val="00816082"/>
    <w:rsid w:val="008203D2"/>
    <w:rsid w:val="00820AB7"/>
    <w:rsid w:val="0082111A"/>
    <w:rsid w:val="00821D6E"/>
    <w:rsid w:val="00822566"/>
    <w:rsid w:val="00823BB0"/>
    <w:rsid w:val="008263A4"/>
    <w:rsid w:val="00826C16"/>
    <w:rsid w:val="0083061C"/>
    <w:rsid w:val="00830995"/>
    <w:rsid w:val="008310EE"/>
    <w:rsid w:val="008322B8"/>
    <w:rsid w:val="00832878"/>
    <w:rsid w:val="00832B54"/>
    <w:rsid w:val="00832ECA"/>
    <w:rsid w:val="008339C6"/>
    <w:rsid w:val="008361FB"/>
    <w:rsid w:val="00836356"/>
    <w:rsid w:val="00836DD7"/>
    <w:rsid w:val="008374B1"/>
    <w:rsid w:val="00837A0C"/>
    <w:rsid w:val="00837EFE"/>
    <w:rsid w:val="00840B80"/>
    <w:rsid w:val="00841C7D"/>
    <w:rsid w:val="00842651"/>
    <w:rsid w:val="00843D0D"/>
    <w:rsid w:val="00845950"/>
    <w:rsid w:val="00846694"/>
    <w:rsid w:val="008517AE"/>
    <w:rsid w:val="00851896"/>
    <w:rsid w:val="00851AE1"/>
    <w:rsid w:val="0085205A"/>
    <w:rsid w:val="0085261F"/>
    <w:rsid w:val="00852839"/>
    <w:rsid w:val="00854165"/>
    <w:rsid w:val="008565DA"/>
    <w:rsid w:val="00856BE7"/>
    <w:rsid w:val="00857730"/>
    <w:rsid w:val="00857C9F"/>
    <w:rsid w:val="00860505"/>
    <w:rsid w:val="008607E5"/>
    <w:rsid w:val="00860B75"/>
    <w:rsid w:val="00862B68"/>
    <w:rsid w:val="0086411B"/>
    <w:rsid w:val="0086665C"/>
    <w:rsid w:val="008710F2"/>
    <w:rsid w:val="008711FA"/>
    <w:rsid w:val="00875631"/>
    <w:rsid w:val="00875F96"/>
    <w:rsid w:val="008767A9"/>
    <w:rsid w:val="00876998"/>
    <w:rsid w:val="00876A75"/>
    <w:rsid w:val="0087741D"/>
    <w:rsid w:val="00881053"/>
    <w:rsid w:val="00882B46"/>
    <w:rsid w:val="00883F82"/>
    <w:rsid w:val="00885D0A"/>
    <w:rsid w:val="00886825"/>
    <w:rsid w:val="00887F22"/>
    <w:rsid w:val="00891775"/>
    <w:rsid w:val="00891951"/>
    <w:rsid w:val="0089281F"/>
    <w:rsid w:val="008935E5"/>
    <w:rsid w:val="0089368F"/>
    <w:rsid w:val="00894DA4"/>
    <w:rsid w:val="00895441"/>
    <w:rsid w:val="00897AE2"/>
    <w:rsid w:val="008A1198"/>
    <w:rsid w:val="008A16C7"/>
    <w:rsid w:val="008A1FC1"/>
    <w:rsid w:val="008A2069"/>
    <w:rsid w:val="008A31AB"/>
    <w:rsid w:val="008A3431"/>
    <w:rsid w:val="008A37BF"/>
    <w:rsid w:val="008A4020"/>
    <w:rsid w:val="008A64E8"/>
    <w:rsid w:val="008B0970"/>
    <w:rsid w:val="008B11F2"/>
    <w:rsid w:val="008B5BED"/>
    <w:rsid w:val="008B7726"/>
    <w:rsid w:val="008B7C55"/>
    <w:rsid w:val="008C0500"/>
    <w:rsid w:val="008C0F4D"/>
    <w:rsid w:val="008C0F68"/>
    <w:rsid w:val="008C48DA"/>
    <w:rsid w:val="008C5684"/>
    <w:rsid w:val="008C654B"/>
    <w:rsid w:val="008C6BCA"/>
    <w:rsid w:val="008C6E8B"/>
    <w:rsid w:val="008C70FA"/>
    <w:rsid w:val="008C7550"/>
    <w:rsid w:val="008C77BA"/>
    <w:rsid w:val="008C7983"/>
    <w:rsid w:val="008C7EB9"/>
    <w:rsid w:val="008C7EC8"/>
    <w:rsid w:val="008D0FFD"/>
    <w:rsid w:val="008D1497"/>
    <w:rsid w:val="008D19C7"/>
    <w:rsid w:val="008D1DA5"/>
    <w:rsid w:val="008D1FF5"/>
    <w:rsid w:val="008D36F6"/>
    <w:rsid w:val="008D776B"/>
    <w:rsid w:val="008E0C57"/>
    <w:rsid w:val="008E3E59"/>
    <w:rsid w:val="008E403C"/>
    <w:rsid w:val="008E46EB"/>
    <w:rsid w:val="008E525D"/>
    <w:rsid w:val="008E5D86"/>
    <w:rsid w:val="008E6156"/>
    <w:rsid w:val="008E6565"/>
    <w:rsid w:val="008F0689"/>
    <w:rsid w:val="008F0F04"/>
    <w:rsid w:val="008F29F8"/>
    <w:rsid w:val="008F2FEB"/>
    <w:rsid w:val="008F37A9"/>
    <w:rsid w:val="008F3EB1"/>
    <w:rsid w:val="008F45C8"/>
    <w:rsid w:val="008F4AF5"/>
    <w:rsid w:val="008F5EFC"/>
    <w:rsid w:val="009001A0"/>
    <w:rsid w:val="0090039E"/>
    <w:rsid w:val="00900F59"/>
    <w:rsid w:val="009010D0"/>
    <w:rsid w:val="009035AD"/>
    <w:rsid w:val="00905624"/>
    <w:rsid w:val="0090597F"/>
    <w:rsid w:val="00910F05"/>
    <w:rsid w:val="009127E4"/>
    <w:rsid w:val="00912D37"/>
    <w:rsid w:val="009144A2"/>
    <w:rsid w:val="00915305"/>
    <w:rsid w:val="0091584A"/>
    <w:rsid w:val="00915BDF"/>
    <w:rsid w:val="00917804"/>
    <w:rsid w:val="00920BFE"/>
    <w:rsid w:val="009220AD"/>
    <w:rsid w:val="00923EAB"/>
    <w:rsid w:val="00924F1A"/>
    <w:rsid w:val="00924FA4"/>
    <w:rsid w:val="00925447"/>
    <w:rsid w:val="00925D10"/>
    <w:rsid w:val="00925FAE"/>
    <w:rsid w:val="009275E5"/>
    <w:rsid w:val="009308C0"/>
    <w:rsid w:val="0093094B"/>
    <w:rsid w:val="009312AE"/>
    <w:rsid w:val="00932605"/>
    <w:rsid w:val="00933535"/>
    <w:rsid w:val="00934394"/>
    <w:rsid w:val="009343FB"/>
    <w:rsid w:val="00935F67"/>
    <w:rsid w:val="00935FDB"/>
    <w:rsid w:val="0093693A"/>
    <w:rsid w:val="00937477"/>
    <w:rsid w:val="00937A22"/>
    <w:rsid w:val="00940C90"/>
    <w:rsid w:val="00941F14"/>
    <w:rsid w:val="0094338D"/>
    <w:rsid w:val="0094342A"/>
    <w:rsid w:val="00944A1B"/>
    <w:rsid w:val="00945E83"/>
    <w:rsid w:val="00952FF8"/>
    <w:rsid w:val="0095340F"/>
    <w:rsid w:val="0095359D"/>
    <w:rsid w:val="009565C1"/>
    <w:rsid w:val="00960845"/>
    <w:rsid w:val="009608AB"/>
    <w:rsid w:val="00960CBA"/>
    <w:rsid w:val="009636F2"/>
    <w:rsid w:val="00963F82"/>
    <w:rsid w:val="009645A2"/>
    <w:rsid w:val="00965CDA"/>
    <w:rsid w:val="00966A19"/>
    <w:rsid w:val="00966CA6"/>
    <w:rsid w:val="009671F5"/>
    <w:rsid w:val="009677B5"/>
    <w:rsid w:val="00967A48"/>
    <w:rsid w:val="00971B4F"/>
    <w:rsid w:val="009738C6"/>
    <w:rsid w:val="00974996"/>
    <w:rsid w:val="00974F67"/>
    <w:rsid w:val="00975765"/>
    <w:rsid w:val="009766D9"/>
    <w:rsid w:val="00976D3F"/>
    <w:rsid w:val="009778FB"/>
    <w:rsid w:val="00983715"/>
    <w:rsid w:val="0098484C"/>
    <w:rsid w:val="00990553"/>
    <w:rsid w:val="00991F30"/>
    <w:rsid w:val="0099363E"/>
    <w:rsid w:val="00994053"/>
    <w:rsid w:val="0099578F"/>
    <w:rsid w:val="009A0002"/>
    <w:rsid w:val="009A0286"/>
    <w:rsid w:val="009A1038"/>
    <w:rsid w:val="009A17CF"/>
    <w:rsid w:val="009A2369"/>
    <w:rsid w:val="009A326B"/>
    <w:rsid w:val="009A5FAA"/>
    <w:rsid w:val="009B0912"/>
    <w:rsid w:val="009B3011"/>
    <w:rsid w:val="009B3F6C"/>
    <w:rsid w:val="009B4213"/>
    <w:rsid w:val="009B4C44"/>
    <w:rsid w:val="009B51B7"/>
    <w:rsid w:val="009B5ABC"/>
    <w:rsid w:val="009B73FF"/>
    <w:rsid w:val="009C15B1"/>
    <w:rsid w:val="009C48DC"/>
    <w:rsid w:val="009C7ED5"/>
    <w:rsid w:val="009C7F74"/>
    <w:rsid w:val="009D03FC"/>
    <w:rsid w:val="009D07B0"/>
    <w:rsid w:val="009D089F"/>
    <w:rsid w:val="009D15D5"/>
    <w:rsid w:val="009D1802"/>
    <w:rsid w:val="009D3705"/>
    <w:rsid w:val="009D3DCE"/>
    <w:rsid w:val="009D542E"/>
    <w:rsid w:val="009D5460"/>
    <w:rsid w:val="009D606E"/>
    <w:rsid w:val="009E1C1B"/>
    <w:rsid w:val="009E1DFA"/>
    <w:rsid w:val="009E1FEE"/>
    <w:rsid w:val="009E2A91"/>
    <w:rsid w:val="009E32E7"/>
    <w:rsid w:val="009E5394"/>
    <w:rsid w:val="009E7151"/>
    <w:rsid w:val="009E7DBD"/>
    <w:rsid w:val="009F4DE8"/>
    <w:rsid w:val="009F52B4"/>
    <w:rsid w:val="00A0062D"/>
    <w:rsid w:val="00A00825"/>
    <w:rsid w:val="00A01204"/>
    <w:rsid w:val="00A03A5F"/>
    <w:rsid w:val="00A03D46"/>
    <w:rsid w:val="00A0508B"/>
    <w:rsid w:val="00A057BA"/>
    <w:rsid w:val="00A05B28"/>
    <w:rsid w:val="00A06A61"/>
    <w:rsid w:val="00A14577"/>
    <w:rsid w:val="00A14B25"/>
    <w:rsid w:val="00A14D9B"/>
    <w:rsid w:val="00A14DDA"/>
    <w:rsid w:val="00A167FB"/>
    <w:rsid w:val="00A21BAC"/>
    <w:rsid w:val="00A23BA5"/>
    <w:rsid w:val="00A26337"/>
    <w:rsid w:val="00A26F75"/>
    <w:rsid w:val="00A307AE"/>
    <w:rsid w:val="00A31C9B"/>
    <w:rsid w:val="00A322EF"/>
    <w:rsid w:val="00A335C8"/>
    <w:rsid w:val="00A34CCD"/>
    <w:rsid w:val="00A34E90"/>
    <w:rsid w:val="00A376C8"/>
    <w:rsid w:val="00A378F3"/>
    <w:rsid w:val="00A42932"/>
    <w:rsid w:val="00A43770"/>
    <w:rsid w:val="00A44231"/>
    <w:rsid w:val="00A475F1"/>
    <w:rsid w:val="00A47781"/>
    <w:rsid w:val="00A47AAA"/>
    <w:rsid w:val="00A51228"/>
    <w:rsid w:val="00A5130D"/>
    <w:rsid w:val="00A51AA8"/>
    <w:rsid w:val="00A55473"/>
    <w:rsid w:val="00A56F21"/>
    <w:rsid w:val="00A607D0"/>
    <w:rsid w:val="00A60EDC"/>
    <w:rsid w:val="00A621AE"/>
    <w:rsid w:val="00A62796"/>
    <w:rsid w:val="00A62E0E"/>
    <w:rsid w:val="00A64F69"/>
    <w:rsid w:val="00A65D57"/>
    <w:rsid w:val="00A65FE0"/>
    <w:rsid w:val="00A67198"/>
    <w:rsid w:val="00A70862"/>
    <w:rsid w:val="00A70D5A"/>
    <w:rsid w:val="00A71A6C"/>
    <w:rsid w:val="00A72ACD"/>
    <w:rsid w:val="00A72C3A"/>
    <w:rsid w:val="00A72FB9"/>
    <w:rsid w:val="00A741DC"/>
    <w:rsid w:val="00A74D00"/>
    <w:rsid w:val="00A76F43"/>
    <w:rsid w:val="00A80907"/>
    <w:rsid w:val="00A81210"/>
    <w:rsid w:val="00A81B04"/>
    <w:rsid w:val="00A8279C"/>
    <w:rsid w:val="00A82ACC"/>
    <w:rsid w:val="00A83961"/>
    <w:rsid w:val="00A86D2B"/>
    <w:rsid w:val="00A879E4"/>
    <w:rsid w:val="00A87BCF"/>
    <w:rsid w:val="00A9072A"/>
    <w:rsid w:val="00A92905"/>
    <w:rsid w:val="00A93088"/>
    <w:rsid w:val="00A9318A"/>
    <w:rsid w:val="00A94393"/>
    <w:rsid w:val="00A95E83"/>
    <w:rsid w:val="00A961F2"/>
    <w:rsid w:val="00A970E7"/>
    <w:rsid w:val="00A9736E"/>
    <w:rsid w:val="00AA037D"/>
    <w:rsid w:val="00AA0B5A"/>
    <w:rsid w:val="00AA1832"/>
    <w:rsid w:val="00AA3A50"/>
    <w:rsid w:val="00AA4E74"/>
    <w:rsid w:val="00AA52DD"/>
    <w:rsid w:val="00AA5DCF"/>
    <w:rsid w:val="00AB021E"/>
    <w:rsid w:val="00AB1FF0"/>
    <w:rsid w:val="00AB2B4D"/>
    <w:rsid w:val="00AB33DD"/>
    <w:rsid w:val="00AB47D5"/>
    <w:rsid w:val="00AB47DB"/>
    <w:rsid w:val="00AB49AD"/>
    <w:rsid w:val="00AB6040"/>
    <w:rsid w:val="00AB6417"/>
    <w:rsid w:val="00AB6EC4"/>
    <w:rsid w:val="00AC06CA"/>
    <w:rsid w:val="00AC23E1"/>
    <w:rsid w:val="00AC2503"/>
    <w:rsid w:val="00AD4150"/>
    <w:rsid w:val="00AD5CCB"/>
    <w:rsid w:val="00AD644C"/>
    <w:rsid w:val="00AD6B03"/>
    <w:rsid w:val="00AD75A8"/>
    <w:rsid w:val="00AD7ED1"/>
    <w:rsid w:val="00AE165D"/>
    <w:rsid w:val="00AE1C2B"/>
    <w:rsid w:val="00AE34B5"/>
    <w:rsid w:val="00AE37B5"/>
    <w:rsid w:val="00AE4491"/>
    <w:rsid w:val="00AE48FF"/>
    <w:rsid w:val="00AE4AE8"/>
    <w:rsid w:val="00AE593A"/>
    <w:rsid w:val="00AE71FB"/>
    <w:rsid w:val="00AE73E5"/>
    <w:rsid w:val="00AF0302"/>
    <w:rsid w:val="00AF05BC"/>
    <w:rsid w:val="00AF1F6F"/>
    <w:rsid w:val="00AF241B"/>
    <w:rsid w:val="00AF3B5C"/>
    <w:rsid w:val="00AF3E1D"/>
    <w:rsid w:val="00AF4B25"/>
    <w:rsid w:val="00AF515F"/>
    <w:rsid w:val="00B005D1"/>
    <w:rsid w:val="00B00972"/>
    <w:rsid w:val="00B010DC"/>
    <w:rsid w:val="00B02C9A"/>
    <w:rsid w:val="00B02CF1"/>
    <w:rsid w:val="00B04492"/>
    <w:rsid w:val="00B066E1"/>
    <w:rsid w:val="00B1012C"/>
    <w:rsid w:val="00B1562F"/>
    <w:rsid w:val="00B15AFB"/>
    <w:rsid w:val="00B179A2"/>
    <w:rsid w:val="00B21660"/>
    <w:rsid w:val="00B21F0D"/>
    <w:rsid w:val="00B22754"/>
    <w:rsid w:val="00B2418F"/>
    <w:rsid w:val="00B25152"/>
    <w:rsid w:val="00B25D7F"/>
    <w:rsid w:val="00B25DA1"/>
    <w:rsid w:val="00B25EF7"/>
    <w:rsid w:val="00B31AEC"/>
    <w:rsid w:val="00B33937"/>
    <w:rsid w:val="00B363E3"/>
    <w:rsid w:val="00B370B3"/>
    <w:rsid w:val="00B37873"/>
    <w:rsid w:val="00B401EE"/>
    <w:rsid w:val="00B40473"/>
    <w:rsid w:val="00B40EC6"/>
    <w:rsid w:val="00B44189"/>
    <w:rsid w:val="00B45963"/>
    <w:rsid w:val="00B467AD"/>
    <w:rsid w:val="00B46EAC"/>
    <w:rsid w:val="00B521BE"/>
    <w:rsid w:val="00B5316B"/>
    <w:rsid w:val="00B54524"/>
    <w:rsid w:val="00B5461D"/>
    <w:rsid w:val="00B5566A"/>
    <w:rsid w:val="00B55C17"/>
    <w:rsid w:val="00B568CA"/>
    <w:rsid w:val="00B57707"/>
    <w:rsid w:val="00B615D8"/>
    <w:rsid w:val="00B618AC"/>
    <w:rsid w:val="00B621AB"/>
    <w:rsid w:val="00B62302"/>
    <w:rsid w:val="00B6232D"/>
    <w:rsid w:val="00B64CB4"/>
    <w:rsid w:val="00B6690F"/>
    <w:rsid w:val="00B67B40"/>
    <w:rsid w:val="00B67BCA"/>
    <w:rsid w:val="00B72FA8"/>
    <w:rsid w:val="00B7536B"/>
    <w:rsid w:val="00B763A1"/>
    <w:rsid w:val="00B826EB"/>
    <w:rsid w:val="00B84751"/>
    <w:rsid w:val="00B8494A"/>
    <w:rsid w:val="00B870C1"/>
    <w:rsid w:val="00B90423"/>
    <w:rsid w:val="00B9069B"/>
    <w:rsid w:val="00B91D9C"/>
    <w:rsid w:val="00B93A30"/>
    <w:rsid w:val="00B94AB3"/>
    <w:rsid w:val="00BA2005"/>
    <w:rsid w:val="00BA28A7"/>
    <w:rsid w:val="00BA3266"/>
    <w:rsid w:val="00BA60DC"/>
    <w:rsid w:val="00BA69A7"/>
    <w:rsid w:val="00BA6B34"/>
    <w:rsid w:val="00BB04EE"/>
    <w:rsid w:val="00BB209C"/>
    <w:rsid w:val="00BB403C"/>
    <w:rsid w:val="00BB4E1C"/>
    <w:rsid w:val="00BB7EF8"/>
    <w:rsid w:val="00BC1229"/>
    <w:rsid w:val="00BC18BD"/>
    <w:rsid w:val="00BC1FCD"/>
    <w:rsid w:val="00BC36E9"/>
    <w:rsid w:val="00BC3715"/>
    <w:rsid w:val="00BC5266"/>
    <w:rsid w:val="00BC5BFA"/>
    <w:rsid w:val="00BC67BD"/>
    <w:rsid w:val="00BC6EAF"/>
    <w:rsid w:val="00BD09B6"/>
    <w:rsid w:val="00BD0F94"/>
    <w:rsid w:val="00BD1F5E"/>
    <w:rsid w:val="00BD2187"/>
    <w:rsid w:val="00BD2C23"/>
    <w:rsid w:val="00BD32EC"/>
    <w:rsid w:val="00BD376E"/>
    <w:rsid w:val="00BD5308"/>
    <w:rsid w:val="00BD585E"/>
    <w:rsid w:val="00BD6FF8"/>
    <w:rsid w:val="00BE2B93"/>
    <w:rsid w:val="00BE3107"/>
    <w:rsid w:val="00BE4897"/>
    <w:rsid w:val="00BE5F12"/>
    <w:rsid w:val="00BE5F7A"/>
    <w:rsid w:val="00BE73AC"/>
    <w:rsid w:val="00BF0153"/>
    <w:rsid w:val="00BF31F8"/>
    <w:rsid w:val="00BF33BE"/>
    <w:rsid w:val="00BF38D6"/>
    <w:rsid w:val="00BF3C1E"/>
    <w:rsid w:val="00BF3E2A"/>
    <w:rsid w:val="00BF5967"/>
    <w:rsid w:val="00BF5E3C"/>
    <w:rsid w:val="00BF6395"/>
    <w:rsid w:val="00BF664F"/>
    <w:rsid w:val="00BF6B85"/>
    <w:rsid w:val="00BF7610"/>
    <w:rsid w:val="00C025CF"/>
    <w:rsid w:val="00C029BC"/>
    <w:rsid w:val="00C03838"/>
    <w:rsid w:val="00C046EE"/>
    <w:rsid w:val="00C0530B"/>
    <w:rsid w:val="00C05AE5"/>
    <w:rsid w:val="00C068AF"/>
    <w:rsid w:val="00C10869"/>
    <w:rsid w:val="00C10C4D"/>
    <w:rsid w:val="00C13F06"/>
    <w:rsid w:val="00C16C53"/>
    <w:rsid w:val="00C20921"/>
    <w:rsid w:val="00C2092F"/>
    <w:rsid w:val="00C219A6"/>
    <w:rsid w:val="00C22ADF"/>
    <w:rsid w:val="00C22CAC"/>
    <w:rsid w:val="00C2344D"/>
    <w:rsid w:val="00C24086"/>
    <w:rsid w:val="00C259E3"/>
    <w:rsid w:val="00C33CAD"/>
    <w:rsid w:val="00C3502E"/>
    <w:rsid w:val="00C40344"/>
    <w:rsid w:val="00C4048E"/>
    <w:rsid w:val="00C4121F"/>
    <w:rsid w:val="00C41547"/>
    <w:rsid w:val="00C41F3F"/>
    <w:rsid w:val="00C436F3"/>
    <w:rsid w:val="00C43896"/>
    <w:rsid w:val="00C4461E"/>
    <w:rsid w:val="00C44B4C"/>
    <w:rsid w:val="00C45EAC"/>
    <w:rsid w:val="00C46540"/>
    <w:rsid w:val="00C4691C"/>
    <w:rsid w:val="00C469E9"/>
    <w:rsid w:val="00C50448"/>
    <w:rsid w:val="00C5060F"/>
    <w:rsid w:val="00C506EA"/>
    <w:rsid w:val="00C510FE"/>
    <w:rsid w:val="00C512E0"/>
    <w:rsid w:val="00C51825"/>
    <w:rsid w:val="00C52073"/>
    <w:rsid w:val="00C52331"/>
    <w:rsid w:val="00C609E9"/>
    <w:rsid w:val="00C61B0B"/>
    <w:rsid w:val="00C61F68"/>
    <w:rsid w:val="00C62314"/>
    <w:rsid w:val="00C633D2"/>
    <w:rsid w:val="00C63AE6"/>
    <w:rsid w:val="00C64974"/>
    <w:rsid w:val="00C700EA"/>
    <w:rsid w:val="00C74178"/>
    <w:rsid w:val="00C800A8"/>
    <w:rsid w:val="00C81540"/>
    <w:rsid w:val="00C81BA6"/>
    <w:rsid w:val="00C820D0"/>
    <w:rsid w:val="00C86C66"/>
    <w:rsid w:val="00C90238"/>
    <w:rsid w:val="00C91180"/>
    <w:rsid w:val="00C91605"/>
    <w:rsid w:val="00C92A4B"/>
    <w:rsid w:val="00C9346F"/>
    <w:rsid w:val="00C93652"/>
    <w:rsid w:val="00C94455"/>
    <w:rsid w:val="00C9497A"/>
    <w:rsid w:val="00C94C33"/>
    <w:rsid w:val="00C957C9"/>
    <w:rsid w:val="00C9630F"/>
    <w:rsid w:val="00C963C8"/>
    <w:rsid w:val="00CA03B8"/>
    <w:rsid w:val="00CA0828"/>
    <w:rsid w:val="00CA102E"/>
    <w:rsid w:val="00CA3BD6"/>
    <w:rsid w:val="00CA40B0"/>
    <w:rsid w:val="00CA6D37"/>
    <w:rsid w:val="00CB02BC"/>
    <w:rsid w:val="00CB271C"/>
    <w:rsid w:val="00CB2D6D"/>
    <w:rsid w:val="00CB3596"/>
    <w:rsid w:val="00CB40FF"/>
    <w:rsid w:val="00CB4639"/>
    <w:rsid w:val="00CB4FA8"/>
    <w:rsid w:val="00CB7034"/>
    <w:rsid w:val="00CC14CA"/>
    <w:rsid w:val="00CC1892"/>
    <w:rsid w:val="00CC28B5"/>
    <w:rsid w:val="00CC2B6F"/>
    <w:rsid w:val="00CC41B9"/>
    <w:rsid w:val="00CC6BF9"/>
    <w:rsid w:val="00CD05B6"/>
    <w:rsid w:val="00CD1289"/>
    <w:rsid w:val="00CD1563"/>
    <w:rsid w:val="00CD215C"/>
    <w:rsid w:val="00CD2B45"/>
    <w:rsid w:val="00CD30CA"/>
    <w:rsid w:val="00CD4451"/>
    <w:rsid w:val="00CD5423"/>
    <w:rsid w:val="00CD577C"/>
    <w:rsid w:val="00CD6589"/>
    <w:rsid w:val="00CD766D"/>
    <w:rsid w:val="00CD7D8D"/>
    <w:rsid w:val="00CE1FFF"/>
    <w:rsid w:val="00CE21FB"/>
    <w:rsid w:val="00CE2DB9"/>
    <w:rsid w:val="00CE3AB1"/>
    <w:rsid w:val="00CE4C45"/>
    <w:rsid w:val="00CE55EA"/>
    <w:rsid w:val="00CE5BC1"/>
    <w:rsid w:val="00CE70F4"/>
    <w:rsid w:val="00CF3694"/>
    <w:rsid w:val="00CF4BFB"/>
    <w:rsid w:val="00CF561D"/>
    <w:rsid w:val="00CF64DE"/>
    <w:rsid w:val="00D003A7"/>
    <w:rsid w:val="00D01BBC"/>
    <w:rsid w:val="00D04A3B"/>
    <w:rsid w:val="00D0591C"/>
    <w:rsid w:val="00D059C4"/>
    <w:rsid w:val="00D067F1"/>
    <w:rsid w:val="00D06CD4"/>
    <w:rsid w:val="00D10662"/>
    <w:rsid w:val="00D149EA"/>
    <w:rsid w:val="00D17447"/>
    <w:rsid w:val="00D17BCF"/>
    <w:rsid w:val="00D2106F"/>
    <w:rsid w:val="00D221A9"/>
    <w:rsid w:val="00D266AA"/>
    <w:rsid w:val="00D274BE"/>
    <w:rsid w:val="00D2753C"/>
    <w:rsid w:val="00D31737"/>
    <w:rsid w:val="00D317CE"/>
    <w:rsid w:val="00D31B3B"/>
    <w:rsid w:val="00D31D50"/>
    <w:rsid w:val="00D3260C"/>
    <w:rsid w:val="00D32E49"/>
    <w:rsid w:val="00D32EB9"/>
    <w:rsid w:val="00D34C43"/>
    <w:rsid w:val="00D35C13"/>
    <w:rsid w:val="00D36772"/>
    <w:rsid w:val="00D3709F"/>
    <w:rsid w:val="00D37FDF"/>
    <w:rsid w:val="00D42BFD"/>
    <w:rsid w:val="00D44201"/>
    <w:rsid w:val="00D449A0"/>
    <w:rsid w:val="00D45301"/>
    <w:rsid w:val="00D458C9"/>
    <w:rsid w:val="00D51B3F"/>
    <w:rsid w:val="00D56306"/>
    <w:rsid w:val="00D57352"/>
    <w:rsid w:val="00D62093"/>
    <w:rsid w:val="00D629FE"/>
    <w:rsid w:val="00D64930"/>
    <w:rsid w:val="00D6531C"/>
    <w:rsid w:val="00D66062"/>
    <w:rsid w:val="00D670CB"/>
    <w:rsid w:val="00D70611"/>
    <w:rsid w:val="00D71EB8"/>
    <w:rsid w:val="00D729CA"/>
    <w:rsid w:val="00D72A74"/>
    <w:rsid w:val="00D7400B"/>
    <w:rsid w:val="00D7510F"/>
    <w:rsid w:val="00D76291"/>
    <w:rsid w:val="00D80C4C"/>
    <w:rsid w:val="00D821D8"/>
    <w:rsid w:val="00D82C34"/>
    <w:rsid w:val="00D83C6D"/>
    <w:rsid w:val="00D83E69"/>
    <w:rsid w:val="00D852CF"/>
    <w:rsid w:val="00D856F4"/>
    <w:rsid w:val="00D856F8"/>
    <w:rsid w:val="00D86321"/>
    <w:rsid w:val="00D87744"/>
    <w:rsid w:val="00D9153C"/>
    <w:rsid w:val="00D93A82"/>
    <w:rsid w:val="00D93A98"/>
    <w:rsid w:val="00D93FF7"/>
    <w:rsid w:val="00D941AB"/>
    <w:rsid w:val="00D960DF"/>
    <w:rsid w:val="00D9789E"/>
    <w:rsid w:val="00D97B8C"/>
    <w:rsid w:val="00D97E6F"/>
    <w:rsid w:val="00DA00D5"/>
    <w:rsid w:val="00DA0622"/>
    <w:rsid w:val="00DA0667"/>
    <w:rsid w:val="00DA0EB1"/>
    <w:rsid w:val="00DA105E"/>
    <w:rsid w:val="00DA1465"/>
    <w:rsid w:val="00DA1609"/>
    <w:rsid w:val="00DA21F5"/>
    <w:rsid w:val="00DA35B9"/>
    <w:rsid w:val="00DA478B"/>
    <w:rsid w:val="00DA4A04"/>
    <w:rsid w:val="00DB09F4"/>
    <w:rsid w:val="00DB1E63"/>
    <w:rsid w:val="00DB2DBA"/>
    <w:rsid w:val="00DB2EB6"/>
    <w:rsid w:val="00DB347E"/>
    <w:rsid w:val="00DB58A0"/>
    <w:rsid w:val="00DB58CB"/>
    <w:rsid w:val="00DB69B6"/>
    <w:rsid w:val="00DB7B65"/>
    <w:rsid w:val="00DC5A62"/>
    <w:rsid w:val="00DC69E4"/>
    <w:rsid w:val="00DD19A5"/>
    <w:rsid w:val="00DD3D7D"/>
    <w:rsid w:val="00DD517B"/>
    <w:rsid w:val="00DD5BEF"/>
    <w:rsid w:val="00DD5EBE"/>
    <w:rsid w:val="00DE0422"/>
    <w:rsid w:val="00DE0530"/>
    <w:rsid w:val="00DE05A3"/>
    <w:rsid w:val="00DE0DF8"/>
    <w:rsid w:val="00DE21B9"/>
    <w:rsid w:val="00DE3DD4"/>
    <w:rsid w:val="00DE43AF"/>
    <w:rsid w:val="00DE4C9C"/>
    <w:rsid w:val="00DF0E0A"/>
    <w:rsid w:val="00DF1864"/>
    <w:rsid w:val="00DF26C8"/>
    <w:rsid w:val="00DF4A6E"/>
    <w:rsid w:val="00DF4C16"/>
    <w:rsid w:val="00DF66B4"/>
    <w:rsid w:val="00DF7206"/>
    <w:rsid w:val="00DF727B"/>
    <w:rsid w:val="00E024B3"/>
    <w:rsid w:val="00E0443C"/>
    <w:rsid w:val="00E06582"/>
    <w:rsid w:val="00E076A9"/>
    <w:rsid w:val="00E11C8D"/>
    <w:rsid w:val="00E13489"/>
    <w:rsid w:val="00E14B10"/>
    <w:rsid w:val="00E14E9B"/>
    <w:rsid w:val="00E15DFA"/>
    <w:rsid w:val="00E17F22"/>
    <w:rsid w:val="00E20280"/>
    <w:rsid w:val="00E22566"/>
    <w:rsid w:val="00E2340D"/>
    <w:rsid w:val="00E24BF6"/>
    <w:rsid w:val="00E30C6E"/>
    <w:rsid w:val="00E31A4F"/>
    <w:rsid w:val="00E356F8"/>
    <w:rsid w:val="00E3733F"/>
    <w:rsid w:val="00E375C2"/>
    <w:rsid w:val="00E4144F"/>
    <w:rsid w:val="00E435D2"/>
    <w:rsid w:val="00E44203"/>
    <w:rsid w:val="00E449C4"/>
    <w:rsid w:val="00E44F19"/>
    <w:rsid w:val="00E4513F"/>
    <w:rsid w:val="00E460EF"/>
    <w:rsid w:val="00E46AC7"/>
    <w:rsid w:val="00E46C01"/>
    <w:rsid w:val="00E47ED6"/>
    <w:rsid w:val="00E51A71"/>
    <w:rsid w:val="00E51F52"/>
    <w:rsid w:val="00E526D8"/>
    <w:rsid w:val="00E529E1"/>
    <w:rsid w:val="00E54ED2"/>
    <w:rsid w:val="00E56B85"/>
    <w:rsid w:val="00E60C18"/>
    <w:rsid w:val="00E6122D"/>
    <w:rsid w:val="00E635BE"/>
    <w:rsid w:val="00E6378F"/>
    <w:rsid w:val="00E64996"/>
    <w:rsid w:val="00E67216"/>
    <w:rsid w:val="00E67469"/>
    <w:rsid w:val="00E67DF9"/>
    <w:rsid w:val="00E70704"/>
    <w:rsid w:val="00E72D46"/>
    <w:rsid w:val="00E75662"/>
    <w:rsid w:val="00E76401"/>
    <w:rsid w:val="00E76B34"/>
    <w:rsid w:val="00E7720F"/>
    <w:rsid w:val="00E81D50"/>
    <w:rsid w:val="00E834CC"/>
    <w:rsid w:val="00E84742"/>
    <w:rsid w:val="00E8643F"/>
    <w:rsid w:val="00E90435"/>
    <w:rsid w:val="00E9287C"/>
    <w:rsid w:val="00E92B24"/>
    <w:rsid w:val="00E92BE7"/>
    <w:rsid w:val="00E9438F"/>
    <w:rsid w:val="00E96C3A"/>
    <w:rsid w:val="00E97C0B"/>
    <w:rsid w:val="00E97E09"/>
    <w:rsid w:val="00EA1CF8"/>
    <w:rsid w:val="00EA243C"/>
    <w:rsid w:val="00EA2742"/>
    <w:rsid w:val="00EA27C2"/>
    <w:rsid w:val="00EA29CF"/>
    <w:rsid w:val="00EA34B6"/>
    <w:rsid w:val="00EA6D20"/>
    <w:rsid w:val="00EB79E0"/>
    <w:rsid w:val="00EB7B49"/>
    <w:rsid w:val="00EC00A4"/>
    <w:rsid w:val="00EC2B8B"/>
    <w:rsid w:val="00EC3225"/>
    <w:rsid w:val="00EC33C3"/>
    <w:rsid w:val="00EC35AD"/>
    <w:rsid w:val="00EC48F5"/>
    <w:rsid w:val="00EC4AB3"/>
    <w:rsid w:val="00EC551F"/>
    <w:rsid w:val="00EC5EFB"/>
    <w:rsid w:val="00EC766B"/>
    <w:rsid w:val="00ED0537"/>
    <w:rsid w:val="00ED0C25"/>
    <w:rsid w:val="00ED13D8"/>
    <w:rsid w:val="00ED2697"/>
    <w:rsid w:val="00ED3B7D"/>
    <w:rsid w:val="00ED4623"/>
    <w:rsid w:val="00ED579A"/>
    <w:rsid w:val="00ED59ED"/>
    <w:rsid w:val="00ED6047"/>
    <w:rsid w:val="00ED6521"/>
    <w:rsid w:val="00ED65C3"/>
    <w:rsid w:val="00ED6CFE"/>
    <w:rsid w:val="00ED7A52"/>
    <w:rsid w:val="00EE0584"/>
    <w:rsid w:val="00EE06C4"/>
    <w:rsid w:val="00EE24C6"/>
    <w:rsid w:val="00EE31E5"/>
    <w:rsid w:val="00EE3534"/>
    <w:rsid w:val="00EE479E"/>
    <w:rsid w:val="00EE568F"/>
    <w:rsid w:val="00EE67AA"/>
    <w:rsid w:val="00EE682F"/>
    <w:rsid w:val="00EE6B56"/>
    <w:rsid w:val="00EE6C60"/>
    <w:rsid w:val="00EE6EBD"/>
    <w:rsid w:val="00EE788D"/>
    <w:rsid w:val="00EE7911"/>
    <w:rsid w:val="00EF2CE5"/>
    <w:rsid w:val="00EF3886"/>
    <w:rsid w:val="00EF7852"/>
    <w:rsid w:val="00F010BE"/>
    <w:rsid w:val="00F016F6"/>
    <w:rsid w:val="00F0325E"/>
    <w:rsid w:val="00F03499"/>
    <w:rsid w:val="00F04535"/>
    <w:rsid w:val="00F051E3"/>
    <w:rsid w:val="00F11B1B"/>
    <w:rsid w:val="00F121C4"/>
    <w:rsid w:val="00F1262F"/>
    <w:rsid w:val="00F15134"/>
    <w:rsid w:val="00F17245"/>
    <w:rsid w:val="00F20AE0"/>
    <w:rsid w:val="00F21D33"/>
    <w:rsid w:val="00F22A55"/>
    <w:rsid w:val="00F23101"/>
    <w:rsid w:val="00F26226"/>
    <w:rsid w:val="00F26537"/>
    <w:rsid w:val="00F27FB2"/>
    <w:rsid w:val="00F30799"/>
    <w:rsid w:val="00F30C86"/>
    <w:rsid w:val="00F32897"/>
    <w:rsid w:val="00F32D25"/>
    <w:rsid w:val="00F341A9"/>
    <w:rsid w:val="00F36B44"/>
    <w:rsid w:val="00F44932"/>
    <w:rsid w:val="00F4630A"/>
    <w:rsid w:val="00F46CA7"/>
    <w:rsid w:val="00F47D50"/>
    <w:rsid w:val="00F52CC4"/>
    <w:rsid w:val="00F53B51"/>
    <w:rsid w:val="00F53BBC"/>
    <w:rsid w:val="00F54212"/>
    <w:rsid w:val="00F559CF"/>
    <w:rsid w:val="00F56DB0"/>
    <w:rsid w:val="00F60102"/>
    <w:rsid w:val="00F60282"/>
    <w:rsid w:val="00F61E27"/>
    <w:rsid w:val="00F654FA"/>
    <w:rsid w:val="00F66E71"/>
    <w:rsid w:val="00F67769"/>
    <w:rsid w:val="00F67AF9"/>
    <w:rsid w:val="00F7023B"/>
    <w:rsid w:val="00F729AA"/>
    <w:rsid w:val="00F7348A"/>
    <w:rsid w:val="00F73653"/>
    <w:rsid w:val="00F758DF"/>
    <w:rsid w:val="00F76DF5"/>
    <w:rsid w:val="00F76FD6"/>
    <w:rsid w:val="00F7733F"/>
    <w:rsid w:val="00F77879"/>
    <w:rsid w:val="00F81A1F"/>
    <w:rsid w:val="00F82061"/>
    <w:rsid w:val="00F82C7D"/>
    <w:rsid w:val="00F85A25"/>
    <w:rsid w:val="00F85BAC"/>
    <w:rsid w:val="00F87669"/>
    <w:rsid w:val="00F87913"/>
    <w:rsid w:val="00F90088"/>
    <w:rsid w:val="00F92D15"/>
    <w:rsid w:val="00F92DC1"/>
    <w:rsid w:val="00F93083"/>
    <w:rsid w:val="00F93A2B"/>
    <w:rsid w:val="00F93C6E"/>
    <w:rsid w:val="00F94D6E"/>
    <w:rsid w:val="00F95BF4"/>
    <w:rsid w:val="00F97404"/>
    <w:rsid w:val="00F976C5"/>
    <w:rsid w:val="00FA043E"/>
    <w:rsid w:val="00FA10F8"/>
    <w:rsid w:val="00FA1E25"/>
    <w:rsid w:val="00FA1F6D"/>
    <w:rsid w:val="00FA3857"/>
    <w:rsid w:val="00FA3B5D"/>
    <w:rsid w:val="00FA45C2"/>
    <w:rsid w:val="00FA50C4"/>
    <w:rsid w:val="00FA7966"/>
    <w:rsid w:val="00FB2049"/>
    <w:rsid w:val="00FB23EE"/>
    <w:rsid w:val="00FB2CCC"/>
    <w:rsid w:val="00FB30B9"/>
    <w:rsid w:val="00FB45D2"/>
    <w:rsid w:val="00FB50D8"/>
    <w:rsid w:val="00FB6857"/>
    <w:rsid w:val="00FB7547"/>
    <w:rsid w:val="00FC02D5"/>
    <w:rsid w:val="00FC0A73"/>
    <w:rsid w:val="00FC12A9"/>
    <w:rsid w:val="00FC246C"/>
    <w:rsid w:val="00FC2E38"/>
    <w:rsid w:val="00FC3414"/>
    <w:rsid w:val="00FC42E0"/>
    <w:rsid w:val="00FC5561"/>
    <w:rsid w:val="00FC5672"/>
    <w:rsid w:val="00FC5835"/>
    <w:rsid w:val="00FC5F2B"/>
    <w:rsid w:val="00FC6196"/>
    <w:rsid w:val="00FC68C8"/>
    <w:rsid w:val="00FC6FFC"/>
    <w:rsid w:val="00FC70AE"/>
    <w:rsid w:val="00FC729F"/>
    <w:rsid w:val="00FD0974"/>
    <w:rsid w:val="00FD0E83"/>
    <w:rsid w:val="00FD18F1"/>
    <w:rsid w:val="00FD1F6A"/>
    <w:rsid w:val="00FD2509"/>
    <w:rsid w:val="00FD25F5"/>
    <w:rsid w:val="00FD371D"/>
    <w:rsid w:val="00FD3A28"/>
    <w:rsid w:val="00FD423B"/>
    <w:rsid w:val="00FD5F7F"/>
    <w:rsid w:val="00FD67EC"/>
    <w:rsid w:val="00FE0C99"/>
    <w:rsid w:val="00FE0FC6"/>
    <w:rsid w:val="00FE386D"/>
    <w:rsid w:val="00FE5C93"/>
    <w:rsid w:val="00FE5EF8"/>
    <w:rsid w:val="00FF18E3"/>
    <w:rsid w:val="00FF1F0B"/>
    <w:rsid w:val="00FF20D5"/>
    <w:rsid w:val="00FF4347"/>
    <w:rsid w:val="00FF43E0"/>
    <w:rsid w:val="00FF464C"/>
    <w:rsid w:val="00FF4C39"/>
    <w:rsid w:val="0FE85D2D"/>
    <w:rsid w:val="118A1469"/>
    <w:rsid w:val="1F2E534D"/>
    <w:rsid w:val="227E6A8E"/>
    <w:rsid w:val="31903948"/>
    <w:rsid w:val="36141B76"/>
    <w:rsid w:val="3EEE056F"/>
    <w:rsid w:val="43EC719C"/>
    <w:rsid w:val="4E1F3C35"/>
    <w:rsid w:val="5A720BD0"/>
    <w:rsid w:val="61720170"/>
    <w:rsid w:val="FE9D8587"/>
    <w:rsid w:val="FEE972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jc w:val="both"/>
    </w:pPr>
    <w:rPr>
      <w:rFonts w:eastAsia="宋体"/>
      <w:sz w:val="21"/>
      <w:szCs w:val="24"/>
    </w:rPr>
  </w:style>
  <w:style w:type="paragraph" w:styleId="3">
    <w:name w:val="Balloon Text"/>
    <w:basedOn w:val="1"/>
    <w:link w:val="13"/>
    <w:semiHidden/>
    <w:unhideWhenUsed/>
    <w:qFormat/>
    <w:uiPriority w:val="99"/>
    <w:pPr>
      <w:spacing w:after="0"/>
    </w:pPr>
    <w:rPr>
      <w:sz w:val="18"/>
      <w:szCs w:val="18"/>
    </w:rPr>
  </w:style>
  <w:style w:type="paragraph" w:styleId="4">
    <w:name w:val="footer"/>
    <w:basedOn w:val="1"/>
    <w:link w:val="12"/>
    <w:unhideWhenUsed/>
    <w:qFormat/>
    <w:uiPriority w:val="99"/>
    <w:pPr>
      <w:tabs>
        <w:tab w:val="center" w:pos="4153"/>
        <w:tab w:val="right" w:pos="8306"/>
      </w:tabs>
    </w:pPr>
    <w:rPr>
      <w:sz w:val="18"/>
      <w:szCs w:val="18"/>
    </w:rPr>
  </w:style>
  <w:style w:type="paragraph" w:styleId="5">
    <w:name w:val="header"/>
    <w:basedOn w:val="1"/>
    <w:link w:val="11"/>
    <w:semiHidden/>
    <w:unhideWhenUsed/>
    <w:qFormat/>
    <w:uiPriority w:val="99"/>
    <w:pPr>
      <w:pBdr>
        <w:bottom w:val="single" w:color="auto" w:sz="6" w:space="1"/>
      </w:pBdr>
      <w:tabs>
        <w:tab w:val="center" w:pos="4153"/>
        <w:tab w:val="right" w:pos="8306"/>
      </w:tabs>
      <w:jc w:val="center"/>
    </w:pPr>
    <w:rPr>
      <w:sz w:val="18"/>
      <w:szCs w:val="18"/>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page number"/>
    <w:basedOn w:val="8"/>
    <w:qFormat/>
    <w:uiPriority w:val="0"/>
    <w:rPr>
      <w:rFonts w:ascii="Times New Roman" w:hAnsi="Times New Roman" w:eastAsia="宋体" w:cs="Times New Roman"/>
    </w:rPr>
  </w:style>
  <w:style w:type="character" w:styleId="10">
    <w:name w:val="Hyperlink"/>
    <w:basedOn w:val="8"/>
    <w:unhideWhenUsed/>
    <w:qFormat/>
    <w:uiPriority w:val="0"/>
    <w:rPr>
      <w:color w:val="000000"/>
      <w:u w:val="none"/>
    </w:rPr>
  </w:style>
  <w:style w:type="character" w:customStyle="1" w:styleId="11">
    <w:name w:val="页眉 Char"/>
    <w:basedOn w:val="8"/>
    <w:link w:val="5"/>
    <w:semiHidden/>
    <w:qFormat/>
    <w:uiPriority w:val="99"/>
    <w:rPr>
      <w:rFonts w:ascii="Tahoma" w:hAnsi="Tahoma"/>
      <w:sz w:val="18"/>
      <w:szCs w:val="18"/>
    </w:rPr>
  </w:style>
  <w:style w:type="character" w:customStyle="1" w:styleId="12">
    <w:name w:val="页脚 Char"/>
    <w:basedOn w:val="8"/>
    <w:link w:val="4"/>
    <w:qFormat/>
    <w:uiPriority w:val="99"/>
    <w:rPr>
      <w:rFonts w:ascii="Tahoma" w:hAnsi="Tahoma"/>
      <w:sz w:val="18"/>
      <w:szCs w:val="18"/>
    </w:rPr>
  </w:style>
  <w:style w:type="character" w:customStyle="1" w:styleId="13">
    <w:name w:val="批注框文本 Char"/>
    <w:basedOn w:val="8"/>
    <w:link w:val="3"/>
    <w:semiHidden/>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205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9</Pages>
  <Words>964</Words>
  <Characters>5500</Characters>
  <Lines>45</Lines>
  <Paragraphs>12</Paragraphs>
  <TotalTime>10</TotalTime>
  <ScaleCrop>false</ScaleCrop>
  <LinksUpToDate>false</LinksUpToDate>
  <CharactersWithSpaces>6452</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2021-08-13T13:26:00Z</dcterms:created>
  <dc:creator>Administrator</dc:creator>
  <cp:lastModifiedBy>greatwall</cp:lastModifiedBy>
  <cp:lastPrinted>2021-08-19T16:29:00Z</cp:lastPrinted>
  <dcterms:modified xsi:type="dcterms:W3CDTF">2021-12-11T15:57:15Z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