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1-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8</w:t>
      </w:r>
      <w:r>
        <w:rPr>
          <w:rFonts w:hint="eastAsia" w:ascii="方正小标宋_GBK" w:eastAsia="方正小标宋_GBK"/>
          <w:sz w:val="36"/>
          <w:szCs w:val="36"/>
        </w:rPr>
        <w:t>月经济运行简析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一、</w:t>
      </w:r>
      <w:r>
        <w:rPr>
          <w:rFonts w:hint="eastAsia"/>
          <w:lang w:eastAsia="zh-CN"/>
        </w:rPr>
        <w:t>2023年1-8月</w:t>
      </w:r>
      <w:r>
        <w:rPr>
          <w:rFonts w:hint="eastAsia"/>
        </w:rPr>
        <w:t>,规模以上工业企业</w:t>
      </w:r>
      <w:r>
        <w:rPr>
          <w:rFonts w:hint="eastAsia"/>
          <w:lang w:val="en-US" w:eastAsia="zh-CN"/>
        </w:rPr>
        <w:t>350</w:t>
      </w:r>
      <w:r>
        <w:rPr>
          <w:rFonts w:hint="eastAsia"/>
        </w:rPr>
        <w:t>家,规上工业总产值</w:t>
      </w:r>
      <w:r>
        <w:rPr>
          <w:rFonts w:hint="eastAsia"/>
          <w:lang w:val="en-US" w:eastAsia="zh-CN"/>
        </w:rPr>
        <w:t>1046.9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11.4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二、</w:t>
      </w:r>
      <w:r>
        <w:rPr>
          <w:rFonts w:hint="eastAsia"/>
          <w:lang w:eastAsia="zh-CN"/>
        </w:rPr>
        <w:t>2023年1-8月</w:t>
      </w:r>
      <w:r>
        <w:rPr>
          <w:rFonts w:hint="eastAsia"/>
        </w:rPr>
        <w:t>, 全区限额以上法人企业和个体户社会消费品零售总额</w:t>
      </w:r>
      <w:r>
        <w:rPr>
          <w:rFonts w:hint="eastAsia"/>
          <w:lang w:val="en-US" w:eastAsia="zh-CN"/>
        </w:rPr>
        <w:t>106.6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14.1</w:t>
      </w:r>
      <w:r>
        <w:rPr>
          <w:rFonts w:hint="eastAsia"/>
        </w:rPr>
        <w:t>%。限额以上法人企业和个体户批发业销售额</w:t>
      </w:r>
      <w:r>
        <w:rPr>
          <w:rFonts w:hint="eastAsia"/>
          <w:lang w:val="en-US" w:eastAsia="zh-CN"/>
        </w:rPr>
        <w:t>122.4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0.3</w:t>
      </w:r>
      <w:r>
        <w:rPr>
          <w:rFonts w:hint="eastAsia"/>
        </w:rPr>
        <w:t>%。限额以上法人企业和个体户零售业销售额</w:t>
      </w:r>
      <w:r>
        <w:rPr>
          <w:rFonts w:hint="eastAsia"/>
          <w:lang w:val="en-US" w:eastAsia="zh-CN"/>
        </w:rPr>
        <w:t>95.1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9.1</w:t>
      </w:r>
      <w:r>
        <w:rPr>
          <w:rFonts w:hint="eastAsia"/>
        </w:rPr>
        <w:t>%。限额以上法人企业和个体户住宿业营业额</w:t>
      </w:r>
      <w:r>
        <w:rPr>
          <w:rFonts w:hint="eastAsia"/>
          <w:lang w:val="en-US" w:eastAsia="zh-CN"/>
        </w:rPr>
        <w:t>1.9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17.4</w:t>
      </w:r>
      <w:r>
        <w:rPr>
          <w:rFonts w:hint="eastAsia"/>
        </w:rPr>
        <w:t>%。限额以上法人企业和个体户餐饮业营业额</w:t>
      </w:r>
      <w:r>
        <w:rPr>
          <w:rFonts w:hint="eastAsia"/>
          <w:lang w:val="en-US" w:eastAsia="zh-CN"/>
        </w:rPr>
        <w:t>18.1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8.2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三、</w:t>
      </w:r>
      <w:r>
        <w:rPr>
          <w:rFonts w:hint="eastAsia"/>
          <w:lang w:eastAsia="zh-CN"/>
        </w:rPr>
        <w:t>2023年1-8月</w:t>
      </w:r>
      <w:r>
        <w:rPr>
          <w:rFonts w:hint="eastAsia"/>
        </w:rPr>
        <w:t>,固定资产投资同比增长</w:t>
      </w:r>
      <w:r>
        <w:rPr>
          <w:rFonts w:hint="eastAsia"/>
          <w:lang w:val="en-US" w:eastAsia="zh-CN"/>
        </w:rPr>
        <w:t>8.7</w:t>
      </w:r>
      <w:r>
        <w:rPr>
          <w:rFonts w:hint="eastAsia"/>
        </w:rPr>
        <w:t>%。第一产业投资同比增长</w:t>
      </w:r>
      <w:r>
        <w:rPr>
          <w:rFonts w:hint="eastAsia"/>
          <w:lang w:val="en-US" w:eastAsia="zh-CN"/>
        </w:rPr>
        <w:t>594.8</w:t>
      </w:r>
      <w:r>
        <w:rPr>
          <w:rFonts w:hint="eastAsia"/>
        </w:rPr>
        <w:t>%。第二产业投资同比增长</w:t>
      </w:r>
      <w:r>
        <w:rPr>
          <w:rFonts w:hint="eastAsia"/>
          <w:lang w:val="en-US" w:eastAsia="zh-CN"/>
        </w:rPr>
        <w:t>12.6</w:t>
      </w:r>
      <w:r>
        <w:rPr>
          <w:rFonts w:hint="eastAsia"/>
        </w:rPr>
        <w:t>%。其中:工业投资同比增长</w:t>
      </w:r>
      <w:r>
        <w:rPr>
          <w:rFonts w:hint="eastAsia"/>
          <w:lang w:val="en-US" w:eastAsia="zh-CN"/>
        </w:rPr>
        <w:t>13.4</w:t>
      </w:r>
      <w:r>
        <w:rPr>
          <w:rFonts w:hint="eastAsia"/>
        </w:rPr>
        <w:t>%。第三产业投资同比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3.6</w:t>
      </w:r>
      <w:r>
        <w:rPr>
          <w:rFonts w:hint="eastAsia"/>
        </w:rPr>
        <w:t>%。其中：房地产投资同比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0.5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四、</w:t>
      </w:r>
      <w:r>
        <w:rPr>
          <w:rFonts w:hint="eastAsia"/>
          <w:lang w:eastAsia="zh-CN"/>
        </w:rPr>
        <w:t>2023年1-8月</w:t>
      </w:r>
      <w:r>
        <w:rPr>
          <w:rFonts w:hint="eastAsia"/>
        </w:rPr>
        <w:t>, 永川级一般公共预算收入</w:t>
      </w:r>
      <w:r>
        <w:rPr>
          <w:rFonts w:hint="eastAsia"/>
          <w:lang w:val="en-US" w:eastAsia="zh-CN"/>
        </w:rPr>
        <w:t>31.2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8.2</w:t>
      </w:r>
      <w:r>
        <w:rPr>
          <w:rFonts w:hint="eastAsia"/>
        </w:rPr>
        <w:t>%。永川级一般公共预算支出</w:t>
      </w:r>
      <w:r>
        <w:rPr>
          <w:rFonts w:hint="eastAsia"/>
          <w:lang w:val="en-US" w:eastAsia="zh-CN"/>
        </w:rPr>
        <w:t>65.5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23.2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说明:1.部分数据因四舍五入的原因,存在总计与分项合计不等的情况。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2.部分数据的合计数或相对数,由于计量单位取舍不同而产生的计算误差未作机械调整。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3.财政收支数据来源于区财政局。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mFmNjgxMDNkN2RlMTlhNGExNjViYThiZmViNDIifQ=="/>
  </w:docVars>
  <w:rsids>
    <w:rsidRoot w:val="00617D10"/>
    <w:rsid w:val="001E1475"/>
    <w:rsid w:val="00217157"/>
    <w:rsid w:val="00240F63"/>
    <w:rsid w:val="00385367"/>
    <w:rsid w:val="003C01FB"/>
    <w:rsid w:val="00617D10"/>
    <w:rsid w:val="00775270"/>
    <w:rsid w:val="00A065CD"/>
    <w:rsid w:val="00AA2D5A"/>
    <w:rsid w:val="00C841B0"/>
    <w:rsid w:val="00CC4DA6"/>
    <w:rsid w:val="00D72A89"/>
    <w:rsid w:val="00DB5350"/>
    <w:rsid w:val="00E95959"/>
    <w:rsid w:val="00FE491D"/>
    <w:rsid w:val="148D2DAB"/>
    <w:rsid w:val="5F5D4E78"/>
    <w:rsid w:val="62CF595E"/>
    <w:rsid w:val="70C54945"/>
    <w:rsid w:val="77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415</Words>
  <Characters>523</Characters>
  <Lines>3</Lines>
  <Paragraphs>1</Paragraphs>
  <TotalTime>7</TotalTime>
  <ScaleCrop>false</ScaleCrop>
  <LinksUpToDate>false</LinksUpToDate>
  <CharactersWithSpaces>531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2022-09-08T03:00:00Z</dcterms:created>
  <dc:creator>tjj20190328</dc:creator>
  <cp:lastModifiedBy>可可</cp:lastModifiedBy>
  <cp:lastPrinted>2023-04-06T02:36:00Z</cp:lastPrinted>
  <dcterms:modified xsi:type="dcterms:W3CDTF">2023-09-19T01:15:59Z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6806E344A00A4D0188831FCF1DD47089_12</vt:lpwstr>
  </property>
</Properties>
</file>