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720" w:lineRule="atLeast"/>
        <w:jc w:val="center"/>
        <w:rPr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2023年1-4月经济运行简析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一、2023年1-4月,规模以上工业企业346家,规上工业总产值443.5亿元，同比增长3.2%。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r>
        <w:rPr>
          <w:rFonts w:hint="eastAsia"/>
        </w:rPr>
        <w:t>二、2023年1-4月, 全区限额以上法人企业和个体户社会消费品零售总额45.9亿元，同比增长13.2%。限额以上法人企业和个体户批发业销售额58.5亿元，同比增长11.6%。限额以上法人企业和个体户零售业销售额38.4亿元，同比增长1.7%。限额以上法人企业和个体户住宿业营业额0.8亿元，同比增长11.9%。限额以上法人企业和个体户餐饮业营业额7.6亿元，同比增长7.8%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  <w:jc w:val="both"/>
      </w:pPr>
      <w:r>
        <w:rPr>
          <w:rFonts w:hint="eastAsia"/>
        </w:rPr>
        <w:t>三、2023年1-4月,固定资产投资同比增长3.9%。第一产业投资同比增长664.9%。第二产业投资同比增长0.1%。其中:工业投资同比增长0.4%。第三产业投资同比增长7.4%。其中：房地产投资同比下降21.6%。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四、2023年1-4月, 永川级一般公共预算收入19.7亿元，同比增长5.6%。永川级一般公共预算支出36.4亿元，同比增长28.2%。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说明:1.部分数据因四舍五入的原因,存在总计与分项合计不等的情况。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  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2.部分数据的合计数或相对数,由于计量单位取舍不同而产生的计算误差未作机械调整。</w:t>
      </w:r>
    </w:p>
    <w:p>
      <w:pPr>
        <w:pStyle w:val="4"/>
        <w:shd w:val="clear" w:color="auto" w:fill="FFFFFF"/>
        <w:spacing w:before="0" w:beforeAutospacing="0" w:after="0" w:afterAutospacing="0" w:line="720" w:lineRule="atLeast"/>
        <w:ind w:firstLine="480"/>
      </w:pPr>
      <w:r>
        <w:rPr>
          <w:rFonts w:hint="eastAsia"/>
        </w:rPr>
        <w:t>  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</w:rPr>
        <w:t>3.财政收支数据来源于区财政局。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mFmNjgxMDNkN2RlMTlhNGExNjViYThiZmViNDIifQ=="/>
  </w:docVars>
  <w:rsids>
    <w:rsidRoot w:val="00617D10"/>
    <w:rsid w:val="001E1475"/>
    <w:rsid w:val="00217157"/>
    <w:rsid w:val="00240F63"/>
    <w:rsid w:val="00385367"/>
    <w:rsid w:val="003C01FB"/>
    <w:rsid w:val="00617D10"/>
    <w:rsid w:val="00775270"/>
    <w:rsid w:val="00A065CD"/>
    <w:rsid w:val="00AA2D5A"/>
    <w:rsid w:val="00C841B0"/>
    <w:rsid w:val="00CC4DA6"/>
    <w:rsid w:val="00D72A89"/>
    <w:rsid w:val="00DB5350"/>
    <w:rsid w:val="00E95959"/>
    <w:rsid w:val="00FE491D"/>
    <w:rsid w:val="5F5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413</Words>
  <Characters>520</Characters>
  <Lines>3</Lines>
  <Paragraphs>1</Paragraphs>
  <TotalTime>16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2022-09-08T03:00:00Z</dcterms:created>
  <dc:creator>tjj20190328</dc:creator>
  <cp:lastModifiedBy>可可</cp:lastModifiedBy>
  <cp:lastPrinted>2023-04-06T02:36:00Z</cp:lastPrinted>
  <dcterms:modified xsi:type="dcterms:W3CDTF">2023-08-01T03:54:31Z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6806E344A00A4D0188831FCF1DD47089_12</vt:lpwstr>
  </property>
</Properties>
</file>