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方正小标宋_GBK"/>
          <w:sz w:val="44"/>
          <w:szCs w:val="44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2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8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仿宋_GBK"/>
          <w:kern w:val="1"/>
          <w:szCs w:val="32"/>
        </w:rPr>
        <w:pict>
          <v:line id="_x0000_s1026" o:spid="_x0000_s1026" o:spt="20" style="position:absolute;left:0pt;margin-left:70.45pt;margin-top:275.7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94" w:lineRule="exact"/>
        <w:jc w:val="center"/>
        <w:rPr>
          <w:sz w:val="32"/>
          <w:szCs w:val="32"/>
        </w:rPr>
      </w:pPr>
      <w:r>
        <w:rPr>
          <w:rFonts w:eastAsia="方正小标宋_GBK"/>
          <w:kern w:val="1"/>
          <w:sz w:val="44"/>
          <w:szCs w:val="32"/>
        </w:rPr>
        <w:t>重庆市永川区五间镇人民政府</w:t>
      </w:r>
    </w:p>
    <w:p>
      <w:pPr>
        <w:snapToGrid w:val="0"/>
        <w:spacing w:line="594" w:lineRule="exact"/>
        <w:jc w:val="center"/>
        <w:rPr>
          <w:rFonts w:eastAsia="方正仿宋_GBK"/>
          <w:spacing w:val="0"/>
          <w:sz w:val="32"/>
          <w:szCs w:val="32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关于做好2022年春运道路交通安全工作的通知</w:t>
      </w:r>
    </w:p>
    <w:p>
      <w:pPr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各村（社区），镇属各部门，镇各企（事）业单位：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2022年春运从1月17日开始至2月25日，共计40日。为认真落实全市1月13日“2022年全市春运道路交通安全工作视频会议精神，全力做好春运道路交通安全工作，保障群众平安出行、欢度新春佳节。现将相关要求通知如下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contextualSpacing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一、工作目标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统筹做好春运交通安全管理和疫情防控工作，确保实现“两个不发生、三个同比下降”目标（即：不发生较大交通事故和长时间长距离交通拥堵，确保道路交通事故、死亡和较大事故同比下降），为给广大人民群众的出行创造良好的道路交通环境和2022年全镇道路交通事故预防工作打好基础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二、职责分工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道安办：负责统筹、协调辖区春运道路交通安全工作，明确派出所（执法大队）、农业服务中心、村居以及辖区道路运输企业的春运交通安全职责；加强乡村道路交通安全隐患排查治理，督促指导农村交通安全劝导队（站）开展春运安全工作；组织“6+5支力量”开展常态联合执法检查和“交安”行动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派出所:要按照相关文件要求，带领“6+5支力量”开展乡村道路执法，严格落实驻劝导站执法制度。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教管中心：督促学校落实学生寒假期间的道路交通安全宣传和教育。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规建办：负责镇内道路相关安全设施的隐患排查治理和维护管理，开展渣车、工程运输车的违法整治。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农业服务中心：开展农业生产便道的隐患排查治理。督促指导镇辖区拖拉机所有人、驾驶人及运输业主落实各项制度和春运防范措施，督促业主粘贴拖拉机两侧和尾部的反光标贴。参与 “交安”行动、变型拖拉机整治。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应急办：负责春运道路交通安全综合监督、协调、指导工作，依法开展事故责任调查。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市监所：负责督促安全技术检验机构严格落实检验项目和标准，对出具虚假检验结果以及未按国家标准实施检验的，依法追究相关单位和人员的责任。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文体中心：利用村村通广播负责春运期间的安全音频宣传，每天滚动播放。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经发办：负责监管和查处企业违规生产、改装不合格货车的行为，要责令其限期整改。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镇道安办其他成员单位要按照交通安全职能职责，各司其职，协同抓好春运道路交通安全工作。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三、阶段安排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（一）春运启动前（1月16日前）。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全面分析研判春运安全形势、提出措施、提请汇报、制定方案、完成部署；开展隐患排查治理；开展春运交通安全宣传；做好应急预案等准备工作。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  <w:t>（二）春运前期（1月17日至1月31日）。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针对交通事故、交通违法高发的重点路段、重点企业、重点车辆、重点驾驶人进行“点对点”指导提醒，对问题突出的开展挂牌整治。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  <w:t>（三）春运期间（2月1日至2月25日）。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进一步强化节日期间自驾出行、中短途客运集中出行的交通安全管理，做好辖区的上路检查和执法力度，坚持措施不变、力度不减、防控不降，持续做好交通安全工作。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四、工作措施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  <w:t>（一）强化分析研判部署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受疫情影响，今年春节出行以短途为主，场镇人流、车流集中。据区气象局预测，今年受“双拉力拉”冷冻天气的影响，凝冻天气仅次于2008年，增加了交通安全风险。各单位要强化交通安全形势分析研判，逐一查摆风险源、隐患点，制定针对性措施。</w:t>
      </w:r>
      <w:bookmarkStart w:id="0" w:name="一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  <w:t>（二）排查治理道路隐患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农业服务中心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对尚未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完成治理的要落实临时防护，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对农业生产便道的安全隐患开展一次排查治理，对不能通行车辆的生产便道，要采取物理隔离，禁止车辆通行。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组织村干部针对通往群众祖宅、墓地的长期没有进行维护的道路的隐患排查治理。对不具备通行条件的自建道路、隐患严重的道路要果断封路，尤其是临水田（塘）、临坎以及路基不牢固的，要提醒村民禁止使用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（三）强化路面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农村道路方面。一是强化劝导站的上岗履职。从1月13日起，全面启动劝导站，严格落实警保合作标准化劝导站每天上岗不少于6小时工作制度，切实加强农村道路管控。同时根据车流量变化，动态调整上岗时间，针对自驾返乡群体进行警示提示，防止道路不熟导致的翻坠事故。要在赶场日、民俗活动、冰雪恶劣天气延长上岗时间，强化劝导管控。二是派出所每周上路巡逻执法不少于3次，进驻劝导站执法每周不少于2次，每次上路和驻站均不少于4小时的路面执法。三是镇道安办要落实领导上路检查规定，加强对“6+5”力量的统筹安排和调度指挥，并根据群众赶场日出行特点，春运期间每周驻站执法不少于2次，每次不少于4小时。四是村级路长以及综治专干要全员上路巡线，排查隐患，劝导交通违法。五是各公巡队、镇道安办（执法大队）、农业服务中心要按照“四定一表”（定时间、定点位、定人员、定上岗时长，提前一周制定勤务排班表）要求，调整优化勤务部署，落实全员上路，加强乡村道路管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</w:rPr>
        <w:t>（四）抓好交安行动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期间，镇道安办（执法大队）、派出所、农业服务中心等部门要联合开展四次“交安集中执法整治行动”。（其中，1月25日-26日第一次，重点查处超员、三轮车违法载人；2月2日-3日第二次、2月14日-15日第三次，在夜间时段以酒驾为重点； 2月23日-24日第四次，重点查处超员、三轮车违法载人）镇道安办（执法大队）、派出所、农业服务中心等部门要加强联合执法，针对交通流量、流向规律，合理安排时间、选择路段、设置岗位、提升查处效能，形成严管态势,镇道安办（执法大队）、派出所、农业服务中心、文化中心、教管中心等部门要针对“三客一危”驾驶人、学生、自驾返乡、务工人员、农村群众开展针对性宣传，并充分利用与保险企业的合作平台，推动企业开展春运交通安全宣传，营造宣传氛围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镇道安办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要结合疫情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期间“5桌以上聚餐活动需报备”的要求，督促指导村干部、村级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路长、劝导员对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红白喜事主动上门打招呼、做警示，提醒不酒驾、不无牌无证上路、不超员。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textAlignment w:val="auto"/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）强化应急管理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</w:rPr>
        <w:t>镇道安办（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执法大队）、派出所、农业服务中心、应急办等单位要完善应急预案，加强协作联动，一旦出现突发情况，迅速启动应急机制，防止大规模、长时间交通拥堵和多车相撞事故、二次事故的发生。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contextualSpacing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</w:rPr>
        <w:t>四、工作要求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（一）强化组织领导。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单位要主动向单位主要领导汇报，积极争取支持，强化工作保障，建立由相关职能部门参与的春运道路交通安全工作小组。各部门要立足本行业、本部门实际，加强领导、搭建专班，协同做好春运交通安全工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（二）强化督促指导。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春运期间，镇道安办将对春运交通安全进行督导检查，将春运纳入目标考核。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（三）严格倒查问责。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春运期间，对履职不到位的将按规定开展责任倒查，严肃问责。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right="649" w:rightChars="309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重庆市永川区五间镇人民政府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2400" w:firstLineChars="75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                                                  </w:t>
      </w:r>
    </w:p>
    <w:p>
      <w:pPr>
        <w:spacing w:line="594" w:lineRule="exact"/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永川区五间镇党政办公室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71261A7"/>
    <w:rsid w:val="0AFA2489"/>
    <w:rsid w:val="0E087F38"/>
    <w:rsid w:val="123C2BF3"/>
    <w:rsid w:val="138439E8"/>
    <w:rsid w:val="1475468C"/>
    <w:rsid w:val="160006F5"/>
    <w:rsid w:val="17AF5175"/>
    <w:rsid w:val="19AC035E"/>
    <w:rsid w:val="1BC7034A"/>
    <w:rsid w:val="1C113780"/>
    <w:rsid w:val="1F1A131D"/>
    <w:rsid w:val="21F579AA"/>
    <w:rsid w:val="25933A91"/>
    <w:rsid w:val="27D33038"/>
    <w:rsid w:val="2C895067"/>
    <w:rsid w:val="2DE51C19"/>
    <w:rsid w:val="2E0F00C6"/>
    <w:rsid w:val="2E3B4290"/>
    <w:rsid w:val="2FDF4406"/>
    <w:rsid w:val="31C7601E"/>
    <w:rsid w:val="337D2F6F"/>
    <w:rsid w:val="33FE618B"/>
    <w:rsid w:val="35FC1FFB"/>
    <w:rsid w:val="37C40DC7"/>
    <w:rsid w:val="38115032"/>
    <w:rsid w:val="399248D7"/>
    <w:rsid w:val="3D5541F7"/>
    <w:rsid w:val="3DBE5CD2"/>
    <w:rsid w:val="3EEF3137"/>
    <w:rsid w:val="407A3538"/>
    <w:rsid w:val="48F1496D"/>
    <w:rsid w:val="4C48568E"/>
    <w:rsid w:val="4DE87131"/>
    <w:rsid w:val="50171469"/>
    <w:rsid w:val="5214560E"/>
    <w:rsid w:val="55A20F2D"/>
    <w:rsid w:val="56720506"/>
    <w:rsid w:val="5AAE5C06"/>
    <w:rsid w:val="5E1C2248"/>
    <w:rsid w:val="5F6E61AF"/>
    <w:rsid w:val="61744CEC"/>
    <w:rsid w:val="6BD63D3E"/>
    <w:rsid w:val="6D1579F8"/>
    <w:rsid w:val="6D5F3253"/>
    <w:rsid w:val="6DCF3C2D"/>
    <w:rsid w:val="6DE83184"/>
    <w:rsid w:val="6E937C4A"/>
    <w:rsid w:val="7359471F"/>
    <w:rsid w:val="73E24BF6"/>
    <w:rsid w:val="75D039A9"/>
    <w:rsid w:val="76C3799D"/>
    <w:rsid w:val="783F07E6"/>
    <w:rsid w:val="7D267F31"/>
    <w:rsid w:val="C7FD7391"/>
    <w:rsid w:val="FC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7">
    <w:name w:val="Balloon Text"/>
    <w:basedOn w:val="1"/>
    <w:link w:val="21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0"/>
    <w:rPr>
      <w:sz w:val="18"/>
      <w:szCs w:val="18"/>
    </w:rPr>
  </w:style>
  <w:style w:type="character" w:customStyle="1" w:styleId="21">
    <w:name w:val="批注框文本 Char"/>
    <w:basedOn w:val="14"/>
    <w:link w:val="7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NormalCharacter"/>
    <w:semiHidden/>
    <w:qFormat/>
    <w:uiPriority w:val="0"/>
  </w:style>
  <w:style w:type="paragraph" w:customStyle="1" w:styleId="25">
    <w:name w:val="Body Text First Indent1"/>
    <w:basedOn w:val="3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11</TotalTime>
  <ScaleCrop>false</ScaleCrop>
  <LinksUpToDate>false</LinksUpToDate>
  <CharactersWithSpaces>334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2020-04-11T02:16:00Z</dcterms:created>
  <dc:creator>acer</dc:creator>
  <cp:lastModifiedBy> </cp:lastModifiedBy>
  <cp:lastPrinted>2022-01-21T01:43:00Z</cp:lastPrinted>
  <dcterms:modified xsi:type="dcterms:W3CDTF">2024-04-24T16:13:19Z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8AD46FAFC7CA407DB1ADEDC9109DF1A5</vt:lpwstr>
  </property>
</Properties>
</file>