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方正小标宋_GBK"/>
          <w:sz w:val="44"/>
          <w:szCs w:val="44"/>
        </w:rPr>
      </w:pPr>
    </w:p>
    <w:p>
      <w:pPr>
        <w:rPr>
          <w:rFonts w:eastAsia="方正小标宋_GBK"/>
          <w:sz w:val="44"/>
          <w:szCs w:val="44"/>
        </w:rPr>
      </w:pPr>
    </w:p>
    <w:p>
      <w:pPr>
        <w:pStyle w:val="2"/>
        <w:rPr>
          <w:rFonts w:ascii="Times New Roman" w:hAnsi="Times New Roman" w:cs="Times New Roman"/>
        </w:rPr>
      </w:pPr>
    </w:p>
    <w:p>
      <w:pPr>
        <w:spacing w:line="360" w:lineRule="auto"/>
        <w:jc w:val="center"/>
        <w:rPr>
          <w:rFonts w:eastAsia="方正小标宋_GBK"/>
          <w:sz w:val="44"/>
          <w:szCs w:val="44"/>
        </w:rPr>
      </w:pPr>
      <w:r>
        <w:rPr>
          <w:b/>
          <w:sz w:val="66"/>
          <w:szCs w:val="66"/>
        </w:rPr>
        <w:pict>
          <v:shape id="_x0000_i1025" o:spt="136" type="#_x0000_t136" style="height:65.45pt;width:433.85pt;" fillcolor="#FF0000" filled="t" stroked="t" coordsize="21600,21600">
            <v:path/>
            <v:fill on="t" focussize="0,0"/>
            <v:stroke color="#FF0000"/>
            <v:imagedata o:title=""/>
            <o:lock v:ext="edit"/>
            <v:textpath on="t" fitshape="t" fitpath="t" trim="t" xscale="f" string="重庆市永川区五间镇人民政府文件" style="font-family:方正小标宋_GBK;font-size:36pt;font-weight:bold;v-text-align:center;"/>
            <w10:wrap type="none"/>
            <w10:anchorlock/>
          </v:shape>
        </w:pict>
      </w:r>
    </w:p>
    <w:p>
      <w:pPr>
        <w:jc w:val="center"/>
        <w:rPr>
          <w:rFonts w:eastAsia="方正仿宋_GBK"/>
          <w:kern w:val="1"/>
          <w:sz w:val="32"/>
          <w:szCs w:val="32"/>
        </w:rPr>
      </w:pPr>
    </w:p>
    <w:p>
      <w:pPr>
        <w:jc w:val="center"/>
        <w:rPr>
          <w:rFonts w:eastAsia="方正小标宋_GBK"/>
          <w:sz w:val="44"/>
          <w:szCs w:val="44"/>
        </w:rPr>
      </w:pPr>
      <w:r>
        <w:rPr>
          <w:rFonts w:eastAsia="方正仿宋_GBK"/>
          <w:kern w:val="1"/>
          <w:sz w:val="32"/>
          <w:szCs w:val="32"/>
        </w:rPr>
        <w:t>五间府发〔202</w:t>
      </w:r>
      <w:r>
        <w:rPr>
          <w:rFonts w:hint="eastAsia" w:eastAsia="方正仿宋_GBK"/>
          <w:kern w:val="1"/>
          <w:sz w:val="32"/>
          <w:szCs w:val="32"/>
          <w:lang w:val="en-US" w:eastAsia="zh-CN"/>
        </w:rPr>
        <w:t>1</w:t>
      </w:r>
      <w:r>
        <w:rPr>
          <w:rFonts w:eastAsia="方正仿宋_GBK"/>
          <w:kern w:val="1"/>
          <w:sz w:val="32"/>
          <w:szCs w:val="32"/>
        </w:rPr>
        <w:t>〕</w:t>
      </w:r>
      <w:r>
        <w:rPr>
          <w:rFonts w:hint="eastAsia" w:eastAsia="方正仿宋_GBK"/>
          <w:kern w:val="1"/>
          <w:sz w:val="32"/>
          <w:szCs w:val="32"/>
          <w:lang w:val="en-US" w:eastAsia="zh-CN"/>
        </w:rPr>
        <w:t>88</w:t>
      </w:r>
      <w:r>
        <w:rPr>
          <w:rFonts w:eastAsia="方正仿宋_GBK"/>
          <w:kern w:val="1"/>
          <w:sz w:val="32"/>
          <w:szCs w:val="32"/>
        </w:rPr>
        <w:t>号</w:t>
      </w:r>
      <w:r>
        <w:rPr>
          <w:rFonts w:eastAsia="方正仿宋_GBK"/>
          <w:kern w:val="1"/>
          <w:szCs w:val="32"/>
        </w:rPr>
        <w:pict>
          <v:line id="_x0000_s1026" o:spid="_x0000_s1026" o:spt="20" style="position:absolute;left:0pt;margin-left:70.45pt;margin-top:275.75pt;height:0pt;width:442.2pt;mso-position-horizontal-relative:page;mso-position-vertical-relative:margin;z-index:251659264;mso-width-relative:page;mso-height-relative:page;" stroked="t" coordsize="21600,21600" o:allowincell="f" o:gfxdata="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M2qOzYAAAADAEAAA8A&#10;AAAAAAAAAQAgAAAAIgAAAGRycy9kb3ducmV2LnhtbFBLAQIUABQAAAAIAIdO4kDxdz3w3gEAAJkD&#10;AAAOAAAAAAAAAAEAIAAAACcBAABkcnMvZTJvRG9jLnhtbFBLBQYAAAAABgAGAFkBAAB3BQAAAAA=&#10;">
            <v:path arrowok="t"/>
            <v:fill focussize="0,0"/>
            <v:stroke weight="1.75pt" color="#FF0000"/>
            <v:imagedata o:title=""/>
            <o:lock v:ext="edit"/>
          </v:line>
        </w:pict>
      </w:r>
    </w:p>
    <w:p>
      <w:pPr>
        <w:spacing w:line="800" w:lineRule="exact"/>
        <w:ind w:firstLine="220" w:firstLineChars="50"/>
        <w:jc w:val="center"/>
        <w:rPr>
          <w:rFonts w:hint="eastAsia" w:ascii="方正小标宋_GBK" w:hAnsi="方正小标宋_GBK" w:eastAsia="方正小标宋_GBK" w:cs="方正小标宋_GBK"/>
          <w:sz w:val="44"/>
          <w:szCs w:val="44"/>
        </w:rPr>
      </w:pPr>
    </w:p>
    <w:p>
      <w:pPr>
        <w:keepNext w:val="0"/>
        <w:keepLines w:val="0"/>
        <w:pageBreakBefore w:val="0"/>
        <w:kinsoku/>
        <w:wordWrap/>
        <w:overflowPunct/>
        <w:topLinePunct w:val="0"/>
        <w:autoSpaceDE/>
        <w:autoSpaceDN/>
        <w:bidi w:val="0"/>
        <w:adjustRightInd/>
        <w:spacing w:line="594" w:lineRule="exact"/>
        <w:ind w:firstLine="220" w:firstLineChars="50"/>
        <w:jc w:val="center"/>
        <w:textAlignment w:val="auto"/>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spacing w:line="594" w:lineRule="exact"/>
        <w:ind w:firstLine="220" w:firstLineChars="5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重庆市永川区五间镇人民政府</w:t>
      </w:r>
    </w:p>
    <w:p>
      <w:pPr>
        <w:keepNext w:val="0"/>
        <w:keepLines w:val="0"/>
        <w:pageBreakBefore w:val="0"/>
        <w:kinsoku/>
        <w:wordWrap/>
        <w:overflowPunct/>
        <w:topLinePunct w:val="0"/>
        <w:autoSpaceDE/>
        <w:autoSpaceDN/>
        <w:bidi w:val="0"/>
        <w:adjustRightInd/>
        <w:spacing w:line="594" w:lineRule="exact"/>
        <w:ind w:firstLine="220" w:firstLineChars="5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关于开展2021年</w:t>
      </w:r>
      <w:r>
        <w:rPr>
          <w:rFonts w:hint="default" w:ascii="Times New Roman" w:hAnsi="Times New Roman" w:eastAsia="方正小标宋_GBK" w:cs="Times New Roman"/>
          <w:sz w:val="44"/>
          <w:szCs w:val="44"/>
          <w:lang w:eastAsia="zh-CN"/>
        </w:rPr>
        <w:t>秋</w:t>
      </w:r>
      <w:r>
        <w:rPr>
          <w:rFonts w:hint="default" w:ascii="Times New Roman" w:hAnsi="Times New Roman" w:eastAsia="方正小标宋_GBK" w:cs="Times New Roman"/>
          <w:sz w:val="44"/>
          <w:szCs w:val="44"/>
        </w:rPr>
        <w:t>季动物疫病综合防控</w:t>
      </w:r>
    </w:p>
    <w:p>
      <w:pPr>
        <w:keepNext w:val="0"/>
        <w:keepLines w:val="0"/>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行动的通知</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各村（社区），畜牧兽医协会：</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中华人民共和国动物防疫法》《重庆市动物防疫条例》《重庆市无规定动物疫病区管理办法》以及农业农村部《2021年国家动物疫病强制免疫计划》参照《重庆市2021年秋季动物疫病综合防控行动方案》的通知要求，切实做好我镇2021年</w:t>
      </w:r>
      <w:r>
        <w:rPr>
          <w:rFonts w:hint="default" w:ascii="Times New Roman" w:hAnsi="Times New Roman" w:eastAsia="方正仿宋_GBK" w:cs="Times New Roman"/>
          <w:sz w:val="32"/>
          <w:szCs w:val="32"/>
          <w:lang w:eastAsia="zh-CN"/>
        </w:rPr>
        <w:t>秋</w:t>
      </w:r>
      <w:r>
        <w:rPr>
          <w:rFonts w:hint="default" w:ascii="Times New Roman" w:hAnsi="Times New Roman" w:eastAsia="方正仿宋_GBK" w:cs="Times New Roman"/>
          <w:sz w:val="32"/>
          <w:szCs w:val="32"/>
        </w:rPr>
        <w:t>季动物疫病综合防控工作（以下简称“</w:t>
      </w:r>
      <w:r>
        <w:rPr>
          <w:rFonts w:hint="default" w:ascii="Times New Roman" w:hAnsi="Times New Roman" w:eastAsia="方正仿宋_GBK" w:cs="Times New Roman"/>
          <w:sz w:val="32"/>
          <w:szCs w:val="32"/>
          <w:lang w:eastAsia="zh-CN"/>
        </w:rPr>
        <w:t>秋</w:t>
      </w:r>
      <w:r>
        <w:rPr>
          <w:rFonts w:hint="default" w:ascii="Times New Roman" w:hAnsi="Times New Roman" w:eastAsia="方正仿宋_GBK" w:cs="Times New Roman"/>
          <w:sz w:val="32"/>
          <w:szCs w:val="32"/>
        </w:rPr>
        <w:t>防”），结合当前动物疫情形势和生产流通状况，保障畜牧产业发展安全、畜禽产品质量安全、社会公共卫生安全以及生态环境安全，决定近期在全</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范围内集中开展</w:t>
      </w:r>
      <w:r>
        <w:rPr>
          <w:rFonts w:hint="default" w:ascii="Times New Roman" w:hAnsi="Times New Roman" w:eastAsia="方正仿宋_GBK" w:cs="Times New Roman"/>
          <w:sz w:val="32"/>
          <w:szCs w:val="32"/>
          <w:lang w:eastAsia="zh-CN"/>
        </w:rPr>
        <w:t>秋</w:t>
      </w:r>
      <w:r>
        <w:rPr>
          <w:rFonts w:hint="default" w:ascii="Times New Roman" w:hAnsi="Times New Roman" w:eastAsia="方正仿宋_GBK" w:cs="Times New Roman"/>
          <w:sz w:val="32"/>
          <w:szCs w:val="32"/>
        </w:rPr>
        <w:t>防行动，现将有关事项通知如下:</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一、指导思想</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以习近平新时代中国特色社会主义思想为指导，全面贯彻党的十九大和十九届五中全会及中央经济工作会议、中央农村工作会议、重庆市委农村工作会议精神，聚焦持续巩固拓展脱贫攻坚成果和实施乡村振兴战略新任务、新要求，提高政治站位，强化政治担当，紧紧围绕“防风险、保安全、促发展”目标任务，坚持预防为主的方针，统筹抓好非洲猪瘟、口蹄疫、高致病性禽流感等重大动物疫病以及牛羊“两病”等人畜共患病防控工作，努力确保畜牧业生产发展安全、畜产品质量安全、社会公共卫生安全和生态环境安全。</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二、工作目标</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（一）强制免疫目标。</w:t>
      </w:r>
      <w:r>
        <w:rPr>
          <w:rFonts w:hint="default" w:ascii="Times New Roman" w:hAnsi="Times New Roman" w:eastAsia="方正仿宋_GBK" w:cs="Times New Roman"/>
          <w:sz w:val="32"/>
          <w:szCs w:val="32"/>
        </w:rPr>
        <w:t>高致病性禽流感、口蹄疫、小反刍兽疫等强制免疫病种的应免密度达到100%，免疫抗体合格率达到70%以上。犬只狂犬病应免犬免疫密度达到100%。</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（二）疫情普查目标。</w:t>
      </w:r>
      <w:r>
        <w:rPr>
          <w:rFonts w:hint="default" w:ascii="Times New Roman" w:hAnsi="Times New Roman" w:eastAsia="方正仿宋_GBK" w:cs="Times New Roman"/>
          <w:sz w:val="32"/>
          <w:szCs w:val="32"/>
        </w:rPr>
        <w:t>畜禽养殖场户动物疫病的普查面达到100%；对普查发现的动物疫病规范处置率达到100%。</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（三）消毒目标。</w:t>
      </w:r>
      <w:r>
        <w:rPr>
          <w:rFonts w:hint="default" w:ascii="Times New Roman" w:hAnsi="Times New Roman" w:eastAsia="方正仿宋_GBK" w:cs="Times New Roman"/>
          <w:sz w:val="32"/>
          <w:szCs w:val="32"/>
        </w:rPr>
        <w:t>畜禽圈舍消毒面达到100%。</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（四）防疫监管目标。</w:t>
      </w:r>
      <w:r>
        <w:rPr>
          <w:rFonts w:hint="default" w:ascii="Times New Roman" w:hAnsi="Times New Roman" w:eastAsia="方正仿宋_GBK" w:cs="Times New Roman"/>
          <w:sz w:val="32"/>
          <w:szCs w:val="32"/>
        </w:rPr>
        <w:t>畜禽养殖场户监督检查面达到100%，发现违法违规行为处理率达到100%。</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三、时间安排</w:t>
      </w:r>
    </w:p>
    <w:p>
      <w:pPr>
        <w:pStyle w:val="2"/>
        <w:keepNext w:val="0"/>
        <w:keepLines w:val="0"/>
        <w:pageBreakBefore w:val="0"/>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kern w:val="2"/>
          <w:sz w:val="32"/>
          <w:szCs w:val="32"/>
          <w:lang w:val="en-US" w:eastAsia="zh-CN" w:bidi="ar-SA"/>
        </w:rPr>
        <w:t>（一）准备阶段。</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日为宣传发动和物资准备阶段。</w:t>
      </w:r>
    </w:p>
    <w:p>
      <w:pPr>
        <w:keepNext w:val="0"/>
        <w:keepLines w:val="0"/>
        <w:pageBreakBefore w:val="0"/>
        <w:kinsoku/>
        <w:wordWrap/>
        <w:overflowPunct/>
        <w:topLinePunct w:val="0"/>
        <w:autoSpaceDE/>
        <w:autoSpaceDN/>
        <w:bidi w:val="0"/>
        <w:adjustRightInd/>
        <w:snapToGrid w:val="0"/>
        <w:spacing w:line="594" w:lineRule="exact"/>
        <w:ind w:firstLine="627" w:firstLineChars="196"/>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（二）实施阶段。</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月20日为免疫消毒阶段。</w:t>
      </w:r>
    </w:p>
    <w:p>
      <w:pPr>
        <w:keepNext w:val="0"/>
        <w:keepLines w:val="0"/>
        <w:pageBreakBefore w:val="0"/>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（三）自查阶段。</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月21日—</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月25日，由农业服务中心组织检查，并抽查动物抗体进行监测，对查出的问题及时整改，并写出工作总结。</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四、工作准备</w:t>
      </w:r>
    </w:p>
    <w:p>
      <w:pPr>
        <w:pStyle w:val="2"/>
        <w:keepNext w:val="0"/>
        <w:keepLines w:val="0"/>
        <w:pageBreakBefore w:val="0"/>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（一）畜牧兽医协会负责采购足够的防疫物资，如注射器、针头、碘酒、药棉、喷雾器、手套、口罩、防护物资等，疫苗、消毒药、免疫证明、耳标、防疫登记表等由</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农服中心提供给畜牧兽医协会，畜牧兽医协会要保证疫苗冷藏储存。</w:t>
      </w:r>
    </w:p>
    <w:p>
      <w:pPr>
        <w:pStyle w:val="2"/>
        <w:keepNext w:val="0"/>
        <w:keepLines w:val="0"/>
        <w:pageBreakBefore w:val="0"/>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（二）明确任务，责任到人。由畜牧兽医协会的防疫人员、村</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社区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干部一道，组成防疫工作队，落实责任制，任务到人，确保免疫密度和质量。</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五、工作要求</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（一）强化组织领导。</w:t>
      </w:r>
      <w:r>
        <w:rPr>
          <w:rFonts w:hint="default" w:ascii="Times New Roman" w:hAnsi="Times New Roman" w:eastAsia="方正仿宋_GBK" w:cs="Times New Roman"/>
          <w:sz w:val="32"/>
          <w:szCs w:val="32"/>
        </w:rPr>
        <w:t>当前，全国非洲猪瘟等动物疫情形势异常复杂严峻，做好</w:t>
      </w:r>
      <w:r>
        <w:rPr>
          <w:rFonts w:hint="default" w:ascii="Times New Roman" w:hAnsi="Times New Roman" w:eastAsia="方正仿宋_GBK" w:cs="Times New Roman"/>
          <w:sz w:val="32"/>
          <w:szCs w:val="32"/>
          <w:lang w:eastAsia="zh-CN"/>
        </w:rPr>
        <w:t>秋</w:t>
      </w:r>
      <w:r>
        <w:rPr>
          <w:rFonts w:hint="default" w:ascii="Times New Roman" w:hAnsi="Times New Roman" w:eastAsia="方正仿宋_GBK" w:cs="Times New Roman"/>
          <w:sz w:val="32"/>
          <w:szCs w:val="32"/>
        </w:rPr>
        <w:t>防工作对于防范非洲猪瘟发生、传播、流行具有重要意义。畜牧兽医协会、村（社区）务必要高度重视，认清形势，切实加强组织领导，全力确保</w:t>
      </w:r>
      <w:r>
        <w:rPr>
          <w:rFonts w:hint="default" w:ascii="Times New Roman" w:hAnsi="Times New Roman" w:eastAsia="方正仿宋_GBK" w:cs="Times New Roman"/>
          <w:sz w:val="32"/>
          <w:szCs w:val="32"/>
          <w:lang w:eastAsia="zh-CN"/>
        </w:rPr>
        <w:t>秋</w:t>
      </w:r>
      <w:r>
        <w:rPr>
          <w:rFonts w:hint="default" w:ascii="Times New Roman" w:hAnsi="Times New Roman" w:eastAsia="方正仿宋_GBK" w:cs="Times New Roman"/>
          <w:sz w:val="32"/>
          <w:szCs w:val="32"/>
        </w:rPr>
        <w:t>防行动有序扎实开展。</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（二）强化生物安全。</w:t>
      </w:r>
      <w:r>
        <w:rPr>
          <w:rFonts w:hint="default" w:ascii="Times New Roman" w:hAnsi="Times New Roman" w:eastAsia="方正仿宋_GBK" w:cs="Times New Roman"/>
          <w:sz w:val="32"/>
          <w:szCs w:val="32"/>
        </w:rPr>
        <w:t>畜牧兽医协会必须把生物安全放在第一位，严格遵循能不进则不进、能不接触则不接触的原则，严格按规范做好防护，严密防范因操作不当造成动物疫病传播甚至感染人，以及新型冠状病毒感染的肺炎疫情传播扩散。畜牧兽医协会防疫人员在开展走访问询、监督巡查、宣传指导等工作时，必须全程戴口罩，避免与养殖业主及其他人员近距离接触、交谈；在开展入户免疫时，必须全程戴口罩、穿防护服和雨靴，进出严格消毒。</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（三）强化行为规范</w:t>
      </w:r>
      <w:r>
        <w:rPr>
          <w:rFonts w:hint="default" w:ascii="Times New Roman" w:hAnsi="Times New Roman" w:eastAsia="方正仿宋_GBK" w:cs="Times New Roman"/>
          <w:sz w:val="32"/>
          <w:szCs w:val="32"/>
        </w:rPr>
        <w:t>。加强疫苗使用管理，规范疫苗运输、储存和使用，建立发放、领用记录，避免出现因疫苗保管不当而影响免疫效果。规范免疫行为，做到真苗、真打、真有效，防止不打针、打假针、减量注射造成免疫失败。规范消毒，防止消毒不彻底，造成疫病传播。</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（四）强化督促检查</w:t>
      </w:r>
      <w:r>
        <w:rPr>
          <w:rFonts w:hint="default" w:ascii="Times New Roman" w:hAnsi="Times New Roman" w:eastAsia="方正仿宋_GBK" w:cs="Times New Roman"/>
          <w:sz w:val="32"/>
          <w:szCs w:val="32"/>
        </w:rPr>
        <w:t>。加强督查检查，镇农服中心随时对畜牧兽医协会工作开展进度和信息填报等进行督查，对进度迟缓、弄虚作假和工作不到位的，立即督促整改。</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（五）强化信息管理。</w:t>
      </w:r>
      <w:r>
        <w:rPr>
          <w:rFonts w:hint="default" w:ascii="Times New Roman" w:hAnsi="Times New Roman" w:eastAsia="方正仿宋_GBK" w:cs="Times New Roman"/>
          <w:sz w:val="32"/>
          <w:szCs w:val="32"/>
        </w:rPr>
        <w:t>要及时建立《畜禽养殖场（散养户）动物防疫档案》，要落实专人，通过重庆动物卫生监督指挥调度平台“动物防疫监管系统”每周星期五中午前将当周免疫进度情况填报完毕，防止出现网络平台所统计免疫进度严重滞后于实际免疫进度的情况。</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附件：1.农村散养畜禽强制免疫注意事项</w:t>
      </w:r>
    </w:p>
    <w:p>
      <w:pPr>
        <w:keepNext w:val="0"/>
        <w:keepLines w:val="0"/>
        <w:pageBreakBefore w:val="0"/>
        <w:kinsoku/>
        <w:wordWrap/>
        <w:overflowPunct/>
        <w:topLinePunct w:val="0"/>
        <w:autoSpaceDE/>
        <w:autoSpaceDN/>
        <w:bidi w:val="0"/>
        <w:adjustRightInd/>
        <w:spacing w:line="594" w:lineRule="exact"/>
        <w:ind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2020年</w:t>
      </w:r>
      <w:r>
        <w:rPr>
          <w:rFonts w:hint="default" w:ascii="Times New Roman" w:hAnsi="Times New Roman" w:eastAsia="方正仿宋_GBK" w:cs="Times New Roman"/>
          <w:sz w:val="32"/>
          <w:szCs w:val="32"/>
          <w:lang w:eastAsia="zh-CN"/>
        </w:rPr>
        <w:t>秋</w:t>
      </w:r>
      <w:r>
        <w:rPr>
          <w:rFonts w:hint="default" w:ascii="Times New Roman" w:hAnsi="Times New Roman" w:eastAsia="方正仿宋_GBK" w:cs="Times New Roman"/>
          <w:sz w:val="32"/>
          <w:szCs w:val="32"/>
        </w:rPr>
        <w:t>季动物重大疫病综合防控行动时间表</w:t>
      </w:r>
    </w:p>
    <w:p>
      <w:pPr>
        <w:keepNext w:val="0"/>
        <w:keepLines w:val="0"/>
        <w:pageBreakBefore w:val="0"/>
        <w:kinsoku/>
        <w:wordWrap/>
        <w:overflowPunct/>
        <w:topLinePunct w:val="0"/>
        <w:autoSpaceDE/>
        <w:autoSpaceDN/>
        <w:bidi w:val="0"/>
        <w:adjustRightInd/>
        <w:spacing w:line="594" w:lineRule="exact"/>
        <w:ind w:firstLine="3360" w:firstLineChars="10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kinsoku/>
        <w:wordWrap/>
        <w:overflowPunct/>
        <w:topLinePunct w:val="0"/>
        <w:autoSpaceDE/>
        <w:autoSpaceDN/>
        <w:bidi w:val="0"/>
        <w:adjustRightInd/>
        <w:spacing w:line="594" w:lineRule="exact"/>
        <w:textAlignment w:val="auto"/>
        <w:rPr>
          <w:rFonts w:hint="eastAsia" w:eastAsia="方正仿宋_GBK" w:cs="Times New Roman"/>
          <w:sz w:val="32"/>
          <w:szCs w:val="32"/>
          <w:lang w:val="en-US" w:eastAsia="zh-CN"/>
        </w:rPr>
      </w:pPr>
      <w:r>
        <w:rPr>
          <w:rFonts w:hint="eastAsia" w:eastAsia="方正仿宋_GBK" w:cs="Times New Roman"/>
          <w:sz w:val="32"/>
          <w:szCs w:val="32"/>
          <w:lang w:val="en-US" w:eastAsia="zh-CN"/>
        </w:rPr>
        <w:t>(此页无正文）</w:t>
      </w:r>
    </w:p>
    <w:p>
      <w:pPr>
        <w:keepNext w:val="0"/>
        <w:keepLines w:val="0"/>
        <w:pageBreakBefore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line="594" w:lineRule="exact"/>
        <w:ind w:firstLine="4160" w:firstLineChars="13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 xml:space="preserve"> 重庆市永川区</w:t>
      </w:r>
      <w:r>
        <w:rPr>
          <w:rFonts w:hint="default" w:ascii="Times New Roman" w:hAnsi="Times New Roman" w:eastAsia="方正仿宋_GBK" w:cs="Times New Roman"/>
          <w:sz w:val="32"/>
          <w:szCs w:val="32"/>
          <w:lang w:eastAsia="zh-CN"/>
        </w:rPr>
        <w:t>五间镇人民政府</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2021年</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日</w:t>
      </w:r>
    </w:p>
    <w:p>
      <w:pPr>
        <w:keepNext w:val="0"/>
        <w:keepLines w:val="0"/>
        <w:pageBreakBefore w:val="0"/>
        <w:kinsoku/>
        <w:wordWrap/>
        <w:overflowPunct/>
        <w:topLinePunct w:val="0"/>
        <w:autoSpaceDE/>
        <w:autoSpaceDN/>
        <w:bidi w:val="0"/>
        <w:adjustRightInd/>
        <w:spacing w:line="594" w:lineRule="exact"/>
        <w:textAlignment w:val="auto"/>
        <w:rPr>
          <w:rFonts w:hint="eastAsia" w:eastAsia="方正仿宋_GBK" w:cs="Times New Roman"/>
          <w:sz w:val="32"/>
          <w:szCs w:val="32"/>
          <w:lang w:eastAsia="zh-CN"/>
        </w:rPr>
      </w:pPr>
    </w:p>
    <w:p>
      <w:pPr>
        <w:keepNext w:val="0"/>
        <w:keepLines w:val="0"/>
        <w:pageBreakBefore w:val="0"/>
        <w:kinsoku/>
        <w:wordWrap/>
        <w:overflowPunct/>
        <w:topLinePunct w:val="0"/>
        <w:autoSpaceDE/>
        <w:autoSpaceDN/>
        <w:bidi w:val="0"/>
        <w:adjustRightInd/>
        <w:spacing w:line="594" w:lineRule="exact"/>
        <w:textAlignment w:val="auto"/>
        <w:rPr>
          <w:rFonts w:hint="eastAsia" w:ascii="Times New Roman" w:hAnsi="Times New Roman" w:eastAsia="方正仿宋_GBK" w:cs="Times New Roman"/>
          <w:sz w:val="32"/>
          <w:szCs w:val="32"/>
          <w:lang w:eastAsia="zh-CN"/>
        </w:rPr>
      </w:pPr>
      <w:r>
        <w:rPr>
          <w:rFonts w:hint="eastAsia" w:eastAsia="方正仿宋_GBK" w:cs="Times New Roman"/>
          <w:sz w:val="32"/>
          <w:szCs w:val="32"/>
          <w:lang w:eastAsia="zh-CN"/>
        </w:rPr>
        <w:t>（此件公</w:t>
      </w:r>
      <w:bookmarkStart w:id="0" w:name="_GoBack"/>
      <w:bookmarkEnd w:id="0"/>
      <w:r>
        <w:rPr>
          <w:rFonts w:hint="eastAsia" w:eastAsia="方正仿宋_GBK" w:cs="Times New Roman"/>
          <w:sz w:val="32"/>
          <w:szCs w:val="32"/>
          <w:lang w:eastAsia="zh-CN"/>
        </w:rPr>
        <w:t>开发布）</w:t>
      </w:r>
    </w:p>
    <w:p>
      <w:pPr>
        <w:keepNext w:val="0"/>
        <w:keepLines w:val="0"/>
        <w:pageBreakBefore w:val="0"/>
        <w:kinsoku/>
        <w:wordWrap/>
        <w:overflowPunct/>
        <w:topLinePunct w:val="0"/>
        <w:autoSpaceDE/>
        <w:autoSpaceDN/>
        <w:bidi w:val="0"/>
        <w:adjustRightInd/>
        <w:spacing w:line="594" w:lineRule="exact"/>
        <w:jc w:val="left"/>
        <w:textAlignment w:val="auto"/>
        <w:rPr>
          <w:rFonts w:hint="default" w:ascii="Times New Roman" w:hAnsi="Times New Roman" w:eastAsia="方正仿宋_GBK" w:cs="Times New Roman"/>
          <w:color w:val="000000"/>
          <w:spacing w:val="20"/>
          <w:sz w:val="32"/>
          <w:szCs w:val="32"/>
        </w:rPr>
      </w:pPr>
      <w:r>
        <w:rPr>
          <w:rFonts w:hint="default" w:ascii="Times New Roman" w:hAnsi="Times New Roman" w:eastAsia="方正仿宋_GBK" w:cs="Times New Roman"/>
          <w:color w:val="000000"/>
          <w:spacing w:val="20"/>
          <w:sz w:val="32"/>
          <w:szCs w:val="32"/>
        </w:rPr>
        <w:t xml:space="preserve"> </w:t>
      </w:r>
    </w:p>
    <w:p>
      <w:pPr>
        <w:keepNext w:val="0"/>
        <w:keepLines w:val="0"/>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spacing w:val="20"/>
          <w:sz w:val="32"/>
          <w:szCs w:val="32"/>
        </w:rPr>
      </w:pPr>
      <w:r>
        <w:rPr>
          <w:rFonts w:hint="default" w:ascii="Times New Roman" w:hAnsi="Times New Roman" w:eastAsia="方正仿宋_GBK" w:cs="Times New Roman"/>
          <w:color w:val="000000"/>
          <w:spacing w:val="20"/>
          <w:sz w:val="32"/>
          <w:szCs w:val="32"/>
        </w:rPr>
        <w:t xml:space="preserve"> </w:t>
      </w:r>
    </w:p>
    <w:p>
      <w:pPr>
        <w:keepNext w:val="0"/>
        <w:keepLines w:val="0"/>
        <w:pageBreakBefore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32"/>
        </w:rPr>
      </w:pPr>
    </w:p>
    <w:p>
      <w:pPr>
        <w:pStyle w:val="26"/>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6"/>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6"/>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6"/>
        <w:jc w:val="both"/>
        <w:rPr>
          <w:rFonts w:hint="default" w:ascii="Times New Roman" w:hAnsi="Times New Roman" w:cs="Times New Roman"/>
        </w:rPr>
      </w:pPr>
    </w:p>
    <w:p>
      <w:pPr>
        <w:keepNext w:val="0"/>
        <w:keepLines w:val="0"/>
        <w:pageBreakBefore w:val="0"/>
        <w:kinsoku/>
        <w:wordWrap/>
        <w:overflowPunct/>
        <w:topLinePunct w:val="0"/>
        <w:autoSpaceDE/>
        <w:autoSpaceDN/>
        <w:bidi w:val="0"/>
        <w:adjustRightInd/>
        <w:spacing w:line="594" w:lineRule="exact"/>
        <w:textAlignment w:val="auto"/>
        <w:rPr>
          <w:rFonts w:hint="default"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adjustRightInd/>
        <w:spacing w:line="594" w:lineRule="exact"/>
        <w:textAlignment w:val="auto"/>
        <w:rPr>
          <w:rFonts w:hint="default"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adjustRightInd/>
        <w:spacing w:line="594" w:lineRule="exact"/>
        <w:textAlignment w:val="auto"/>
        <w:rPr>
          <w:rFonts w:hint="default"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adjustRightInd/>
        <w:spacing w:line="594" w:lineRule="exact"/>
        <w:textAlignment w:val="auto"/>
        <w:rPr>
          <w:rFonts w:hint="default"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adjustRightInd/>
        <w:spacing w:line="594"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keepNext w:val="0"/>
        <w:keepLines w:val="0"/>
        <w:pageBreakBefore w:val="0"/>
        <w:widowControl/>
        <w:shd w:val="clear" w:color="auto" w:fill="FFFFFF"/>
        <w:kinsoku/>
        <w:wordWrap/>
        <w:overflowPunct/>
        <w:topLinePunct w:val="0"/>
        <w:autoSpaceDE/>
        <w:autoSpaceDN/>
        <w:bidi w:val="0"/>
        <w:adjustRightInd/>
        <w:spacing w:line="594" w:lineRule="exact"/>
        <w:jc w:val="center"/>
        <w:textAlignment w:val="auto"/>
        <w:rPr>
          <w:rFonts w:hint="default" w:ascii="Times New Roman" w:hAnsi="Times New Roman" w:eastAsia="方正小标宋_GBK" w:cs="Times New Roman"/>
          <w:b w:val="0"/>
          <w:bCs w:val="0"/>
          <w:color w:val="000000"/>
          <w:sz w:val="44"/>
          <w:szCs w:val="44"/>
        </w:rPr>
      </w:pPr>
      <w:r>
        <w:rPr>
          <w:rFonts w:hint="default" w:ascii="Times New Roman" w:hAnsi="Times New Roman" w:eastAsia="方正小标宋_GBK" w:cs="Times New Roman"/>
          <w:b w:val="0"/>
          <w:bCs w:val="0"/>
          <w:color w:val="000000"/>
          <w:sz w:val="44"/>
          <w:szCs w:val="44"/>
        </w:rPr>
        <w:t>农村散养畜禽强制免疫注意事项</w:t>
      </w:r>
    </w:p>
    <w:p>
      <w:pPr>
        <w:keepNext w:val="0"/>
        <w:keepLines w:val="0"/>
        <w:pageBreakBefore w:val="0"/>
        <w:widowControl/>
        <w:shd w:val="clear" w:color="auto" w:fill="FFFFFF"/>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为有效防范防疫人员及相关器械、物资机械带毒传播，在非洲猪瘟防控期间，开展散养生猪强制免疫，应严格遵守以下注意事项：</w:t>
      </w:r>
    </w:p>
    <w:p>
      <w:pPr>
        <w:keepNext w:val="0"/>
        <w:keepLines w:val="0"/>
        <w:pageBreakBefore w:val="0"/>
        <w:widowControl/>
        <w:shd w:val="clear" w:color="auto" w:fill="FFFFFF"/>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sz w:val="32"/>
          <w:szCs w:val="32"/>
        </w:rPr>
        <w:t>一、精简防疫人员。</w:t>
      </w:r>
      <w:r>
        <w:rPr>
          <w:rFonts w:hint="default" w:ascii="Times New Roman" w:hAnsi="Times New Roman" w:eastAsia="方正仿宋_GBK" w:cs="Times New Roman"/>
          <w:color w:val="000000"/>
          <w:sz w:val="32"/>
          <w:szCs w:val="32"/>
        </w:rPr>
        <w:t>尽可能精简防疫工作组人数，原则上不超过2人。其中，1人入户，负责免疫、消毒等主要工作；1人不入户，负责填写免疫档案、填发免疫证明、开展宣传指导等辅助工作。</w:t>
      </w:r>
    </w:p>
    <w:p>
      <w:pPr>
        <w:keepNext w:val="0"/>
        <w:keepLines w:val="0"/>
        <w:pageBreakBefore w:val="0"/>
        <w:widowControl/>
        <w:shd w:val="clear" w:color="auto" w:fill="FFFFFF"/>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sz w:val="32"/>
          <w:szCs w:val="32"/>
        </w:rPr>
        <w:t>二、准备充足物资。</w:t>
      </w:r>
      <w:r>
        <w:rPr>
          <w:rFonts w:hint="default" w:ascii="Times New Roman" w:hAnsi="Times New Roman" w:eastAsia="方正仿宋_GBK" w:cs="Times New Roman"/>
          <w:color w:val="000000"/>
          <w:sz w:val="32"/>
          <w:szCs w:val="32"/>
        </w:rPr>
        <w:t>提前准备好足量的注射器、针头、酒精、碘酒、药用棉、消毒剂、防护装备（防护服、口罩、鞋套、雨靴等）等。</w:t>
      </w:r>
    </w:p>
    <w:p>
      <w:pPr>
        <w:keepNext w:val="0"/>
        <w:keepLines w:val="0"/>
        <w:pageBreakBefore w:val="0"/>
        <w:widowControl/>
        <w:shd w:val="clear" w:color="auto" w:fill="FFFFFF"/>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黑体_GBK" w:cs="Times New Roman"/>
          <w:sz w:val="32"/>
          <w:szCs w:val="32"/>
        </w:rPr>
        <w:t>三、选择适宜天气。</w:t>
      </w:r>
      <w:r>
        <w:rPr>
          <w:rFonts w:hint="default" w:ascii="Times New Roman" w:hAnsi="Times New Roman" w:eastAsia="方正仿宋_GBK" w:cs="Times New Roman"/>
          <w:b w:val="0"/>
          <w:bCs w:val="0"/>
          <w:color w:val="000000"/>
          <w:sz w:val="32"/>
          <w:szCs w:val="32"/>
        </w:rPr>
        <w:t>提前查阅天气情况，</w:t>
      </w:r>
      <w:r>
        <w:rPr>
          <w:rFonts w:hint="default" w:ascii="Times New Roman" w:hAnsi="Times New Roman" w:eastAsia="方正仿宋_GBK" w:cs="Times New Roman"/>
          <w:b w:val="0"/>
          <w:bCs w:val="0"/>
          <w:sz w:val="32"/>
          <w:szCs w:val="32"/>
        </w:rPr>
        <w:t>合理</w:t>
      </w:r>
      <w:r>
        <w:rPr>
          <w:rFonts w:hint="default" w:ascii="Times New Roman" w:hAnsi="Times New Roman" w:eastAsia="方正仿宋_GBK" w:cs="Times New Roman"/>
          <w:b w:val="0"/>
          <w:bCs w:val="0"/>
          <w:color w:val="000000"/>
          <w:sz w:val="32"/>
          <w:szCs w:val="32"/>
        </w:rPr>
        <w:t>安排免疫区域，尽可能避开雨天入户免疫。</w:t>
      </w:r>
    </w:p>
    <w:p>
      <w:pPr>
        <w:keepNext w:val="0"/>
        <w:keepLines w:val="0"/>
        <w:pageBreakBefore w:val="0"/>
        <w:widowControl/>
        <w:shd w:val="clear" w:color="auto" w:fill="FFFFFF"/>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黑体_GBK" w:cs="Times New Roman"/>
          <w:sz w:val="32"/>
          <w:szCs w:val="32"/>
        </w:rPr>
        <w:t>四、确认健康状况。</w:t>
      </w:r>
      <w:r>
        <w:rPr>
          <w:rFonts w:hint="default" w:ascii="Times New Roman" w:hAnsi="Times New Roman" w:eastAsia="方正仿宋_GBK" w:cs="Times New Roman"/>
          <w:b w:val="0"/>
          <w:bCs w:val="0"/>
          <w:color w:val="000000"/>
          <w:sz w:val="32"/>
          <w:szCs w:val="32"/>
        </w:rPr>
        <w:t>入户前，先向养殖户询问生猪健康状况，确定无异常后，方可入户。入户后，先仔细检查生猪健康状况，确定健康后，方可实施免疫。</w:t>
      </w:r>
    </w:p>
    <w:p>
      <w:pPr>
        <w:keepNext w:val="0"/>
        <w:keepLines w:val="0"/>
        <w:pageBreakBefore w:val="0"/>
        <w:widowControl/>
        <w:shd w:val="clear" w:color="auto" w:fill="FFFFFF"/>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黑体_GBK" w:cs="Times New Roman"/>
          <w:sz w:val="32"/>
          <w:szCs w:val="32"/>
        </w:rPr>
        <w:t>五、严格实施消毒。</w:t>
      </w:r>
      <w:r>
        <w:rPr>
          <w:rFonts w:hint="default" w:ascii="Times New Roman" w:hAnsi="Times New Roman" w:eastAsia="方正仿宋_GBK" w:cs="Times New Roman"/>
          <w:b w:val="0"/>
          <w:bCs w:val="0"/>
          <w:color w:val="000000"/>
          <w:sz w:val="32"/>
          <w:szCs w:val="32"/>
        </w:rPr>
        <w:t>人员消毒：入户前，应穿戴防护服、鞋帽，且必须“一户一更换”。条件不具备的，必须戴防护帽、穿雨靴。穿雨靴的，入户前和离户时都必须浸泡消毒。注射消毒：严格对注射部位消毒，严格“一猪一针头”，不得重复使用。环境消毒：对</w:t>
      </w:r>
      <w:r>
        <w:rPr>
          <w:rFonts w:hint="default" w:ascii="Times New Roman" w:hAnsi="Times New Roman" w:eastAsia="方正仿宋_GBK" w:cs="Times New Roman"/>
          <w:b w:val="0"/>
          <w:bCs w:val="0"/>
          <w:sz w:val="32"/>
          <w:szCs w:val="32"/>
        </w:rPr>
        <w:t>生猪圈舍及周边环境，防疫人员进出路线等，规范实施全面消毒。</w:t>
      </w:r>
    </w:p>
    <w:p>
      <w:pPr>
        <w:keepNext w:val="0"/>
        <w:keepLines w:val="0"/>
        <w:pageBreakBefore w:val="0"/>
        <w:widowControl/>
        <w:shd w:val="clear" w:color="auto" w:fill="FFFFFF"/>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六、广泛宣传指导。</w:t>
      </w:r>
      <w:r>
        <w:rPr>
          <w:rFonts w:hint="default" w:ascii="Times New Roman" w:hAnsi="Times New Roman" w:eastAsia="方正仿宋_GBK" w:cs="Times New Roman"/>
          <w:b w:val="0"/>
          <w:bCs w:val="0"/>
          <w:color w:val="000000"/>
          <w:sz w:val="32"/>
          <w:szCs w:val="32"/>
        </w:rPr>
        <w:t>向养</w:t>
      </w:r>
      <w:r>
        <w:rPr>
          <w:rFonts w:hint="default" w:ascii="Times New Roman" w:hAnsi="Times New Roman" w:eastAsia="方正仿宋_GBK" w:cs="Times New Roman"/>
          <w:color w:val="000000"/>
          <w:sz w:val="32"/>
          <w:szCs w:val="32"/>
        </w:rPr>
        <w:t>殖户宣传非洲猪瘟等重大动物疫病防控政策和生物安全防范措施，特别要宣传</w:t>
      </w:r>
      <w:r>
        <w:rPr>
          <w:rFonts w:hint="default" w:ascii="Times New Roman" w:hAnsi="Times New Roman" w:eastAsia="方正仿宋_GBK" w:cs="Times New Roman"/>
          <w:sz w:val="32"/>
          <w:szCs w:val="32"/>
        </w:rPr>
        <w:t>禁止使用餐厨废弃物（包括自家潲水）喂猪，禁止无关人员入户，以及出栏生猪要检疫、调入生猪要隔离、发病死亡要报告等政策规定。指导养殖户自行落实圈舍环境消毒、灭鼠灭蚊灭蝇等防控措施。</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sz w:val="32"/>
          <w:szCs w:val="32"/>
        </w:rPr>
        <w:t>七、相关物品回收。</w:t>
      </w:r>
      <w:r>
        <w:rPr>
          <w:rFonts w:hint="default" w:ascii="Times New Roman" w:hAnsi="Times New Roman" w:eastAsia="方正仿宋_GBK" w:cs="Times New Roman"/>
          <w:color w:val="000000"/>
          <w:sz w:val="32"/>
          <w:szCs w:val="32"/>
        </w:rPr>
        <w:t>对使用过的防护服、针头、注射器、药用棉、疫苗瓶、包装盒和消毒剂瓶等废弃物或污染物，必须使用不渗水的塑料袋或密闭容器全部</w:t>
      </w:r>
      <w:r>
        <w:rPr>
          <w:rFonts w:hint="default" w:ascii="Times New Roman" w:hAnsi="Times New Roman" w:eastAsia="方正仿宋_GBK" w:cs="Times New Roman"/>
          <w:sz w:val="32"/>
          <w:szCs w:val="32"/>
        </w:rPr>
        <w:t>分类</w:t>
      </w:r>
      <w:r>
        <w:rPr>
          <w:rFonts w:hint="default" w:ascii="Times New Roman" w:hAnsi="Times New Roman" w:eastAsia="方正仿宋_GBK" w:cs="Times New Roman"/>
          <w:color w:val="000000"/>
          <w:sz w:val="32"/>
          <w:szCs w:val="32"/>
        </w:rPr>
        <w:t>回收，并集中消毒、处理。</w:t>
      </w:r>
    </w:p>
    <w:p>
      <w:pPr>
        <w:keepNext w:val="0"/>
        <w:keepLines w:val="0"/>
        <w:pageBreakBefore w:val="0"/>
        <w:kinsoku/>
        <w:wordWrap/>
        <w:overflowPunct/>
        <w:topLinePunct w:val="0"/>
        <w:autoSpaceDE/>
        <w:autoSpaceDN/>
        <w:bidi w:val="0"/>
        <w:adjustRightInd/>
        <w:spacing w:line="594" w:lineRule="exact"/>
        <w:ind w:firstLine="684" w:firstLineChars="214"/>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sz w:val="32"/>
          <w:szCs w:val="32"/>
        </w:rPr>
        <w:t>八、加强人员防护。</w:t>
      </w:r>
      <w:r>
        <w:rPr>
          <w:rFonts w:hint="default" w:ascii="Times New Roman" w:hAnsi="Times New Roman" w:eastAsia="方正仿宋_GBK" w:cs="Times New Roman"/>
          <w:color w:val="000000"/>
          <w:sz w:val="32"/>
          <w:szCs w:val="32"/>
        </w:rPr>
        <w:t>严格遵守生物安全操作相关规定，做好工作人员防护。</w:t>
      </w:r>
    </w:p>
    <w:p>
      <w:pPr>
        <w:keepNext w:val="0"/>
        <w:keepLines w:val="0"/>
        <w:pageBreakBefore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br w:type="page"/>
      </w:r>
    </w:p>
    <w:p>
      <w:pPr>
        <w:rPr>
          <w:rFonts w:hint="default" w:ascii="Times New Roman" w:hAnsi="Times New Roman" w:eastAsia="方正仿宋_GBK" w:cs="Times New Roman"/>
          <w:b/>
          <w:bCs/>
          <w:sz w:val="32"/>
          <w:szCs w:val="32"/>
        </w:rPr>
      </w:pPr>
      <w:r>
        <w:rPr>
          <w:rFonts w:hint="default" w:ascii="Times New Roman" w:hAnsi="Times New Roman" w:eastAsia="方正黑体_GBK" w:cs="Times New Roman"/>
          <w:b w:val="0"/>
          <w:bCs w:val="0"/>
          <w:sz w:val="32"/>
          <w:szCs w:val="32"/>
        </w:rPr>
        <w:t>附件2</w:t>
      </w:r>
    </w:p>
    <w:p>
      <w:pPr>
        <w:jc w:val="both"/>
        <w:rPr>
          <w:rFonts w:hint="default" w:ascii="Times New Roman" w:hAnsi="Times New Roman" w:eastAsia="方正仿宋_GBK" w:cs="Times New Roman"/>
          <w:sz w:val="24"/>
          <w:szCs w:val="24"/>
        </w:rPr>
      </w:pPr>
      <w:r>
        <w:rPr>
          <w:rFonts w:hint="default" w:ascii="Times New Roman" w:hAnsi="Times New Roman" w:eastAsia="方正小标宋_GBK" w:cs="Times New Roman"/>
          <w:sz w:val="36"/>
          <w:szCs w:val="36"/>
        </w:rPr>
        <w:t>2021年</w:t>
      </w:r>
      <w:r>
        <w:rPr>
          <w:rFonts w:hint="default" w:ascii="Times New Roman" w:hAnsi="Times New Roman" w:eastAsia="方正小标宋_GBK" w:cs="Times New Roman"/>
          <w:sz w:val="36"/>
          <w:szCs w:val="36"/>
          <w:lang w:eastAsia="zh-CN"/>
        </w:rPr>
        <w:t>秋</w:t>
      </w:r>
      <w:r>
        <w:rPr>
          <w:rFonts w:hint="default" w:ascii="Times New Roman" w:hAnsi="Times New Roman" w:eastAsia="方正小标宋_GBK" w:cs="Times New Roman"/>
          <w:sz w:val="36"/>
          <w:szCs w:val="36"/>
        </w:rPr>
        <w:t>季动物重大疫病综合防控行动时间安排表</w:t>
      </w:r>
    </w:p>
    <w:tbl>
      <w:tblPr>
        <w:tblStyle w:val="12"/>
        <w:tblW w:w="9363" w:type="dxa"/>
        <w:tblInd w:w="-4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8"/>
        <w:gridCol w:w="2977"/>
        <w:gridCol w:w="1559"/>
        <w:gridCol w:w="184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7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村（社区）</w:t>
            </w:r>
          </w:p>
        </w:tc>
        <w:tc>
          <w:tcPr>
            <w:tcW w:w="297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时间</w:t>
            </w:r>
          </w:p>
        </w:tc>
        <w:tc>
          <w:tcPr>
            <w:tcW w:w="155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农服中心指导人员</w:t>
            </w:r>
          </w:p>
        </w:tc>
        <w:tc>
          <w:tcPr>
            <w:tcW w:w="1843"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畜牧兽医协会防疫人员</w:t>
            </w:r>
          </w:p>
        </w:tc>
        <w:tc>
          <w:tcPr>
            <w:tcW w:w="127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7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友胜村</w:t>
            </w:r>
          </w:p>
        </w:tc>
        <w:tc>
          <w:tcPr>
            <w:tcW w:w="297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3月16日至4月20日</w:t>
            </w:r>
          </w:p>
        </w:tc>
        <w:tc>
          <w:tcPr>
            <w:tcW w:w="1559" w:type="dxa"/>
            <w:vMerge w:val="restart"/>
            <w:tcBorders>
              <w:top w:val="nil"/>
              <w:left w:val="nil"/>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邓成芳 </w:t>
            </w:r>
          </w:p>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何鑫扬</w:t>
            </w:r>
          </w:p>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陈从祥</w:t>
            </w:r>
          </w:p>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莫</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剑</w:t>
            </w:r>
          </w:p>
        </w:tc>
        <w:tc>
          <w:tcPr>
            <w:tcW w:w="1843" w:type="dxa"/>
            <w:vMerge w:val="restart"/>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陈廷树，13658305588</w:t>
            </w:r>
          </w:p>
          <w:p>
            <w:pPr>
              <w:widowControl/>
              <w:jc w:val="left"/>
              <w:rPr>
                <w:rFonts w:hint="default" w:ascii="Times New Roman" w:hAnsi="Times New Roman" w:eastAsia="方正仿宋_GBK" w:cs="Times New Roman"/>
                <w:kern w:val="0"/>
                <w:sz w:val="24"/>
                <w:szCs w:val="24"/>
                <w:lang w:eastAsia="zh-CN"/>
              </w:rPr>
            </w:pPr>
            <w:r>
              <w:rPr>
                <w:rFonts w:hint="default" w:ascii="Times New Roman" w:hAnsi="Times New Roman" w:eastAsia="方正仿宋_GBK" w:cs="Times New Roman"/>
                <w:kern w:val="0"/>
                <w:sz w:val="24"/>
                <w:szCs w:val="24"/>
              </w:rPr>
              <w:t>侯明国</w:t>
            </w:r>
          </w:p>
          <w:p>
            <w:pPr>
              <w:widowControl/>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13996006242</w:t>
            </w:r>
          </w:p>
          <w:p>
            <w:pPr>
              <w:widowControl/>
              <w:jc w:val="left"/>
              <w:rPr>
                <w:rFonts w:hint="default" w:ascii="Times New Roman" w:hAnsi="Times New Roman" w:eastAsia="方正仿宋_GBK" w:cs="Times New Roman"/>
                <w:kern w:val="0"/>
                <w:sz w:val="24"/>
                <w:szCs w:val="24"/>
                <w:lang w:eastAsia="zh-CN"/>
              </w:rPr>
            </w:pPr>
            <w:r>
              <w:rPr>
                <w:rFonts w:hint="default" w:ascii="Times New Roman" w:hAnsi="Times New Roman" w:eastAsia="方正仿宋_GBK" w:cs="Times New Roman"/>
                <w:kern w:val="0"/>
                <w:sz w:val="24"/>
                <w:szCs w:val="24"/>
              </w:rPr>
              <w:t>邱林</w:t>
            </w:r>
          </w:p>
          <w:p>
            <w:pPr>
              <w:widowControl/>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13983259439</w:t>
            </w:r>
          </w:p>
          <w:p>
            <w:pPr>
              <w:widowControl/>
              <w:jc w:val="left"/>
              <w:rPr>
                <w:rFonts w:hint="default" w:ascii="Times New Roman" w:hAnsi="Times New Roman" w:eastAsia="方正仿宋_GBK" w:cs="Times New Roman"/>
                <w:kern w:val="0"/>
                <w:sz w:val="24"/>
                <w:szCs w:val="24"/>
                <w:lang w:eastAsia="zh-CN"/>
              </w:rPr>
            </w:pPr>
            <w:r>
              <w:rPr>
                <w:rFonts w:hint="default" w:ascii="Times New Roman" w:hAnsi="Times New Roman" w:eastAsia="方正仿宋_GBK" w:cs="Times New Roman"/>
                <w:kern w:val="0"/>
                <w:sz w:val="24"/>
                <w:szCs w:val="24"/>
                <w:lang w:eastAsia="zh-CN"/>
              </w:rPr>
              <w:t>王理华</w:t>
            </w:r>
          </w:p>
          <w:p>
            <w:pPr>
              <w:widowControl/>
              <w:jc w:val="left"/>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13883940096</w:t>
            </w:r>
          </w:p>
          <w:p>
            <w:pPr>
              <w:widowControl/>
              <w:jc w:val="left"/>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郭满强</w:t>
            </w:r>
          </w:p>
          <w:p>
            <w:pPr>
              <w:widowControl/>
              <w:jc w:val="left"/>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13330332269</w:t>
            </w:r>
          </w:p>
          <w:p>
            <w:pPr>
              <w:widowControl/>
              <w:jc w:val="left"/>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盘其华</w:t>
            </w:r>
          </w:p>
          <w:p>
            <w:pPr>
              <w:widowControl/>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rPr>
              <w:t>13509488250</w:t>
            </w:r>
            <w:r>
              <w:rPr>
                <w:rFonts w:hint="default" w:ascii="Times New Roman" w:hAnsi="Times New Roman" w:eastAsia="方正仿宋_GBK" w:cs="Times New Roman"/>
                <w:kern w:val="0"/>
                <w:sz w:val="24"/>
                <w:szCs w:val="24"/>
              </w:rPr>
              <w:t xml:space="preserve"> </w:t>
            </w:r>
          </w:p>
          <w:p>
            <w:pPr>
              <w:jc w:val="center"/>
              <w:rPr>
                <w:rFonts w:hint="default" w:ascii="Times New Roman" w:hAnsi="Times New Roman" w:eastAsia="方正仿宋_GBK" w:cs="Times New Roman"/>
                <w:sz w:val="24"/>
                <w:szCs w:val="24"/>
              </w:rPr>
            </w:pPr>
          </w:p>
        </w:tc>
        <w:tc>
          <w:tcPr>
            <w:tcW w:w="1276" w:type="dxa"/>
            <w:vMerge w:val="restart"/>
            <w:tcBorders>
              <w:top w:val="nil"/>
              <w:left w:val="nil"/>
              <w:bottom w:val="single" w:color="auto" w:sz="4" w:space="0"/>
              <w:right w:val="single" w:color="auto" w:sz="4" w:space="0"/>
            </w:tcBorders>
            <w:noWrap w:val="0"/>
            <w:vAlign w:val="center"/>
          </w:tcPr>
          <w:p>
            <w:pPr>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各村（社区）干部要积极配合畜牧兽医协会防疫人员实施</w:t>
            </w:r>
            <w:r>
              <w:rPr>
                <w:rFonts w:hint="default" w:ascii="Times New Roman" w:hAnsi="Times New Roman" w:eastAsia="方正仿宋_GBK" w:cs="Times New Roman"/>
                <w:sz w:val="24"/>
                <w:szCs w:val="24"/>
                <w:lang w:eastAsia="zh-CN"/>
              </w:rPr>
              <w:t>秋</w:t>
            </w:r>
            <w:r>
              <w:rPr>
                <w:rFonts w:hint="default" w:ascii="Times New Roman" w:hAnsi="Times New Roman" w:eastAsia="方正仿宋_GBK" w:cs="Times New Roman"/>
                <w:sz w:val="24"/>
                <w:szCs w:val="24"/>
              </w:rPr>
              <w:t>季动物重大疫病综合防控行动。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7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双创村</w:t>
            </w:r>
          </w:p>
        </w:tc>
        <w:tc>
          <w:tcPr>
            <w:tcW w:w="297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3月16日至4月20日</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17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合兴村</w:t>
            </w:r>
          </w:p>
        </w:tc>
        <w:tc>
          <w:tcPr>
            <w:tcW w:w="297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3月16日至4月20日</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17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和平村</w:t>
            </w:r>
          </w:p>
        </w:tc>
        <w:tc>
          <w:tcPr>
            <w:tcW w:w="297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3月16日至4月20日</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17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新建村</w:t>
            </w:r>
          </w:p>
        </w:tc>
        <w:tc>
          <w:tcPr>
            <w:tcW w:w="297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3月16日至4月20日</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7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景圣村</w:t>
            </w:r>
          </w:p>
        </w:tc>
        <w:tc>
          <w:tcPr>
            <w:tcW w:w="297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3月16日至4月20日</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7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珍宝村</w:t>
            </w:r>
          </w:p>
        </w:tc>
        <w:tc>
          <w:tcPr>
            <w:tcW w:w="297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3月16日至4月20日</w:t>
            </w: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sz w:val="24"/>
                <w:szCs w:val="24"/>
              </w:rPr>
            </w:pPr>
          </w:p>
        </w:tc>
      </w:tr>
    </w:tbl>
    <w:p>
      <w:pP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w:t>
      </w:r>
    </w:p>
    <w:p>
      <w:pPr>
        <w:pStyle w:val="2"/>
        <w:rPr>
          <w:rFonts w:hint="default" w:ascii="Times New Roman" w:hAnsi="Times New Roman" w:cs="Times New Roman"/>
        </w:rPr>
      </w:pPr>
    </w:p>
    <w:p>
      <w:pPr>
        <w:widowControl/>
        <w:spacing w:line="594" w:lineRule="exact"/>
        <w:jc w:val="both"/>
        <w:rPr>
          <w:rFonts w:hint="default" w:ascii="Times New Roman" w:hAnsi="Times New Roman" w:eastAsia="方正仿宋_GBK" w:cs="Times New Roman"/>
          <w:sz w:val="28"/>
          <w:szCs w:val="28"/>
          <w:u w:val="single"/>
          <w:lang w:val="en-US" w:eastAsia="zh-CN"/>
        </w:rPr>
      </w:pPr>
      <w:r>
        <w:rPr>
          <w:rFonts w:hint="default" w:ascii="Times New Roman" w:hAnsi="Times New Roman" w:eastAsia="方正仿宋_GBK" w:cs="Times New Roman"/>
          <w:sz w:val="28"/>
          <w:szCs w:val="28"/>
          <w:u w:val="single"/>
          <w:lang w:val="en-US" w:eastAsia="zh-CN"/>
        </w:rPr>
        <w:t xml:space="preserve">                                                                </w:t>
      </w:r>
    </w:p>
    <w:p>
      <w:pPr>
        <w:pStyle w:val="26"/>
        <w:rPr>
          <w:rFonts w:hint="default" w:ascii="Times New Roman" w:hAnsi="Times New Roman" w:cs="Times New Roman"/>
        </w:rPr>
      </w:pPr>
      <w:r>
        <w:rPr>
          <w:rFonts w:hint="default" w:ascii="Times New Roman" w:hAnsi="Times New Roman" w:eastAsia="方正仿宋_GBK" w:cs="Times New Roman"/>
          <w:sz w:val="28"/>
          <w:szCs w:val="28"/>
          <w:u w:val="single"/>
        </w:rPr>
        <w:t xml:space="preserve"> 永川区五间镇党政办公室                  </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u w:val="single"/>
        </w:rPr>
        <w:t>20</w:t>
      </w:r>
      <w:r>
        <w:rPr>
          <w:rFonts w:hint="default" w:ascii="Times New Roman" w:hAnsi="Times New Roman" w:eastAsia="方正仿宋_GBK" w:cs="Times New Roman"/>
          <w:sz w:val="28"/>
          <w:szCs w:val="28"/>
          <w:u w:val="single"/>
          <w:lang w:val="en-US" w:eastAsia="zh-CN"/>
        </w:rPr>
        <w:t>21</w:t>
      </w:r>
      <w:r>
        <w:rPr>
          <w:rFonts w:hint="default" w:ascii="Times New Roman" w:hAnsi="Times New Roman" w:eastAsia="方正仿宋_GBK" w:cs="Times New Roman"/>
          <w:sz w:val="28"/>
          <w:szCs w:val="28"/>
          <w:u w:val="single"/>
        </w:rPr>
        <w:t>年</w:t>
      </w:r>
      <w:r>
        <w:rPr>
          <w:rFonts w:hint="default" w:ascii="Times New Roman" w:hAnsi="Times New Roman" w:eastAsia="方正仿宋_GBK" w:cs="Times New Roman"/>
          <w:sz w:val="28"/>
          <w:szCs w:val="28"/>
          <w:u w:val="single"/>
          <w:lang w:val="en-US" w:eastAsia="zh-CN"/>
        </w:rPr>
        <w:t>10</w:t>
      </w:r>
      <w:r>
        <w:rPr>
          <w:rFonts w:hint="default" w:ascii="Times New Roman" w:hAnsi="Times New Roman" w:eastAsia="方正仿宋_GBK" w:cs="Times New Roman"/>
          <w:sz w:val="28"/>
          <w:szCs w:val="28"/>
          <w:u w:val="single"/>
        </w:rPr>
        <w:t>月</w:t>
      </w:r>
      <w:r>
        <w:rPr>
          <w:rFonts w:hint="default" w:ascii="Times New Roman" w:hAnsi="Times New Roman" w:eastAsia="方正仿宋_GBK" w:cs="Times New Roman"/>
          <w:sz w:val="28"/>
          <w:szCs w:val="28"/>
          <w:u w:val="single"/>
          <w:lang w:val="en-US" w:eastAsia="zh-CN"/>
        </w:rPr>
        <w:t>18</w:t>
      </w:r>
      <w:r>
        <w:rPr>
          <w:rFonts w:hint="default" w:ascii="Times New Roman" w:hAnsi="Times New Roman" w:eastAsia="方正仿宋_GBK" w:cs="Times New Roman"/>
          <w:sz w:val="28"/>
          <w:szCs w:val="28"/>
          <w:u w:val="single"/>
        </w:rPr>
        <w:t>日印发</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u w:val="single"/>
        </w:rPr>
        <w:t xml:space="preserve"> </w:t>
      </w:r>
    </w:p>
    <w:sectPr>
      <w:headerReference r:id="rId3" w:type="default"/>
      <w:footerReference r:id="rId4" w:type="default"/>
      <w:pgSz w:w="11905" w:h="16838"/>
      <w:pgMar w:top="1984" w:right="1446" w:bottom="1644" w:left="1446" w:header="851" w:footer="1474" w:gutter="0"/>
      <w:pgNumType w:fmt="decimal"/>
      <w:cols w:space="720" w:num="1"/>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cifdr9MAAAAFAQAADwAAAAAAAAABACAAAAAiAAAAZHJzL2Rvd25yZXYueG1sUEsBAhQAFAAAAAgA&#10;h07iQLthg+y4AQAAVwMAAA4AAAAAAAAAAQAgAAAAIgEAAGRycy9lMm9Eb2MueG1sUEsFBgAAAAAG&#10;AAYAWQEAAEwFAAAAAA==&#10;">
          <v:path/>
          <v:fill on="f" focussize="0,0"/>
          <v:stroke on="f" weight="1pt" joinstyle="miter"/>
          <v:imagedata o:title=""/>
          <o:lock v:ext="edit"/>
          <v:textbox inset="0mm,0mm,0mm,0mm" style="mso-fit-shape-to-text:t;">
            <w:txbxContent>
              <w:p>
                <w:pPr>
                  <w:pStyle w:val="7"/>
                  <w:rPr>
                    <w:rFonts w:hint="eastAsia" w:ascii="宋体" w:hAnsi="宋体" w:eastAsia="宋体" w:cs="宋体"/>
                    <w:sz w:val="28"/>
                    <w:szCs w:val="32"/>
                    <w:lang w:val="en-US" w:eastAsia="zh-CN"/>
                  </w:rPr>
                </w:pPr>
                <w:r>
                  <w:rPr>
                    <w:rStyle w:val="16"/>
                    <w:rFonts w:hint="eastAsia" w:ascii="宋体" w:hAnsi="宋体" w:eastAsia="宋体"/>
                    <w:sz w:val="28"/>
                    <w:szCs w:val="28"/>
                  </w:rPr>
                  <w:t>—</w:t>
                </w:r>
                <w:r>
                  <w:rPr>
                    <w:rStyle w:val="16"/>
                    <w:rFonts w:hint="eastAsia" w:ascii="宋体" w:hAnsi="宋体" w:eastAsia="宋体"/>
                    <w:sz w:val="28"/>
                    <w:szCs w:val="28"/>
                    <w:lang w:val="en-US" w:eastAsia="zh-CN"/>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ascii="宋体" w:hAnsi="宋体" w:eastAsia="宋体" w:cs="宋体"/>
                    <w:sz w:val="28"/>
                    <w:szCs w:val="32"/>
                  </w:rPr>
                  <w:t>- 1 -</w:t>
                </w:r>
                <w:r>
                  <w:rPr>
                    <w:rFonts w:hint="eastAsia" w:ascii="宋体" w:hAnsi="宋体" w:eastAsia="宋体" w:cs="宋体"/>
                    <w:sz w:val="28"/>
                    <w:szCs w:val="32"/>
                  </w:rPr>
                  <w:fldChar w:fldCharType="end"/>
                </w:r>
                <w:r>
                  <w:rPr>
                    <w:rFonts w:hint="eastAsia" w:ascii="宋体" w:hAnsi="宋体" w:eastAsia="宋体" w:cs="宋体"/>
                    <w:sz w:val="28"/>
                    <w:szCs w:val="32"/>
                    <w:lang w:val="en-US" w:eastAsia="zh-CN"/>
                  </w:rPr>
                  <w:t xml:space="preserve"> </w:t>
                </w:r>
                <w:r>
                  <w:rPr>
                    <w:rStyle w:val="16"/>
                    <w:rFonts w:hint="eastAsia" w:ascii="宋体" w:hAnsi="宋体" w:eastAsia="宋体"/>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220"/>
  <w:displayHorizontalDrawingGridEvery w:val="2"/>
  <w:displayVerticalDrawingGridEvery w:val="2"/>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83174"/>
    <w:rsid w:val="000654D2"/>
    <w:rsid w:val="000F337F"/>
    <w:rsid w:val="001044FB"/>
    <w:rsid w:val="001774B5"/>
    <w:rsid w:val="00183DDC"/>
    <w:rsid w:val="002755B2"/>
    <w:rsid w:val="002800E4"/>
    <w:rsid w:val="003F383E"/>
    <w:rsid w:val="0044411E"/>
    <w:rsid w:val="00450FFF"/>
    <w:rsid w:val="004805F9"/>
    <w:rsid w:val="004814CB"/>
    <w:rsid w:val="004A5809"/>
    <w:rsid w:val="004E5887"/>
    <w:rsid w:val="00530726"/>
    <w:rsid w:val="0059062E"/>
    <w:rsid w:val="005C630C"/>
    <w:rsid w:val="00683174"/>
    <w:rsid w:val="00693A08"/>
    <w:rsid w:val="006B592D"/>
    <w:rsid w:val="007F6B31"/>
    <w:rsid w:val="008E17A2"/>
    <w:rsid w:val="009C283E"/>
    <w:rsid w:val="00A533AC"/>
    <w:rsid w:val="00A9555C"/>
    <w:rsid w:val="00C45965"/>
    <w:rsid w:val="00CB62B2"/>
    <w:rsid w:val="00CD1B99"/>
    <w:rsid w:val="00E44292"/>
    <w:rsid w:val="00E63BBD"/>
    <w:rsid w:val="00F543F8"/>
    <w:rsid w:val="00F91445"/>
    <w:rsid w:val="00FC316D"/>
    <w:rsid w:val="071261A7"/>
    <w:rsid w:val="0AFA2489"/>
    <w:rsid w:val="0E087F38"/>
    <w:rsid w:val="123C2BF3"/>
    <w:rsid w:val="138439E8"/>
    <w:rsid w:val="1475468C"/>
    <w:rsid w:val="160006F5"/>
    <w:rsid w:val="17AF5175"/>
    <w:rsid w:val="19AC035E"/>
    <w:rsid w:val="1BC7034A"/>
    <w:rsid w:val="1C113780"/>
    <w:rsid w:val="21F579AA"/>
    <w:rsid w:val="25933A91"/>
    <w:rsid w:val="27D33038"/>
    <w:rsid w:val="2DE51C19"/>
    <w:rsid w:val="2E0F00C6"/>
    <w:rsid w:val="2E3B4290"/>
    <w:rsid w:val="2F844E4A"/>
    <w:rsid w:val="3115075D"/>
    <w:rsid w:val="31C7601E"/>
    <w:rsid w:val="337D2F6F"/>
    <w:rsid w:val="33FE618B"/>
    <w:rsid w:val="35FC1FFB"/>
    <w:rsid w:val="37C40DC7"/>
    <w:rsid w:val="38115032"/>
    <w:rsid w:val="399248D7"/>
    <w:rsid w:val="3D5541F7"/>
    <w:rsid w:val="3DBE5CD2"/>
    <w:rsid w:val="3EEF3137"/>
    <w:rsid w:val="407A3538"/>
    <w:rsid w:val="4391445D"/>
    <w:rsid w:val="48F1496D"/>
    <w:rsid w:val="4C48568E"/>
    <w:rsid w:val="4DE87131"/>
    <w:rsid w:val="50171469"/>
    <w:rsid w:val="5214560E"/>
    <w:rsid w:val="55A20F2D"/>
    <w:rsid w:val="56720506"/>
    <w:rsid w:val="56D760EE"/>
    <w:rsid w:val="5AAE5C06"/>
    <w:rsid w:val="5E1C2248"/>
    <w:rsid w:val="5F6E61AF"/>
    <w:rsid w:val="61744CEC"/>
    <w:rsid w:val="6BD63D3E"/>
    <w:rsid w:val="6D1579F8"/>
    <w:rsid w:val="6D5F3253"/>
    <w:rsid w:val="6DCF3C2D"/>
    <w:rsid w:val="6DE83184"/>
    <w:rsid w:val="6E937C4A"/>
    <w:rsid w:val="7359471F"/>
    <w:rsid w:val="73E24BF6"/>
    <w:rsid w:val="75D039A9"/>
    <w:rsid w:val="783F07E6"/>
    <w:rsid w:val="7D267F31"/>
    <w:rsid w:val="7D9F5159"/>
    <w:rsid w:val="F8FFB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tabs>
        <w:tab w:val="left" w:pos="1155"/>
      </w:tabs>
      <w:overflowPunct w:val="0"/>
      <w:autoSpaceDE w:val="0"/>
      <w:autoSpaceDN w:val="0"/>
      <w:ind w:firstLine="200" w:firstLineChars="200"/>
      <w:jc w:val="left"/>
      <w:textAlignment w:val="baseline"/>
      <w:outlineLvl w:val="1"/>
    </w:pPr>
    <w:rPr>
      <w:rFonts w:eastAsia="方正楷体_GBK"/>
      <w:bCs/>
      <w:kern w:val="0"/>
      <w:sz w:val="32"/>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600" w:lineRule="exact"/>
    </w:pPr>
    <w:rPr>
      <w:rFonts w:ascii="仿宋_GB2312" w:hAnsi="仿宋_GB2312" w:cs="仿宋_GB2312"/>
      <w:kern w:val="1"/>
    </w:rPr>
  </w:style>
  <w:style w:type="paragraph" w:styleId="5">
    <w:name w:val="Body Text Indent"/>
    <w:basedOn w:val="1"/>
    <w:qFormat/>
    <w:uiPriority w:val="0"/>
    <w:pPr>
      <w:ind w:firstLine="640" w:firstLineChars="200"/>
    </w:pPr>
    <w:rPr>
      <w:rFonts w:ascii="仿宋_GB2312" w:eastAsia="楷体_GB2312"/>
      <w:sz w:val="32"/>
    </w:rPr>
  </w:style>
  <w:style w:type="paragraph" w:styleId="6">
    <w:name w:val="Balloon Text"/>
    <w:basedOn w:val="1"/>
    <w:link w:val="21"/>
    <w:unhideWhenUsed/>
    <w:qFormat/>
    <w:uiPriority w:val="99"/>
    <w:pPr>
      <w:widowControl/>
      <w:jc w:val="left"/>
    </w:pPr>
    <w:rPr>
      <w:rFonts w:eastAsiaTheme="minorEastAsia"/>
      <w:kern w:val="0"/>
      <w:sz w:val="16"/>
      <w:szCs w:val="16"/>
    </w:rPr>
  </w:style>
  <w:style w:type="paragraph" w:styleId="7">
    <w:name w:val="footer"/>
    <w:basedOn w:val="1"/>
    <w:link w:val="2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Body Text Indent 3"/>
    <w:basedOn w:val="1"/>
    <w:qFormat/>
    <w:uiPriority w:val="0"/>
    <w:pPr>
      <w:ind w:firstLine="358" w:firstLineChars="112"/>
    </w:pPr>
    <w:rPr>
      <w:rFonts w:ascii="宋体" w:hAnsi="宋体" w:eastAsia="仿宋_GB2312"/>
      <w:sz w:val="32"/>
    </w:rPr>
  </w:style>
  <w:style w:type="paragraph" w:styleId="10">
    <w:name w:val="Message Header"/>
    <w:basedOn w:val="1"/>
    <w:next w:val="2"/>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1">
    <w:name w:val="Normal (Web)"/>
    <w:basedOn w:val="1"/>
    <w:unhideWhenUsed/>
    <w:qFormat/>
    <w:uiPriority w:val="99"/>
    <w:pPr>
      <w:widowControl/>
      <w:jc w:val="left"/>
    </w:pPr>
    <w:rPr>
      <w:rFonts w:ascii="宋体" w:hAnsi="宋体" w:cs="宋体"/>
      <w:kern w:val="0"/>
      <w:sz w:val="24"/>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styleId="16">
    <w:name w:val="page number"/>
    <w:basedOn w:val="14"/>
    <w:qFormat/>
    <w:uiPriority w:val="0"/>
  </w:style>
  <w:style w:type="character" w:styleId="17">
    <w:name w:val="Hyperlink"/>
    <w:basedOn w:val="14"/>
    <w:semiHidden/>
    <w:unhideWhenUsed/>
    <w:qFormat/>
    <w:uiPriority w:val="99"/>
    <w:rPr>
      <w:color w:val="0000FF"/>
      <w:u w:val="single"/>
    </w:rPr>
  </w:style>
  <w:style w:type="paragraph" w:customStyle="1" w:styleId="18">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9">
    <w:name w:val="页眉 Char"/>
    <w:basedOn w:val="14"/>
    <w:link w:val="8"/>
    <w:qFormat/>
    <w:uiPriority w:val="99"/>
    <w:rPr>
      <w:sz w:val="18"/>
      <w:szCs w:val="18"/>
    </w:rPr>
  </w:style>
  <w:style w:type="character" w:customStyle="1" w:styleId="20">
    <w:name w:val="页脚 Char"/>
    <w:basedOn w:val="14"/>
    <w:link w:val="7"/>
    <w:qFormat/>
    <w:uiPriority w:val="0"/>
    <w:rPr>
      <w:sz w:val="18"/>
      <w:szCs w:val="18"/>
    </w:rPr>
  </w:style>
  <w:style w:type="character" w:customStyle="1" w:styleId="21">
    <w:name w:val="批注框文本 Char"/>
    <w:basedOn w:val="14"/>
    <w:link w:val="6"/>
    <w:qFormat/>
    <w:uiPriority w:val="99"/>
    <w:rPr>
      <w:rFonts w:ascii="Times New Roman" w:hAnsi="Times New Roman" w:cs="Times New Roman"/>
      <w:kern w:val="0"/>
      <w:sz w:val="16"/>
      <w:szCs w:val="16"/>
    </w:rPr>
  </w:style>
  <w:style w:type="paragraph" w:customStyle="1" w:styleId="22">
    <w:name w:val="p0"/>
    <w:basedOn w:val="1"/>
    <w:qFormat/>
    <w:uiPriority w:val="0"/>
    <w:pPr>
      <w:widowControl/>
    </w:pPr>
    <w:rPr>
      <w:kern w:val="0"/>
      <w:szCs w:val="21"/>
    </w:rPr>
  </w:style>
  <w:style w:type="character" w:customStyle="1" w:styleId="23">
    <w:name w:val="font41"/>
    <w:qFormat/>
    <w:uiPriority w:val="0"/>
    <w:rPr>
      <w:rFonts w:hint="default" w:ascii="Times New Roman" w:hAnsi="Times New Roman" w:cs="Times New Roman"/>
      <w:color w:val="000000"/>
      <w:sz w:val="20"/>
      <w:szCs w:val="20"/>
      <w:u w:val="none"/>
    </w:rPr>
  </w:style>
  <w:style w:type="character" w:customStyle="1" w:styleId="24">
    <w:name w:val="NormalCharacter"/>
    <w:semiHidden/>
    <w:qFormat/>
    <w:uiPriority w:val="0"/>
  </w:style>
  <w:style w:type="paragraph" w:customStyle="1" w:styleId="25">
    <w:name w:val="Body Text First Indent1"/>
    <w:basedOn w:val="2"/>
    <w:qFormat/>
    <w:uiPriority w:val="0"/>
    <w:pPr>
      <w:spacing w:after="120" w:line="240" w:lineRule="auto"/>
    </w:pPr>
    <w:rPr>
      <w:rFonts w:ascii="Times New Roman" w:hAnsi="Times New Roman" w:cs="Times New Roman"/>
      <w:kern w:val="2"/>
      <w:sz w:val="30"/>
      <w:szCs w:val="20"/>
    </w:rPr>
  </w:style>
  <w:style w:type="paragraph" w:customStyle="1" w:styleId="26">
    <w:name w:val="样式1"/>
    <w:basedOn w:val="1"/>
    <w:next w:val="1"/>
    <w:qFormat/>
    <w:uiPriority w:val="0"/>
    <w:pPr>
      <w:jc w:val="center"/>
    </w:pPr>
    <w:rPr>
      <w:rFonts w:ascii="方正小标宋_GBK" w:eastAsia="方正小标宋_GBK"/>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50</Words>
  <Characters>285</Characters>
  <Lines>2</Lines>
  <Paragraphs>1</Paragraphs>
  <TotalTime>11</TotalTime>
  <ScaleCrop>false</ScaleCrop>
  <LinksUpToDate>false</LinksUpToDate>
  <CharactersWithSpaces>334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2020-04-10T18:16:00Z</dcterms:created>
  <dc:creator>acer</dc:creator>
  <cp:lastModifiedBy> </cp:lastModifiedBy>
  <cp:lastPrinted>2020-05-12T19:05:00Z</cp:lastPrinted>
  <dcterms:modified xsi:type="dcterms:W3CDTF">2022-12-12T14:28:18Z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63DD3A60970C48F28F06633F371810C0</vt:lpwstr>
  </property>
</Properties>
</file>