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755"/>
        <w:gridCol w:w="1230"/>
        <w:gridCol w:w="934"/>
        <w:gridCol w:w="1334"/>
        <w:gridCol w:w="2693"/>
      </w:tblGrid>
      <w:tr w:rsidR="00731E41" w:rsidRPr="00D25418" w:rsidTr="003F0C30">
        <w:trPr>
          <w:trHeight w:val="432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41" w:rsidRPr="00D25418" w:rsidRDefault="00731E41" w:rsidP="003F0C30">
            <w:pPr>
              <w:widowControl/>
              <w:jc w:val="center"/>
              <w:rPr>
                <w:rFonts w:ascii="方正小标宋_GBK" w:eastAsia="方正小标宋_GBK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E451CF"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重庆市永川区</w:t>
            </w:r>
            <w:r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来苏镇</w:t>
            </w:r>
            <w:r w:rsidRPr="00E451CF"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2</w:t>
            </w:r>
            <w:r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02</w:t>
            </w:r>
            <w:r>
              <w:rPr>
                <w:rFonts w:ascii="方正小标宋_GBK" w:eastAsia="方正小标宋_GBK" w:hAnsi="微软雅黑" w:cs="宋体"/>
                <w:b/>
                <w:bCs/>
                <w:color w:val="212121"/>
                <w:kern w:val="36"/>
                <w:sz w:val="36"/>
                <w:szCs w:val="36"/>
              </w:rPr>
              <w:t>2</w:t>
            </w:r>
            <w:r w:rsidRPr="00E451CF">
              <w:rPr>
                <w:rFonts w:ascii="方正小标宋_GBK" w:eastAsia="方正小标宋_GBK" w:hAnsi="微软雅黑" w:cs="宋体" w:hint="eastAsia"/>
                <w:b/>
                <w:bCs/>
                <w:color w:val="212121"/>
                <w:kern w:val="36"/>
                <w:sz w:val="36"/>
                <w:szCs w:val="36"/>
              </w:rPr>
              <w:t>年“三公”经费预算表</w:t>
            </w:r>
          </w:p>
        </w:tc>
      </w:tr>
      <w:tr w:rsidR="00731E41" w:rsidRPr="00D25418" w:rsidTr="003F0C3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left"/>
              <w:rPr>
                <w:rFonts w:ascii="方正仿宋_GBK" w:eastAsia="方正仿宋_GBK" w:hAnsi="Calibri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left"/>
              <w:rPr>
                <w:rFonts w:ascii="方正仿宋_GBK" w:eastAsia="方正仿宋_GBK" w:hAnsi="Calibri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 w:rsidR="00731E41" w:rsidRPr="00D25418" w:rsidTr="003F0C30">
        <w:trPr>
          <w:trHeight w:val="6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因公出国（境）费用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公务用车购置及运行维护费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 w:rsidR="00731E41" w:rsidRPr="00D25418" w:rsidTr="003F0C30">
        <w:trPr>
          <w:trHeight w:val="9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D25418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公务用车运行维护费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41" w:rsidRPr="00D25418" w:rsidRDefault="00731E41" w:rsidP="003F0C30">
            <w:pPr>
              <w:widowControl/>
              <w:spacing w:line="5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31E41" w:rsidRPr="00D25418" w:rsidTr="003F0C30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41" w:rsidRPr="00F04E8D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 4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41" w:rsidRPr="00F04E8D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F04E8D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41" w:rsidRPr="00F04E8D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16.5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41" w:rsidRPr="00F04E8D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41" w:rsidRPr="00F04E8D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16.5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41" w:rsidRPr="00F04E8D" w:rsidRDefault="00731E41" w:rsidP="003F0C30">
            <w:pPr>
              <w:widowControl/>
              <w:spacing w:line="5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</w:tr>
    </w:tbl>
    <w:p w:rsidR="00EE37BE" w:rsidRDefault="00EE37BE">
      <w:bookmarkStart w:id="0" w:name="_GoBack"/>
      <w:bookmarkEnd w:id="0"/>
    </w:p>
    <w:sectPr w:rsidR="00EE37BE" w:rsidSect="00731E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41"/>
    <w:rsid w:val="00731E41"/>
    <w:rsid w:val="00E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datathink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2022-01-11T02:59:00Z</dcterms:created>
  <dcterms:modified xsi:type="dcterms:W3CDTF">2022-01-11T02:59:00Z</dcterms:modified>
</cp:coreProperties>
</file>