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44"/>
          <w:szCs w:val="44"/>
        </w:rPr>
        <w:t>202</w:t>
      </w:r>
      <w:r>
        <w:rPr>
          <w:rFonts w:hint="eastAsia" w:ascii="方正仿宋_GBK" w:hAnsi="方正仿宋_GBK" w:cs="方正仿宋_GBK"/>
          <w:sz w:val="44"/>
          <w:szCs w:val="4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44"/>
          <w:szCs w:val="44"/>
        </w:rPr>
        <w:t>年红炉镇农村户厕改造任务分配表</w:t>
      </w:r>
    </w:p>
    <w:tbl>
      <w:tblPr>
        <w:tblStyle w:val="4"/>
        <w:tblW w:w="967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2903"/>
        <w:gridCol w:w="3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任务数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>红庆村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红石村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合计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3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36DD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bidi="ar-SA"/>
    </w:rPr>
  </w:style>
  <w:style w:type="paragraph" w:styleId="3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 </cp:lastModifiedBy>
  <dcterms:modified xsi:type="dcterms:W3CDTF">2022-11-15T10:58:32Z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