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94" w:lineRule="exact"/>
        <w:ind w:left="0" w:leftChars="0"/>
        <w:jc w:val="center"/>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p>
    <w:p>
      <w:pPr>
        <w:pStyle w:val="2"/>
        <w:keepNext w:val="0"/>
        <w:keepLines w:val="0"/>
        <w:pageBreakBefore w:val="0"/>
        <w:widowControl w:val="0"/>
        <w:kinsoku/>
        <w:wordWrap/>
        <w:overflowPunct/>
        <w:topLinePunct w:val="0"/>
        <w:autoSpaceDE/>
        <w:autoSpaceDN/>
        <w:bidi w:val="0"/>
        <w:adjustRightInd/>
        <w:snapToGrid/>
        <w:spacing w:line="594" w:lineRule="exact"/>
        <w:ind w:left="0" w:leftChars="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p>
    <w:p>
      <w:pPr>
        <w:pStyle w:val="3"/>
        <w:keepNext w:val="0"/>
        <w:keepLines w:val="0"/>
        <w:pageBreakBefore w:val="0"/>
        <w:widowControl w:val="0"/>
        <w:kinsoku/>
        <w:wordWrap/>
        <w:overflowPunct/>
        <w:topLinePunct w:val="0"/>
        <w:autoSpaceDE/>
        <w:autoSpaceDN/>
        <w:bidi w:val="0"/>
        <w:adjustRightInd/>
        <w:snapToGrid/>
        <w:spacing w:line="594" w:lineRule="exact"/>
        <w:ind w:left="0" w:leftChars="0"/>
        <w:textAlignment w:val="auto"/>
        <w:rPr>
          <w:rFonts w:hint="default"/>
        </w:rPr>
      </w:pPr>
    </w:p>
    <w:p>
      <w:pPr>
        <w:keepNext w:val="0"/>
        <w:keepLines w:val="0"/>
        <w:pageBreakBefore w:val="0"/>
        <w:widowControl w:val="0"/>
        <w:kinsoku/>
        <w:wordWrap/>
        <w:overflowPunct/>
        <w:topLinePunct w:val="0"/>
        <w:autoSpaceDE/>
        <w:autoSpaceDN/>
        <w:bidi w:val="0"/>
        <w:adjustRightInd/>
        <w:snapToGrid/>
        <w:spacing w:line="594" w:lineRule="exact"/>
        <w:ind w:left="0" w:leftChars="0"/>
        <w:textAlignment w:val="auto"/>
        <w:rPr>
          <w:rFonts w:hint="default"/>
        </w:rPr>
      </w:pPr>
    </w:p>
    <w:p>
      <w:pPr>
        <w:pStyle w:val="2"/>
        <w:rPr>
          <w:rFonts w:hint="default"/>
        </w:rPr>
      </w:pPr>
    </w:p>
    <w:p>
      <w:pPr>
        <w:pStyle w:val="3"/>
        <w:rPr>
          <w:rFonts w:hint="default"/>
        </w:rPr>
      </w:pPr>
    </w:p>
    <w:p>
      <w:pPr>
        <w:rPr>
          <w:rFonts w:hint="default"/>
        </w:rPr>
      </w:pPr>
    </w:p>
    <w:p>
      <w:pPr>
        <w:keepNext w:val="0"/>
        <w:keepLines w:val="0"/>
        <w:pageBreakBefore w:val="0"/>
        <w:widowControl w:val="0"/>
        <w:kinsoku/>
        <w:wordWrap/>
        <w:overflowPunct/>
        <w:topLinePunct w:val="0"/>
        <w:autoSpaceDE/>
        <w:autoSpaceDN/>
        <w:bidi w:val="0"/>
        <w:adjustRightInd/>
        <w:snapToGrid/>
        <w:spacing w:line="594" w:lineRule="exact"/>
        <w:ind w:left="0" w:leftChars="0"/>
        <w:jc w:val="center"/>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红炉府发〔202</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1</w:t>
      </w:r>
      <w:r>
        <w:rPr>
          <w:rFonts w:hint="default" w:ascii="Times New Roman" w:hAnsi="Times New Roman" w:eastAsia="方正仿宋_GBK" w:cs="Times New Roman"/>
          <w:color w:val="000000" w:themeColor="text1"/>
          <w:sz w:val="32"/>
          <w:szCs w:val="32"/>
          <w14:textFill>
            <w14:solidFill>
              <w14:schemeClr w14:val="tx1"/>
            </w14:solidFill>
          </w14:textFill>
        </w:rPr>
        <w:t>〕</w:t>
      </w:r>
      <w:r>
        <w:rPr>
          <w:rFonts w:hint="eastAsia" w:cs="Times New Roman"/>
          <w:color w:val="000000" w:themeColor="text1"/>
          <w:sz w:val="32"/>
          <w:szCs w:val="32"/>
          <w:lang w:val="en-US" w:eastAsia="zh-CN"/>
          <w14:textFill>
            <w14:solidFill>
              <w14:schemeClr w14:val="tx1"/>
            </w14:solidFill>
          </w14:textFill>
        </w:rPr>
        <w:t>74</w:t>
      </w:r>
      <w:r>
        <w:rPr>
          <w:rFonts w:hint="default" w:ascii="Times New Roman" w:hAnsi="Times New Roman" w:eastAsia="方正仿宋_GBK" w:cs="Times New Roman"/>
          <w:color w:val="000000" w:themeColor="text1"/>
          <w:sz w:val="32"/>
          <w:szCs w:val="32"/>
          <w14:textFill>
            <w14:solidFill>
              <w14:schemeClr w14:val="tx1"/>
            </w14:solidFill>
          </w14:textFill>
        </w:rPr>
        <w:t>号</w:t>
      </w:r>
    </w:p>
    <w:p>
      <w:pPr>
        <w:pStyle w:val="2"/>
        <w:keepNext w:val="0"/>
        <w:keepLines w:val="0"/>
        <w:pageBreakBefore w:val="0"/>
        <w:widowControl w:val="0"/>
        <w:kinsoku/>
        <w:wordWrap/>
        <w:overflowPunct/>
        <w:topLinePunct w:val="0"/>
        <w:autoSpaceDE/>
        <w:autoSpaceDN/>
        <w:bidi w:val="0"/>
        <w:adjustRightInd/>
        <w:snapToGrid/>
        <w:spacing w:after="0" w:line="594" w:lineRule="exact"/>
        <w:ind w:left="0" w:leftChars="0" w:firstLine="640" w:firstLineChars="200"/>
        <w:jc w:val="left"/>
        <w:textAlignment w:val="auto"/>
        <w:rPr>
          <w:rFonts w:hint="default" w:ascii="Times New Roman" w:hAnsi="Times New Roman" w:eastAsia="方正仿宋_GBK" w:cs="Times New Roman"/>
          <w:sz w:val="32"/>
          <w:szCs w:val="32"/>
        </w:rPr>
      </w:pPr>
    </w:p>
    <w:p>
      <w:pPr>
        <w:pStyle w:val="3"/>
        <w:rPr>
          <w:rFonts w:hint="default"/>
        </w:rPr>
      </w:pPr>
    </w:p>
    <w:p>
      <w:pPr>
        <w:keepNext w:val="0"/>
        <w:keepLines w:val="0"/>
        <w:pageBreakBefore w:val="0"/>
        <w:widowControl w:val="0"/>
        <w:kinsoku/>
        <w:wordWrap/>
        <w:overflowPunct/>
        <w:topLinePunct w:val="0"/>
        <w:autoSpaceDE/>
        <w:autoSpaceDN/>
        <w:bidi w:val="0"/>
        <w:adjustRightInd/>
        <w:snapToGrid/>
        <w:spacing w:line="594" w:lineRule="exact"/>
        <w:ind w:left="0" w:leftChars="0"/>
        <w:jc w:val="center"/>
        <w:textAlignment w:val="auto"/>
        <w:rPr>
          <w:rFonts w:hint="eastAsia" w:ascii="方正小标宋_GBK" w:hAnsi="方正小标宋_GBK" w:eastAsia="方正小标宋_GBK" w:cs="方正小标宋_GBK"/>
          <w:color w:val="000000" w:themeColor="text1"/>
          <w:sz w:val="44"/>
          <w:szCs w:val="44"/>
          <w14:textFill>
            <w14:solidFill>
              <w14:schemeClr w14:val="tx1"/>
            </w14:solidFill>
          </w14:textFill>
        </w:rPr>
      </w:pPr>
      <w:r>
        <w:rPr>
          <w:rFonts w:hint="eastAsia" w:ascii="方正小标宋_GBK" w:hAnsi="方正小标宋_GBK" w:eastAsia="方正小标宋_GBK" w:cs="方正小标宋_GBK"/>
          <w:color w:val="000000" w:themeColor="text1"/>
          <w:sz w:val="44"/>
          <w:szCs w:val="44"/>
          <w:lang w:eastAsia="zh-CN"/>
          <w14:textFill>
            <w14:solidFill>
              <w14:schemeClr w14:val="tx1"/>
            </w14:solidFill>
          </w14:textFill>
        </w:rPr>
        <w:t>重庆市永川区</w:t>
      </w:r>
      <w:r>
        <w:rPr>
          <w:rFonts w:hint="eastAsia" w:ascii="方正小标宋_GBK" w:hAnsi="方正小标宋_GBK" w:eastAsia="方正小标宋_GBK" w:cs="方正小标宋_GBK"/>
          <w:color w:val="000000" w:themeColor="text1"/>
          <w:sz w:val="44"/>
          <w:szCs w:val="44"/>
          <w14:textFill>
            <w14:solidFill>
              <w14:schemeClr w14:val="tx1"/>
            </w14:solidFill>
          </w14:textFill>
        </w:rPr>
        <w:t>红炉镇人民政府</w:t>
      </w:r>
    </w:p>
    <w:p>
      <w:pPr>
        <w:keepNext w:val="0"/>
        <w:keepLines w:val="0"/>
        <w:pageBreakBefore w:val="0"/>
        <w:widowControl w:val="0"/>
        <w:kinsoku/>
        <w:wordWrap/>
        <w:overflowPunct/>
        <w:topLinePunct w:val="0"/>
        <w:autoSpaceDE/>
        <w:autoSpaceDN/>
        <w:bidi w:val="0"/>
        <w:adjustRightInd/>
        <w:snapToGrid/>
        <w:spacing w:line="594" w:lineRule="exact"/>
        <w:ind w:left="0" w:leftChars="0"/>
        <w:jc w:val="center"/>
        <w:textAlignment w:val="auto"/>
        <w:rPr>
          <w:rFonts w:hint="eastAsia" w:ascii="方正小标宋_GBK" w:hAnsi="方正小标宋_GBK" w:eastAsia="方正小标宋_GBK" w:cs="方正小标宋_GBK"/>
          <w:color w:val="000000" w:themeColor="text1"/>
          <w:sz w:val="44"/>
          <w:szCs w:val="44"/>
          <w14:textFill>
            <w14:solidFill>
              <w14:schemeClr w14:val="tx1"/>
            </w14:solidFill>
          </w14:textFill>
        </w:rPr>
      </w:pPr>
      <w:r>
        <w:rPr>
          <w:rFonts w:hint="eastAsia" w:ascii="方正小标宋_GBK" w:hAnsi="方正小标宋_GBK" w:eastAsia="方正小标宋_GBK" w:cs="方正小标宋_GBK"/>
          <w:color w:val="000000" w:themeColor="text1"/>
          <w:sz w:val="44"/>
          <w:szCs w:val="44"/>
          <w14:textFill>
            <w14:solidFill>
              <w14:schemeClr w14:val="tx1"/>
            </w14:solidFill>
          </w14:textFill>
        </w:rPr>
        <w:t>关于2021年</w:t>
      </w:r>
      <w:r>
        <w:rPr>
          <w:rFonts w:hint="eastAsia" w:ascii="方正小标宋_GBK" w:hAnsi="方正小标宋_GBK" w:eastAsia="方正小标宋_GBK" w:cs="方正小标宋_GBK"/>
          <w:color w:val="000000" w:themeColor="text1"/>
          <w:sz w:val="44"/>
          <w:szCs w:val="44"/>
          <w:lang w:val="en-US" w:eastAsia="zh-CN"/>
          <w14:textFill>
            <w14:solidFill>
              <w14:schemeClr w14:val="tx1"/>
            </w14:solidFill>
          </w14:textFill>
        </w:rPr>
        <w:t>第三</w:t>
      </w:r>
      <w:r>
        <w:rPr>
          <w:rFonts w:hint="eastAsia" w:ascii="方正小标宋_GBK" w:hAnsi="方正小标宋_GBK" w:eastAsia="方正小标宋_GBK" w:cs="方正小标宋_GBK"/>
          <w:color w:val="000000" w:themeColor="text1"/>
          <w:sz w:val="44"/>
          <w:szCs w:val="44"/>
          <w14:textFill>
            <w14:solidFill>
              <w14:schemeClr w14:val="tx1"/>
            </w14:solidFill>
          </w14:textFill>
        </w:rPr>
        <w:t>季度农村人居环境整治</w:t>
      </w:r>
    </w:p>
    <w:p>
      <w:pPr>
        <w:keepNext w:val="0"/>
        <w:keepLines w:val="0"/>
        <w:pageBreakBefore w:val="0"/>
        <w:widowControl w:val="0"/>
        <w:kinsoku/>
        <w:wordWrap/>
        <w:overflowPunct/>
        <w:topLinePunct w:val="0"/>
        <w:autoSpaceDE/>
        <w:autoSpaceDN/>
        <w:bidi w:val="0"/>
        <w:adjustRightInd/>
        <w:snapToGrid/>
        <w:spacing w:line="594" w:lineRule="exact"/>
        <w:ind w:left="0" w:leftChars="0"/>
        <w:jc w:val="center"/>
        <w:textAlignment w:val="auto"/>
        <w:rPr>
          <w:rFonts w:hint="eastAsia" w:ascii="方正小标宋_GBK" w:hAnsi="方正小标宋_GBK" w:eastAsia="方正小标宋_GBK" w:cs="方正小标宋_GBK"/>
          <w:color w:val="000000" w:themeColor="text1"/>
          <w:sz w:val="44"/>
          <w:szCs w:val="44"/>
          <w:lang w:eastAsia="zh-CN"/>
          <w14:textFill>
            <w14:solidFill>
              <w14:schemeClr w14:val="tx1"/>
            </w14:solidFill>
          </w14:textFill>
        </w:rPr>
      </w:pPr>
      <w:r>
        <w:rPr>
          <w:rFonts w:hint="eastAsia" w:ascii="方正小标宋_GBK" w:hAnsi="方正小标宋_GBK" w:eastAsia="方正小标宋_GBK" w:cs="方正小标宋_GBK"/>
          <w:color w:val="000000" w:themeColor="text1"/>
          <w:sz w:val="44"/>
          <w:szCs w:val="44"/>
          <w:lang w:val="en-US" w:eastAsia="zh-CN"/>
          <w14:textFill>
            <w14:solidFill>
              <w14:schemeClr w14:val="tx1"/>
            </w14:solidFill>
          </w14:textFill>
        </w:rPr>
        <w:t>考核排名情况</w:t>
      </w:r>
      <w:r>
        <w:rPr>
          <w:rFonts w:hint="eastAsia" w:ascii="方正小标宋_GBK" w:hAnsi="方正小标宋_GBK" w:eastAsia="方正小标宋_GBK" w:cs="方正小标宋_GBK"/>
          <w:color w:val="000000" w:themeColor="text1"/>
          <w:sz w:val="44"/>
          <w:szCs w:val="44"/>
          <w14:textFill>
            <w14:solidFill>
              <w14:schemeClr w14:val="tx1"/>
            </w14:solidFill>
          </w14:textFill>
        </w:rPr>
        <w:t>的</w:t>
      </w:r>
      <w:r>
        <w:rPr>
          <w:rFonts w:hint="eastAsia" w:ascii="方正小标宋_GBK" w:hAnsi="方正小标宋_GBK" w:eastAsia="方正小标宋_GBK" w:cs="方正小标宋_GBK"/>
          <w:color w:val="000000" w:themeColor="text1"/>
          <w:sz w:val="44"/>
          <w:szCs w:val="44"/>
          <w:lang w:eastAsia="zh-CN"/>
          <w14:textFill>
            <w14:solidFill>
              <w14:schemeClr w14:val="tx1"/>
            </w14:solidFill>
          </w14:textFill>
        </w:rPr>
        <w:t>通报</w:t>
      </w:r>
    </w:p>
    <w:p>
      <w:pPr>
        <w:keepNext w:val="0"/>
        <w:keepLines w:val="0"/>
        <w:pageBreakBefore w:val="0"/>
        <w:widowControl w:val="0"/>
        <w:kinsoku/>
        <w:wordWrap/>
        <w:overflowPunct/>
        <w:topLinePunct w:val="0"/>
        <w:autoSpaceDE/>
        <w:autoSpaceDN/>
        <w:bidi w:val="0"/>
        <w:adjustRightInd/>
        <w:snapToGrid/>
        <w:spacing w:line="594" w:lineRule="exact"/>
        <w:ind w:left="0" w:leftChars="0" w:firstLine="640" w:firstLineChars="200"/>
        <w:jc w:val="left"/>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94" w:lineRule="exact"/>
        <w:ind w:left="0" w:leftChars="0"/>
        <w:jc w:val="left"/>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各村</w:t>
      </w:r>
      <w:r>
        <w:rPr>
          <w:rFonts w:hint="eastAsia" w:cs="Times New Roman"/>
          <w:color w:val="000000" w:themeColor="text1"/>
          <w:sz w:val="32"/>
          <w:szCs w:val="32"/>
          <w:lang w:val="en-US" w:eastAsia="zh-CN"/>
          <w14:textFill>
            <w14:solidFill>
              <w14:schemeClr w14:val="tx1"/>
            </w14:solidFill>
          </w14:textFill>
        </w:rPr>
        <w:t>民委员会</w:t>
      </w:r>
      <w:r>
        <w:rPr>
          <w:rFonts w:hint="default" w:ascii="Times New Roman" w:hAnsi="Times New Roman" w:eastAsia="方正仿宋_GBK" w:cs="Times New Roman"/>
          <w:color w:val="000000" w:themeColor="text1"/>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94" w:lineRule="exact"/>
        <w:ind w:left="0" w:leftChars="0" w:firstLine="640" w:firstLineChars="200"/>
        <w:jc w:val="both"/>
        <w:textAlignment w:val="auto"/>
        <w:rPr>
          <w:rFonts w:hint="default" w:ascii="Times New Roman" w:hAnsi="方正仿宋_GBK" w:cs="Times New Roman"/>
          <w:sz w:val="32"/>
          <w:szCs w:val="32"/>
          <w:lang w:val="en-US" w:eastAsia="zh-CN"/>
        </w:rPr>
      </w:pPr>
      <w:r>
        <w:rPr>
          <w:rFonts w:hint="eastAsia" w:ascii="仿宋" w:hAnsi="仿宋" w:eastAsia="仿宋" w:cs="方正仿宋_GBK"/>
          <w:szCs w:val="32"/>
        </w:rPr>
        <w:t>按照重庆市永川区农村人居环境整治工作领导小组办公室关于印发《永川区农村人居环境整治村庄清洁行动常态化督导考核评价实施方案》</w:t>
      </w:r>
      <w:r>
        <w:rPr>
          <w:rFonts w:hint="eastAsia" w:ascii="仿宋" w:hAnsi="仿宋" w:eastAsia="仿宋" w:cs="方正仿宋_GBK"/>
          <w:szCs w:val="32"/>
          <w:lang w:eastAsia="zh-CN"/>
        </w:rPr>
        <w:t>（</w:t>
      </w:r>
      <w:r>
        <w:rPr>
          <w:rFonts w:hint="eastAsia" w:ascii="仿宋" w:hAnsi="仿宋" w:eastAsia="仿宋" w:cs="方正仿宋_GBK"/>
          <w:szCs w:val="32"/>
        </w:rPr>
        <w:t>永农村人居组办发〔2021〕5号</w:t>
      </w:r>
      <w:r>
        <w:rPr>
          <w:rFonts w:hint="eastAsia" w:ascii="仿宋" w:hAnsi="仿宋" w:eastAsia="仿宋" w:cs="方正仿宋_GBK"/>
          <w:szCs w:val="32"/>
          <w:lang w:eastAsia="zh-CN"/>
        </w:rPr>
        <w:t>）</w:t>
      </w:r>
      <w:r>
        <w:rPr>
          <w:rFonts w:hint="eastAsia" w:ascii="仿宋" w:hAnsi="仿宋" w:eastAsia="仿宋" w:cs="方正仿宋_GBK"/>
          <w:color w:val="000000"/>
          <w:kern w:val="0"/>
          <w:szCs w:val="32"/>
          <w:lang w:eastAsia="zh-CN"/>
        </w:rPr>
        <w:t>和</w:t>
      </w:r>
      <w:r>
        <w:rPr>
          <w:rFonts w:hint="eastAsia" w:ascii="仿宋" w:hAnsi="仿宋" w:eastAsia="仿宋" w:cs="方正仿宋_GBK"/>
          <w:szCs w:val="32"/>
        </w:rPr>
        <w:t>红炉镇人民政府关于印发</w:t>
      </w:r>
      <w:r>
        <w:rPr>
          <w:rFonts w:hint="eastAsia" w:ascii="仿宋" w:hAnsi="仿宋" w:eastAsia="仿宋" w:cs="方正仿宋_GBK"/>
          <w:szCs w:val="32"/>
          <w:lang w:eastAsia="zh-CN"/>
        </w:rPr>
        <w:t>红炉镇</w:t>
      </w:r>
      <w:r>
        <w:rPr>
          <w:rFonts w:hint="default" w:ascii="Times New Roman" w:hAnsi="Times New Roman" w:eastAsia="方正仿宋_GBK" w:cs="Times New Roman"/>
          <w:sz w:val="32"/>
          <w:szCs w:val="32"/>
        </w:rPr>
        <w:t>农村人居环境整治考核办法</w:t>
      </w:r>
      <w:r>
        <w:rPr>
          <w:rFonts w:hint="eastAsia" w:ascii="Times New Roman" w:hAnsi="Times New Roman" w:cs="Times New Roman"/>
          <w:sz w:val="32"/>
          <w:szCs w:val="32"/>
          <w:lang w:eastAsia="zh-CN"/>
        </w:rPr>
        <w:t>的通知（</w:t>
      </w:r>
      <w:r>
        <w:rPr>
          <w:rFonts w:hint="default" w:ascii="仿宋" w:hAnsi="仿宋" w:eastAsia="仿宋" w:cs="方正仿宋_GBK"/>
          <w:szCs w:val="32"/>
          <w:lang w:eastAsia="zh-CN"/>
        </w:rPr>
        <w:t>红炉府发〔202</w:t>
      </w:r>
      <w:r>
        <w:rPr>
          <w:rFonts w:hint="eastAsia" w:ascii="仿宋" w:hAnsi="仿宋" w:eastAsia="仿宋" w:cs="方正仿宋_GBK"/>
          <w:szCs w:val="32"/>
          <w:lang w:val="en-US" w:eastAsia="zh-CN"/>
        </w:rPr>
        <w:t>1</w:t>
      </w:r>
      <w:r>
        <w:rPr>
          <w:rFonts w:hint="default" w:ascii="仿宋" w:hAnsi="仿宋" w:eastAsia="仿宋" w:cs="方正仿宋_GBK"/>
          <w:szCs w:val="32"/>
          <w:lang w:eastAsia="zh-CN"/>
        </w:rPr>
        <w:t>〕</w:t>
      </w:r>
      <w:r>
        <w:rPr>
          <w:rFonts w:hint="eastAsia" w:ascii="仿宋" w:hAnsi="仿宋" w:eastAsia="仿宋" w:cs="方正仿宋_GBK"/>
          <w:szCs w:val="32"/>
          <w:lang w:val="en-US" w:eastAsia="zh-CN"/>
        </w:rPr>
        <w:t>60</w:t>
      </w:r>
      <w:r>
        <w:rPr>
          <w:rFonts w:hint="default" w:ascii="仿宋" w:hAnsi="仿宋" w:eastAsia="仿宋" w:cs="方正仿宋_GBK"/>
          <w:szCs w:val="32"/>
          <w:lang w:eastAsia="zh-CN"/>
        </w:rPr>
        <w:t>号</w:t>
      </w:r>
      <w:r>
        <w:rPr>
          <w:rFonts w:hint="eastAsia" w:ascii="Times New Roman" w:hAnsi="Times New Roman" w:cs="Times New Roman"/>
          <w:sz w:val="32"/>
          <w:szCs w:val="32"/>
          <w:lang w:eastAsia="zh-CN"/>
        </w:rPr>
        <w:t>）文件要求</w:t>
      </w:r>
      <w:r>
        <w:rPr>
          <w:rFonts w:hint="eastAsia" w:ascii="仿宋" w:hAnsi="仿宋" w:eastAsia="仿宋" w:cs="方正仿宋_GBK"/>
          <w:szCs w:val="32"/>
          <w:lang w:eastAsia="zh-CN"/>
        </w:rPr>
        <w:t>，</w:t>
      </w:r>
      <w:r>
        <w:rPr>
          <w:rFonts w:hint="eastAsia" w:ascii="仿宋" w:hAnsi="仿宋" w:eastAsia="仿宋" w:cs="方正仿宋_GBK"/>
          <w:color w:val="000000"/>
          <w:kern w:val="0"/>
          <w:szCs w:val="32"/>
        </w:rPr>
        <w:t>红炉镇</w:t>
      </w:r>
      <w:r>
        <w:rPr>
          <w:rFonts w:hint="eastAsia" w:ascii="仿宋" w:hAnsi="仿宋" w:eastAsia="仿宋" w:cs="方正仿宋_GBK"/>
          <w:color w:val="000000"/>
          <w:kern w:val="0"/>
          <w:szCs w:val="32"/>
          <w:lang w:eastAsia="zh-CN"/>
        </w:rPr>
        <w:t>对</w:t>
      </w:r>
      <w:r>
        <w:rPr>
          <w:rFonts w:hint="eastAsia" w:ascii="仿宋" w:hAnsi="仿宋" w:eastAsia="仿宋" w:cs="方正仿宋_GBK"/>
          <w:szCs w:val="32"/>
          <w:lang w:eastAsia="zh-CN"/>
        </w:rPr>
        <w:t>各村人居环境整治</w:t>
      </w:r>
      <w:r>
        <w:rPr>
          <w:rFonts w:hint="eastAsia" w:ascii="仿宋" w:hAnsi="仿宋" w:eastAsia="仿宋" w:cs="方正仿宋_GBK"/>
          <w:szCs w:val="32"/>
        </w:rPr>
        <w:t>工作</w:t>
      </w:r>
      <w:r>
        <w:rPr>
          <w:rFonts w:hint="eastAsia" w:ascii="仿宋" w:hAnsi="仿宋" w:eastAsia="仿宋" w:cs="方正仿宋_GBK"/>
          <w:szCs w:val="32"/>
          <w:lang w:eastAsia="zh-CN"/>
        </w:rPr>
        <w:t>实施考核补助，</w:t>
      </w:r>
      <w:r>
        <w:rPr>
          <w:rFonts w:hint="eastAsia" w:cs="Times New Roman"/>
          <w:sz w:val="32"/>
          <w:szCs w:val="32"/>
          <w:lang w:val="en-US" w:eastAsia="zh-CN"/>
        </w:rPr>
        <w:t>根据</w:t>
      </w:r>
      <w:r>
        <w:rPr>
          <w:rFonts w:hint="eastAsia" w:cs="Times New Roman"/>
          <w:sz w:val="32"/>
          <w:szCs w:val="32"/>
          <w:lang w:eastAsia="zh-CN"/>
        </w:rPr>
        <w:t>各村</w:t>
      </w:r>
      <w:r>
        <w:rPr>
          <w:rFonts w:hint="eastAsia" w:cs="Times New Roman"/>
          <w:sz w:val="32"/>
          <w:szCs w:val="32"/>
          <w:lang w:val="en-US" w:eastAsia="zh-CN"/>
        </w:rPr>
        <w:t>每周交叉检查及整改问题的数量和质量，红炉镇镇级检查问题的</w:t>
      </w:r>
      <w:r>
        <w:rPr>
          <w:rFonts w:hint="eastAsia" w:ascii="Times New Roman" w:hAnsi="方正仿宋_GBK" w:eastAsia="方正仿宋_GBK" w:cs="Times New Roman"/>
          <w:sz w:val="32"/>
          <w:szCs w:val="32"/>
        </w:rPr>
        <w:t>整改落实情况、被区人居办挂牌督办情况、清洁户评选落实情况</w:t>
      </w:r>
      <w:r>
        <w:rPr>
          <w:rFonts w:hint="eastAsia" w:ascii="Times New Roman" w:hAnsi="方正仿宋_GBK" w:cs="Times New Roman"/>
          <w:sz w:val="32"/>
          <w:szCs w:val="32"/>
          <w:lang w:eastAsia="zh-CN"/>
        </w:rPr>
        <w:t>等数据统计，</w:t>
      </w:r>
      <w:r>
        <w:rPr>
          <w:rFonts w:hint="eastAsia" w:ascii="Times New Roman" w:hAnsi="Times New Roman" w:eastAsia="方正仿宋_GBK" w:cs="Times New Roman"/>
          <w:kern w:val="2"/>
          <w:sz w:val="32"/>
          <w:szCs w:val="32"/>
          <w:lang w:val="en-US" w:eastAsia="zh-CN" w:bidi="ar-SA"/>
        </w:rPr>
        <w:t>经过严格评比，公开公平公正打分，</w:t>
      </w:r>
      <w:r>
        <w:rPr>
          <w:rFonts w:hint="eastAsia" w:hAnsi="方正仿宋_GBK" w:cs="Times New Roman"/>
          <w:sz w:val="32"/>
          <w:szCs w:val="32"/>
          <w:lang w:val="en-US" w:eastAsia="zh-CN"/>
        </w:rPr>
        <w:t>现将第三季度各村考核结果通报如下：</w:t>
      </w:r>
    </w:p>
    <w:p>
      <w:pPr>
        <w:pStyle w:val="2"/>
        <w:keepNext w:val="0"/>
        <w:keepLines w:val="0"/>
        <w:pageBreakBefore w:val="0"/>
        <w:widowControl w:val="0"/>
        <w:kinsoku/>
        <w:wordWrap/>
        <w:overflowPunct/>
        <w:topLinePunct w:val="0"/>
        <w:autoSpaceDE/>
        <w:autoSpaceDN/>
        <w:bidi w:val="0"/>
        <w:adjustRightInd/>
        <w:snapToGrid/>
        <w:spacing w:line="594" w:lineRule="exact"/>
        <w:ind w:left="0" w:leftChars="0" w:firstLine="640" w:firstLineChars="200"/>
        <w:textAlignment w:val="auto"/>
        <w:rPr>
          <w:rFonts w:hint="eastAsia" w:ascii="方正黑体_GBK" w:hAnsi="方正黑体_GBK" w:eastAsia="方正黑体_GBK" w:cs="方正黑体_GBK"/>
          <w:kern w:val="2"/>
          <w:sz w:val="32"/>
          <w:szCs w:val="32"/>
          <w:lang w:val="en-US" w:eastAsia="zh-CN" w:bidi="ar-SA"/>
        </w:rPr>
      </w:pPr>
      <w:r>
        <w:rPr>
          <w:rFonts w:hint="eastAsia" w:ascii="方正黑体_GBK" w:hAnsi="方正黑体_GBK" w:eastAsia="方正黑体_GBK" w:cs="方正黑体_GBK"/>
          <w:kern w:val="2"/>
          <w:sz w:val="32"/>
          <w:szCs w:val="32"/>
          <w:lang w:val="en-US" w:eastAsia="zh-CN" w:bidi="ar-SA"/>
        </w:rPr>
        <w:t>一、2021年第三季度各村得分排名</w:t>
      </w:r>
    </w:p>
    <w:p>
      <w:pPr>
        <w:pStyle w:val="2"/>
        <w:keepNext w:val="0"/>
        <w:keepLines w:val="0"/>
        <w:pageBreakBefore w:val="0"/>
        <w:widowControl w:val="0"/>
        <w:kinsoku/>
        <w:wordWrap/>
        <w:overflowPunct/>
        <w:topLinePunct w:val="0"/>
        <w:autoSpaceDE/>
        <w:autoSpaceDN/>
        <w:bidi w:val="0"/>
        <w:adjustRightInd/>
        <w:snapToGrid/>
        <w:spacing w:line="594" w:lineRule="exact"/>
        <w:ind w:left="0" w:leftChars="0" w:firstLine="640" w:firstLineChars="200"/>
        <w:textAlignment w:val="auto"/>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一等奖：红石村100.06分；</w:t>
      </w:r>
    </w:p>
    <w:p>
      <w:pPr>
        <w:pStyle w:val="2"/>
        <w:keepNext w:val="0"/>
        <w:keepLines w:val="0"/>
        <w:pageBreakBefore w:val="0"/>
        <w:widowControl w:val="0"/>
        <w:kinsoku/>
        <w:wordWrap/>
        <w:overflowPunct/>
        <w:topLinePunct w:val="0"/>
        <w:autoSpaceDE/>
        <w:autoSpaceDN/>
        <w:bidi w:val="0"/>
        <w:adjustRightInd/>
        <w:snapToGrid/>
        <w:spacing w:line="594" w:lineRule="exact"/>
        <w:ind w:left="0" w:leftChars="0" w:firstLine="640" w:firstLineChars="200"/>
        <w:textAlignment w:val="auto"/>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二等奖：红庆村100.035分、龙井口村98.735分；</w:t>
      </w:r>
    </w:p>
    <w:p>
      <w:pPr>
        <w:pStyle w:val="2"/>
        <w:keepNext w:val="0"/>
        <w:keepLines w:val="0"/>
        <w:pageBreakBefore w:val="0"/>
        <w:widowControl w:val="0"/>
        <w:kinsoku/>
        <w:wordWrap/>
        <w:overflowPunct/>
        <w:topLinePunct w:val="0"/>
        <w:autoSpaceDE/>
        <w:autoSpaceDN/>
        <w:bidi w:val="0"/>
        <w:adjustRightInd/>
        <w:snapToGrid/>
        <w:spacing w:line="594" w:lineRule="exact"/>
        <w:ind w:left="0" w:leftChars="0" w:firstLine="640" w:firstLineChars="200"/>
        <w:textAlignment w:val="auto"/>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三等奖：会龙桥村98.09分、万胜村96.15分。</w:t>
      </w:r>
    </w:p>
    <w:p>
      <w:pPr>
        <w:pStyle w:val="2"/>
        <w:keepNext w:val="0"/>
        <w:keepLines w:val="0"/>
        <w:pageBreakBefore w:val="0"/>
        <w:widowControl w:val="0"/>
        <w:kinsoku/>
        <w:wordWrap/>
        <w:overflowPunct/>
        <w:topLinePunct w:val="0"/>
        <w:autoSpaceDE/>
        <w:autoSpaceDN/>
        <w:bidi w:val="0"/>
        <w:adjustRightInd/>
        <w:snapToGrid/>
        <w:spacing w:line="594" w:lineRule="exact"/>
        <w:ind w:left="0" w:leftChars="0" w:firstLine="640" w:firstLineChars="200"/>
        <w:textAlignment w:val="auto"/>
        <w:rPr>
          <w:rFonts w:hint="eastAsia" w:ascii="方正黑体_GBK" w:hAnsi="方正黑体_GBK" w:eastAsia="方正黑体_GBK" w:cs="方正黑体_GBK"/>
          <w:kern w:val="2"/>
          <w:sz w:val="32"/>
          <w:szCs w:val="32"/>
          <w:lang w:val="en-US" w:eastAsia="zh-CN" w:bidi="ar-SA"/>
        </w:rPr>
      </w:pPr>
      <w:r>
        <w:rPr>
          <w:rFonts w:hint="eastAsia" w:ascii="方正黑体_GBK" w:hAnsi="方正黑体_GBK" w:eastAsia="方正黑体_GBK" w:cs="方正黑体_GBK"/>
          <w:kern w:val="2"/>
          <w:sz w:val="32"/>
          <w:szCs w:val="32"/>
          <w:lang w:val="en-US" w:eastAsia="zh-CN" w:bidi="ar-SA"/>
        </w:rPr>
        <w:t>二、工作要求</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594" w:lineRule="exact"/>
        <w:ind w:left="0" w:leftChars="0" w:firstLine="640" w:firstLineChars="200"/>
        <w:textAlignment w:val="auto"/>
        <w:rPr>
          <w:rFonts w:hint="eastAsia" w:cs="Times New Roman"/>
          <w:kern w:val="2"/>
          <w:sz w:val="32"/>
          <w:szCs w:val="32"/>
          <w:lang w:val="en-US" w:eastAsia="zh-CN" w:bidi="ar-SA"/>
        </w:rPr>
      </w:pPr>
      <w:r>
        <w:rPr>
          <w:rFonts w:hint="eastAsia" w:cs="Times New Roman"/>
          <w:kern w:val="2"/>
          <w:sz w:val="32"/>
          <w:szCs w:val="32"/>
          <w:lang w:val="en-US" w:eastAsia="zh-CN" w:bidi="ar-SA"/>
        </w:rPr>
        <w:t>1.各村干部要转变思想、提高认识，进一步重视人居环境整治，按时高质量的完成问题检查和整改，重点整治陈年垃圾、白色垃圾、污水乱流、不规范围挡、垃圾乱倒、粪坑裸露、柴草/杂物乱堆、农户屋内、院坝脏乱差等严重影响村容村貌的问题。不要找小问题或者不是问题的充数。</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594" w:lineRule="exact"/>
        <w:ind w:left="0" w:leftChars="0" w:firstLine="640" w:firstLineChars="200"/>
        <w:textAlignment w:val="auto"/>
        <w:rPr>
          <w:rFonts w:hint="eastAsia" w:cs="Times New Roman"/>
          <w:kern w:val="2"/>
          <w:sz w:val="32"/>
          <w:szCs w:val="32"/>
          <w:lang w:val="en-US" w:eastAsia="zh-CN" w:bidi="ar-SA"/>
        </w:rPr>
      </w:pPr>
      <w:r>
        <w:rPr>
          <w:rFonts w:hint="eastAsia" w:cs="Times New Roman"/>
          <w:kern w:val="2"/>
          <w:sz w:val="32"/>
          <w:szCs w:val="32"/>
          <w:lang w:val="en-US" w:eastAsia="zh-CN" w:bidi="ar-SA"/>
        </w:rPr>
        <w:t>2.为减少二次跑路或被扣分，拍整改照片务必与问题照片的远近、角度、主要参照物保持一致，整改照片应能清晰反映出问题已整改。</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594" w:lineRule="exact"/>
        <w:ind w:left="0" w:leftChars="0" w:firstLine="640" w:firstLineChars="200"/>
        <w:textAlignment w:val="auto"/>
        <w:rPr>
          <w:rFonts w:hint="default"/>
          <w:lang w:val="en-US" w:eastAsia="zh-CN"/>
        </w:rPr>
      </w:pPr>
      <w:r>
        <w:rPr>
          <w:rFonts w:hint="eastAsia" w:cs="Times New Roman"/>
          <w:kern w:val="2"/>
          <w:sz w:val="32"/>
          <w:szCs w:val="32"/>
          <w:lang w:val="en-US" w:eastAsia="zh-CN" w:bidi="ar-SA"/>
        </w:rPr>
        <w:t>3.专款专用：考核补助应只能用于人居环境检查与整改、清洁户评选等人居环境整治方面的工作经费，严禁挪作他用！</w:t>
      </w:r>
    </w:p>
    <w:p>
      <w:pPr>
        <w:pStyle w:val="3"/>
        <w:keepNext w:val="0"/>
        <w:keepLines w:val="0"/>
        <w:pageBreakBefore w:val="0"/>
        <w:widowControl w:val="0"/>
        <w:kinsoku/>
        <w:wordWrap/>
        <w:overflowPunct/>
        <w:topLinePunct w:val="0"/>
        <w:autoSpaceDE/>
        <w:autoSpaceDN/>
        <w:bidi w:val="0"/>
        <w:adjustRightInd/>
        <w:snapToGrid/>
        <w:spacing w:line="594" w:lineRule="exact"/>
        <w:ind w:left="0" w:leftChars="0" w:firstLine="640" w:firstLineChars="200"/>
        <w:jc w:val="both"/>
        <w:textAlignment w:val="auto"/>
      </w:pPr>
    </w:p>
    <w:p>
      <w:pPr>
        <w:keepNext w:val="0"/>
        <w:keepLines w:val="0"/>
        <w:pageBreakBefore w:val="0"/>
        <w:widowControl w:val="0"/>
        <w:kinsoku/>
        <w:wordWrap/>
        <w:overflowPunct/>
        <w:topLinePunct w:val="0"/>
        <w:autoSpaceDE/>
        <w:autoSpaceDN/>
        <w:bidi w:val="0"/>
        <w:adjustRightInd/>
        <w:snapToGrid/>
        <w:spacing w:line="594" w:lineRule="exact"/>
        <w:ind w:left="0" w:leftChars="0"/>
        <w:textAlignment w:val="auto"/>
      </w:pPr>
    </w:p>
    <w:p>
      <w:pPr>
        <w:pStyle w:val="2"/>
        <w:keepNext w:val="0"/>
        <w:keepLines w:val="0"/>
        <w:pageBreakBefore w:val="0"/>
        <w:widowControl w:val="0"/>
        <w:kinsoku/>
        <w:wordWrap/>
        <w:overflowPunct/>
        <w:topLinePunct w:val="0"/>
        <w:autoSpaceDE/>
        <w:autoSpaceDN/>
        <w:bidi w:val="0"/>
        <w:adjustRightInd/>
        <w:snapToGrid/>
        <w:spacing w:line="594" w:lineRule="exact"/>
        <w:ind w:left="0" w:leftChars="0"/>
        <w:jc w:val="right"/>
        <w:textAlignment w:val="auto"/>
        <w:rPr>
          <w:rFonts w:hint="default"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 xml:space="preserve">              永川区红炉镇人</w:t>
      </w:r>
      <w:bookmarkStart w:id="0" w:name="_GoBack"/>
      <w:bookmarkEnd w:id="0"/>
      <w:r>
        <w:rPr>
          <w:rFonts w:hint="eastAsia" w:ascii="Times New Roman" w:hAnsi="Times New Roman" w:eastAsia="方正仿宋_GBK" w:cs="Times New Roman"/>
          <w:kern w:val="2"/>
          <w:sz w:val="32"/>
          <w:szCs w:val="32"/>
          <w:lang w:val="en-US" w:eastAsia="zh-CN" w:bidi="ar-SA"/>
        </w:rPr>
        <w:t>民政府</w:t>
      </w:r>
    </w:p>
    <w:p>
      <w:pPr>
        <w:keepNext w:val="0"/>
        <w:keepLines w:val="0"/>
        <w:pageBreakBefore w:val="0"/>
        <w:widowControl w:val="0"/>
        <w:kinsoku/>
        <w:wordWrap/>
        <w:overflowPunct/>
        <w:topLinePunct w:val="0"/>
        <w:autoSpaceDE/>
        <w:autoSpaceDN/>
        <w:bidi w:val="0"/>
        <w:adjustRightInd/>
        <w:snapToGrid/>
        <w:spacing w:line="594" w:lineRule="exact"/>
        <w:ind w:firstLine="5120" w:firstLineChars="1600"/>
        <w:jc w:val="both"/>
        <w:textAlignment w:val="auto"/>
        <w:rPr>
          <w:rFonts w:hint="default" w:ascii="Times New Roman" w:hAnsi="Times New Roman" w:eastAsia="方正仿宋_GBK" w:cs="Times New Roman"/>
          <w:kern w:val="2"/>
          <w:sz w:val="32"/>
          <w:szCs w:val="32"/>
          <w:lang w:val="en-US" w:eastAsia="zh-CN" w:bidi="ar-SA"/>
        </w:rPr>
      </w:pPr>
      <w:r>
        <w:rPr>
          <w:rFonts w:hint="eastAsia" w:cs="Times New Roman"/>
          <w:kern w:val="2"/>
          <w:sz w:val="32"/>
          <w:szCs w:val="32"/>
          <w:lang w:val="en-US" w:eastAsia="zh-CN" w:bidi="ar-SA"/>
        </w:rPr>
        <w:t xml:space="preserve">   </w:t>
      </w:r>
      <w:r>
        <w:rPr>
          <w:rFonts w:hint="eastAsia" w:ascii="Times New Roman" w:hAnsi="Times New Roman" w:eastAsia="方正仿宋_GBK" w:cs="Times New Roman"/>
          <w:kern w:val="2"/>
          <w:sz w:val="32"/>
          <w:szCs w:val="32"/>
          <w:lang w:val="en-US" w:eastAsia="zh-CN" w:bidi="ar-SA"/>
        </w:rPr>
        <w:t>2021年11月3日</w:t>
      </w:r>
    </w:p>
    <w:p>
      <w:pPr>
        <w:keepNext w:val="0"/>
        <w:keepLines w:val="0"/>
        <w:pageBreakBefore w:val="0"/>
        <w:widowControl w:val="0"/>
        <w:kinsoku/>
        <w:wordWrap/>
        <w:overflowPunct/>
        <w:topLinePunct w:val="0"/>
        <w:autoSpaceDE/>
        <w:autoSpaceDN/>
        <w:bidi w:val="0"/>
        <w:adjustRightInd/>
        <w:snapToGrid/>
        <w:spacing w:line="594" w:lineRule="exact"/>
        <w:ind w:left="0" w:leftChars="0" w:firstLine="640" w:firstLineChars="200"/>
        <w:textAlignment w:val="auto"/>
        <w:rPr>
          <w:rFonts w:hint="eastAsia" w:ascii="Times New Roman" w:hAnsi="Times New Roman" w:eastAsia="方正仿宋_GBK" w:cs="Times New Roman"/>
          <w:kern w:val="2"/>
          <w:sz w:val="32"/>
          <w:szCs w:val="32"/>
          <w:lang w:val="en-US" w:eastAsia="zh-CN" w:bidi="ar-SA"/>
        </w:rPr>
      </w:pPr>
      <w:r>
        <w:rPr>
          <w:rFonts w:hint="eastAsia" w:cs="Times New Roman"/>
          <w:kern w:val="2"/>
          <w:sz w:val="32"/>
          <w:szCs w:val="32"/>
          <w:lang w:val="en-US" w:eastAsia="zh-CN" w:bidi="ar-SA"/>
        </w:rPr>
        <w:t>（此件公开发布）</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modern"/>
    <w:pitch w:val="default"/>
    <w:sig w:usb0="00007A87" w:usb1="80000000" w:usb2="00000008"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仿宋_GBK">
    <w:panose1 w:val="03000509000000000000"/>
    <w:charset w:val="86"/>
    <w:family w:val="script"/>
    <w:pitch w:val="default"/>
    <w:sig w:usb0="00000001" w:usb1="080E0000" w:usb2="00000000" w:usb3="00000000" w:csb0="00040000" w:csb1="00000000"/>
  </w:font>
  <w:font w:name="Droid Sans Fallback">
    <w:panose1 w:val="020B0502000000000001"/>
    <w:charset w:val="86"/>
    <w:family w:val="swiss"/>
    <w:pitch w:val="default"/>
    <w:sig w:usb0="910002FF" w:usb1="2BDFFCFB" w:usb2="00000036" w:usb3="00000000" w:csb0="203F01FF" w:csb1="D7FF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黑体_GBK">
    <w:panose1 w:val="03000509000000000000"/>
    <w:charset w:val="86"/>
    <w:family w:val="auto"/>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宋体S-超大字符集">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6F01EBD"/>
    <w:rsid w:val="08570D31"/>
    <w:rsid w:val="11FD2C8B"/>
    <w:rsid w:val="29771CDE"/>
    <w:rsid w:val="59AF64C6"/>
    <w:rsid w:val="5DB7D0E1"/>
    <w:rsid w:val="76F01EBD"/>
    <w:rsid w:val="9F6FFF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方正仿宋_GBK" w:cs="Times New Roman"/>
      <w:kern w:val="2"/>
      <w:sz w:val="3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rPr>
      <w:rFonts w:ascii="Droid Sans Fallback" w:hAnsi="Droid Sans Fallback" w:eastAsia="Times New Roman" w:cs="Droid Sans Fallback"/>
      <w:szCs w:val="32"/>
    </w:rPr>
  </w:style>
  <w:style w:type="paragraph" w:styleId="3">
    <w:name w:val="toc 5"/>
    <w:next w:val="1"/>
    <w:qFormat/>
    <w:uiPriority w:val="0"/>
    <w:pPr>
      <w:widowControl w:val="0"/>
      <w:ind w:left="1680" w:leftChars="800"/>
      <w:jc w:val="both"/>
    </w:pPr>
    <w:rPr>
      <w:rFonts w:ascii="Times New Roman" w:hAnsi="Times New Roman" w:eastAsia="方正仿宋_GBK" w:cs="Times New Roman"/>
      <w:kern w:val="2"/>
      <w:sz w:val="32"/>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89</TotalTime>
  <ScaleCrop>false</ScaleCrop>
  <LinksUpToDate>false</LinksUpToDate>
  <CharactersWithSpaces>0</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2021-11-03T01:22:00Z</dcterms:created>
  <dc:creator>Administrator</dc:creator>
  <cp:lastModifiedBy> </cp:lastModifiedBy>
  <cp:lastPrinted>2021-11-03T18:19:00Z</cp:lastPrinted>
  <dcterms:modified xsi:type="dcterms:W3CDTF">2023-10-10T15:20:29Z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y fmtid="{D5CDD505-2E9C-101B-9397-08002B2CF9AE}" pid="3" name="ICV">
    <vt:lpwstr>4321805402E04A539DB5AED6E3B0D3C0</vt:lpwstr>
  </property>
</Properties>
</file>