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宋体" w:hAnsi="宋体" w:cs="宋体"/>
          <w:kern w:val="0"/>
          <w:sz w:val="24"/>
        </w:rPr>
      </w:pPr>
      <w:r>
        <w:rPr>
          <w:rFonts w:hint="eastAsia" w:ascii="方正仿宋_GBK" w:hAnsi="宋体" w:eastAsia="方正仿宋_GBK" w:cs="宋体"/>
          <w:kern w:val="0"/>
          <w:sz w:val="32"/>
          <w:szCs w:val="32"/>
        </w:rPr>
        <w:t>永大安〔</w:t>
      </w:r>
      <w:r>
        <w:rPr>
          <w:kern w:val="0"/>
          <w:sz w:val="32"/>
          <w:szCs w:val="32"/>
        </w:rPr>
        <w:t>2022</w:t>
      </w:r>
      <w:r>
        <w:rPr>
          <w:rFonts w:hint="eastAsia" w:ascii="方正仿宋_GBK" w:hAnsi="宋体" w:eastAsia="方正仿宋_GBK" w:cs="宋体"/>
          <w:kern w:val="0"/>
          <w:sz w:val="32"/>
          <w:szCs w:val="32"/>
        </w:rPr>
        <w:t>〕</w:t>
      </w:r>
      <w:r>
        <w:rPr>
          <w:kern w:val="0"/>
          <w:sz w:val="32"/>
          <w:szCs w:val="32"/>
        </w:rPr>
        <w:t>6</w:t>
      </w:r>
      <w:r>
        <w:rPr>
          <w:rFonts w:hint="eastAsia" w:ascii="方正仿宋_GBK" w:hAnsi="宋体" w:eastAsia="方正仿宋_GBK" w:cs="宋体"/>
          <w:kern w:val="0"/>
          <w:sz w:val="32"/>
          <w:szCs w:val="32"/>
        </w:rPr>
        <w:t>号</w:t>
      </w:r>
    </w:p>
    <w:p>
      <w:pPr>
        <w:widowControl/>
        <w:spacing w:line="480" w:lineRule="atLeast"/>
        <w:jc w:val="center"/>
        <w:rPr>
          <w:rFonts w:ascii="宋体" w:hAnsi="宋体" w:cs="宋体"/>
          <w:kern w:val="0"/>
          <w:sz w:val="24"/>
        </w:rPr>
      </w:pPr>
      <w:r>
        <w:rPr>
          <w:rFonts w:ascii="宋体" w:hAnsi="宋体" w:cs="宋体"/>
          <w:kern w:val="0"/>
          <w:sz w:val="44"/>
          <w:szCs w:val="44"/>
        </w:rPr>
        <w:t> </w:t>
      </w:r>
    </w:p>
    <w:p>
      <w:pPr>
        <w:widowControl/>
        <w:spacing w:line="480" w:lineRule="atLeast"/>
        <w:jc w:val="center"/>
        <w:rPr>
          <w:rFonts w:ascii="宋体" w:hAnsi="宋体" w:cs="宋体"/>
          <w:kern w:val="0"/>
          <w:sz w:val="24"/>
        </w:rPr>
      </w:pPr>
      <w:r>
        <w:rPr>
          <w:rFonts w:ascii="宋体" w:hAnsi="宋体" w:cs="宋体"/>
          <w:kern w:val="0"/>
          <w:sz w:val="44"/>
          <w:szCs w:val="44"/>
        </w:rPr>
        <w:t> </w:t>
      </w:r>
    </w:p>
    <w:p>
      <w:pPr>
        <w:widowControl/>
        <w:spacing w:line="480" w:lineRule="atLeast"/>
        <w:jc w:val="center"/>
        <w:rPr>
          <w:rFonts w:ascii="宋体" w:hAnsi="宋体" w:cs="宋体"/>
          <w:kern w:val="0"/>
          <w:sz w:val="24"/>
        </w:rPr>
      </w:pPr>
      <w:r>
        <w:rPr>
          <w:rFonts w:hint="eastAsia" w:ascii="方正小标宋_GBK" w:hAnsi="宋体" w:eastAsia="方正小标宋_GBK" w:cs="宋体"/>
          <w:kern w:val="0"/>
          <w:sz w:val="44"/>
          <w:szCs w:val="44"/>
        </w:rPr>
        <w:t>重庆市永川区大安街道办事处</w:t>
      </w:r>
    </w:p>
    <w:p>
      <w:pPr>
        <w:widowControl/>
        <w:spacing w:line="480" w:lineRule="atLeast"/>
        <w:jc w:val="center"/>
        <w:rPr>
          <w:rFonts w:ascii="宋体" w:hAnsi="宋体" w:cs="宋体"/>
          <w:kern w:val="0"/>
          <w:sz w:val="24"/>
        </w:rPr>
      </w:pPr>
      <w:r>
        <w:rPr>
          <w:rFonts w:hint="eastAsia" w:ascii="方正小标宋_GBK" w:hAnsi="宋体" w:eastAsia="方正小标宋_GBK" w:cs="宋体"/>
          <w:kern w:val="0"/>
          <w:sz w:val="44"/>
          <w:szCs w:val="44"/>
        </w:rPr>
        <w:t>关于印发《大安街道</w:t>
      </w:r>
      <w:r>
        <w:rPr>
          <w:kern w:val="0"/>
          <w:sz w:val="44"/>
          <w:szCs w:val="44"/>
        </w:rPr>
        <w:t>2022</w:t>
      </w:r>
      <w:r>
        <w:rPr>
          <w:rFonts w:hint="eastAsia" w:ascii="方正小标宋_GBK" w:hAnsi="宋体" w:eastAsia="方正小标宋_GBK" w:cs="宋体"/>
          <w:kern w:val="0"/>
          <w:sz w:val="44"/>
          <w:szCs w:val="44"/>
        </w:rPr>
        <w:t>年第一季度安全生产和自然灾害</w:t>
      </w:r>
    </w:p>
    <w:p>
      <w:pPr>
        <w:widowControl/>
        <w:spacing w:line="480" w:lineRule="atLeast"/>
        <w:jc w:val="center"/>
        <w:rPr>
          <w:rFonts w:ascii="宋体" w:hAnsi="宋体" w:cs="宋体"/>
          <w:kern w:val="0"/>
          <w:sz w:val="24"/>
        </w:rPr>
      </w:pPr>
      <w:r>
        <w:rPr>
          <w:rFonts w:hint="eastAsia" w:ascii="方正小标宋_GBK" w:hAnsi="宋体" w:eastAsia="方正小标宋_GBK" w:cs="宋体"/>
          <w:kern w:val="0"/>
          <w:sz w:val="44"/>
          <w:szCs w:val="44"/>
        </w:rPr>
        <w:t>风险防控方案》的通知</w:t>
      </w:r>
    </w:p>
    <w:p>
      <w:pPr>
        <w:widowControl/>
        <w:spacing w:line="480" w:lineRule="atLeast"/>
        <w:jc w:val="left"/>
        <w:rPr>
          <w:rFonts w:ascii="宋体" w:hAnsi="宋体" w:cs="宋体"/>
          <w:kern w:val="0"/>
          <w:sz w:val="24"/>
        </w:rPr>
      </w:pPr>
      <w:r>
        <w:rPr>
          <w:rFonts w:ascii="宋体" w:hAnsi="宋体" w:cs="宋体"/>
          <w:b/>
          <w:bCs/>
          <w:kern w:val="0"/>
          <w:sz w:val="32"/>
          <w:szCs w:val="32"/>
        </w:rPr>
        <w:t> </w:t>
      </w:r>
    </w:p>
    <w:p>
      <w:pPr>
        <w:widowControl/>
        <w:spacing w:line="480" w:lineRule="atLeast"/>
        <w:jc w:val="left"/>
        <w:rPr>
          <w:rFonts w:ascii="宋体" w:hAnsi="宋体" w:cs="宋体"/>
          <w:kern w:val="0"/>
          <w:sz w:val="24"/>
        </w:rPr>
      </w:pPr>
      <w:r>
        <w:rPr>
          <w:rFonts w:hint="eastAsia" w:ascii="方正仿宋_GBK" w:hAnsi="宋体" w:eastAsia="方正仿宋_GBK" w:cs="宋体"/>
          <w:kern w:val="0"/>
          <w:sz w:val="32"/>
          <w:szCs w:val="32"/>
        </w:rPr>
        <w:t>各村（社区），各安委会成员单位：</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经街道安委会研究同意，现将《大安街道</w:t>
      </w:r>
      <w:r>
        <w:rPr>
          <w:kern w:val="0"/>
          <w:sz w:val="32"/>
          <w:szCs w:val="32"/>
        </w:rPr>
        <w:t>2022</w:t>
      </w:r>
      <w:r>
        <w:rPr>
          <w:rFonts w:hint="eastAsia" w:ascii="方正仿宋_GBK" w:hAnsi="宋体" w:eastAsia="方正仿宋_GBK" w:cs="宋体"/>
          <w:kern w:val="0"/>
          <w:sz w:val="32"/>
          <w:szCs w:val="32"/>
        </w:rPr>
        <w:t>年第一季度安全生产和自然灾害风险防控方案》印发你们，请认真贯彻落实，以最高标准、最严措施全力抓好安全防范工作，切实防范安全生产事故发生，坚决遏制较大以上安全生产事故。</w:t>
      </w:r>
    </w:p>
    <w:p>
      <w:pPr>
        <w:widowControl/>
        <w:spacing w:line="480" w:lineRule="atLeast"/>
        <w:ind w:firstLine="645"/>
        <w:jc w:val="left"/>
        <w:rPr>
          <w:rFonts w:ascii="宋体" w:hAnsi="宋体" w:cs="宋体"/>
          <w:kern w:val="0"/>
          <w:sz w:val="24"/>
        </w:rPr>
      </w:pPr>
    </w:p>
    <w:p>
      <w:pPr>
        <w:widowControl/>
        <w:spacing w:line="480" w:lineRule="atLeast"/>
        <w:ind w:firstLine="645"/>
        <w:jc w:val="left"/>
        <w:rPr>
          <w:rFonts w:ascii="宋体" w:hAnsi="宋体" w:cs="宋体"/>
          <w:kern w:val="0"/>
          <w:sz w:val="24"/>
        </w:rPr>
      </w:pPr>
      <w:r>
        <w:rPr>
          <w:rFonts w:ascii="宋体" w:hAnsi="宋体" w:cs="宋体"/>
          <w:kern w:val="0"/>
          <w:sz w:val="32"/>
          <w:szCs w:val="32"/>
        </w:rPr>
        <w:t> </w:t>
      </w:r>
    </w:p>
    <w:p>
      <w:pPr>
        <w:widowControl/>
        <w:spacing w:line="480" w:lineRule="atLeast"/>
        <w:jc w:val="right"/>
        <w:rPr>
          <w:rFonts w:ascii="宋体" w:hAnsi="宋体" w:cs="宋体"/>
          <w:kern w:val="0"/>
          <w:sz w:val="24"/>
        </w:rPr>
      </w:pPr>
      <w:r>
        <w:rPr>
          <w:rFonts w:hint="eastAsia" w:ascii="方正仿宋_GBK" w:hAnsi="宋体" w:eastAsia="方正仿宋_GBK" w:cs="宋体"/>
          <w:kern w:val="0"/>
          <w:sz w:val="32"/>
          <w:szCs w:val="32"/>
        </w:rPr>
        <w:t>重庆市永川区大安街道办事处</w:t>
      </w:r>
    </w:p>
    <w:p>
      <w:pPr>
        <w:widowControl/>
        <w:spacing w:line="480" w:lineRule="atLeast"/>
        <w:ind w:firstLine="5445"/>
        <w:jc w:val="right"/>
        <w:rPr>
          <w:rFonts w:ascii="宋体" w:hAnsi="宋体" w:cs="宋体"/>
          <w:kern w:val="0"/>
          <w:sz w:val="24"/>
        </w:rPr>
      </w:pPr>
      <w:r>
        <w:rPr>
          <w:kern w:val="0"/>
          <w:sz w:val="32"/>
          <w:szCs w:val="32"/>
        </w:rPr>
        <w:t>2022</w:t>
      </w:r>
      <w:r>
        <w:rPr>
          <w:rFonts w:hint="eastAsia" w:ascii="方正仿宋_GBK" w:hAnsi="宋体" w:eastAsia="方正仿宋_GBK" w:cs="宋体"/>
          <w:kern w:val="0"/>
          <w:sz w:val="32"/>
          <w:szCs w:val="32"/>
        </w:rPr>
        <w:t>年</w:t>
      </w:r>
      <w:r>
        <w:rPr>
          <w:kern w:val="0"/>
          <w:sz w:val="32"/>
          <w:szCs w:val="32"/>
        </w:rPr>
        <w:t>1</w:t>
      </w:r>
      <w:r>
        <w:rPr>
          <w:rFonts w:hint="eastAsia" w:ascii="方正仿宋_GBK" w:hAnsi="宋体" w:eastAsia="方正仿宋_GBK" w:cs="宋体"/>
          <w:kern w:val="0"/>
          <w:sz w:val="32"/>
          <w:szCs w:val="32"/>
        </w:rPr>
        <w:t>月</w:t>
      </w:r>
      <w:r>
        <w:rPr>
          <w:kern w:val="0"/>
          <w:sz w:val="32"/>
          <w:szCs w:val="32"/>
        </w:rPr>
        <w:t>10</w:t>
      </w:r>
      <w:r>
        <w:rPr>
          <w:rFonts w:hint="eastAsia" w:ascii="方正仿宋_GBK" w:hAnsi="宋体" w:eastAsia="方正仿宋_GBK" w:cs="宋体"/>
          <w:kern w:val="0"/>
          <w:sz w:val="32"/>
          <w:szCs w:val="32"/>
        </w:rPr>
        <w:t>日      </w:t>
      </w:r>
    </w:p>
    <w:p>
      <w:pPr>
        <w:widowControl/>
        <w:spacing w:line="480" w:lineRule="atLeast"/>
        <w:jc w:val="left"/>
        <w:rPr>
          <w:rFonts w:hint="eastAsia" w:ascii="方正仿宋_GBK" w:hAnsi="宋体" w:eastAsia="方正仿宋_GBK" w:cs="宋体"/>
          <w:kern w:val="0"/>
          <w:sz w:val="32"/>
          <w:szCs w:val="32"/>
          <w:lang w:eastAsia="zh-CN"/>
        </w:rPr>
      </w:pPr>
      <w:r>
        <w:rPr>
          <w:rFonts w:hint="eastAsia" w:ascii="方正仿宋_GBK" w:hAnsi="宋体" w:eastAsia="方正仿宋_GBK" w:cs="宋体"/>
          <w:kern w:val="0"/>
          <w:sz w:val="32"/>
          <w:szCs w:val="32"/>
          <w:lang w:eastAsia="zh-CN"/>
        </w:rPr>
        <w:t>（此件公开发布）</w:t>
      </w:r>
      <w:bookmarkStart w:id="0" w:name="_GoBack"/>
      <w:bookmarkEnd w:id="0"/>
    </w:p>
    <w:p>
      <w:pPr>
        <w:widowControl/>
        <w:spacing w:line="480" w:lineRule="atLeast"/>
        <w:ind w:firstLine="5445"/>
        <w:jc w:val="right"/>
        <w:rPr>
          <w:rFonts w:ascii="宋体" w:hAnsi="宋体" w:cs="宋体"/>
          <w:kern w:val="0"/>
          <w:sz w:val="24"/>
        </w:rPr>
      </w:pPr>
    </w:p>
    <w:p>
      <w:pPr>
        <w:widowControl/>
        <w:spacing w:line="480" w:lineRule="atLeast"/>
        <w:jc w:val="center"/>
        <w:rPr>
          <w:rFonts w:ascii="宋体" w:hAnsi="宋体" w:cs="宋体"/>
          <w:kern w:val="0"/>
          <w:sz w:val="24"/>
        </w:rPr>
      </w:pPr>
      <w:r>
        <w:rPr>
          <w:rFonts w:hint="eastAsia" w:ascii="方正小标宋_GBK" w:hAnsi="宋体" w:eastAsia="方正小标宋_GBK" w:cs="宋体"/>
          <w:kern w:val="0"/>
          <w:sz w:val="44"/>
          <w:szCs w:val="44"/>
        </w:rPr>
        <w:t> </w:t>
      </w:r>
    </w:p>
    <w:p>
      <w:pPr>
        <w:widowControl/>
        <w:spacing w:line="480" w:lineRule="atLeast"/>
        <w:jc w:val="center"/>
        <w:rPr>
          <w:rFonts w:ascii="宋体" w:hAnsi="宋体" w:cs="宋体"/>
          <w:kern w:val="0"/>
          <w:sz w:val="24"/>
        </w:rPr>
      </w:pPr>
      <w:r>
        <w:rPr>
          <w:rFonts w:hint="eastAsia" w:ascii="方正小标宋_GBK" w:hAnsi="宋体" w:eastAsia="方正小标宋_GBK" w:cs="宋体"/>
          <w:kern w:val="0"/>
          <w:sz w:val="44"/>
          <w:szCs w:val="44"/>
        </w:rPr>
        <w:t>大安街道</w:t>
      </w:r>
      <w:r>
        <w:rPr>
          <w:kern w:val="0"/>
          <w:sz w:val="44"/>
          <w:szCs w:val="44"/>
        </w:rPr>
        <w:t>2022</w:t>
      </w:r>
      <w:r>
        <w:rPr>
          <w:rFonts w:hint="eastAsia" w:ascii="方正小标宋_GBK" w:hAnsi="宋体" w:eastAsia="方正小标宋_GBK" w:cs="宋体"/>
          <w:kern w:val="0"/>
          <w:sz w:val="44"/>
          <w:szCs w:val="44"/>
        </w:rPr>
        <w:t>年第一季度安全生产</w:t>
      </w:r>
    </w:p>
    <w:p>
      <w:pPr>
        <w:widowControl/>
        <w:spacing w:line="480" w:lineRule="atLeast"/>
        <w:jc w:val="center"/>
        <w:rPr>
          <w:rFonts w:ascii="宋体" w:hAnsi="宋体" w:cs="宋体"/>
          <w:kern w:val="0"/>
          <w:sz w:val="24"/>
        </w:rPr>
      </w:pPr>
      <w:r>
        <w:rPr>
          <w:rFonts w:hint="eastAsia" w:ascii="方正小标宋_GBK" w:hAnsi="宋体" w:eastAsia="方正小标宋_GBK" w:cs="宋体"/>
          <w:kern w:val="0"/>
          <w:sz w:val="44"/>
          <w:szCs w:val="44"/>
        </w:rPr>
        <w:t>和自然灾害风险防控方案</w:t>
      </w:r>
    </w:p>
    <w:p>
      <w:pPr>
        <w:widowControl/>
        <w:spacing w:line="480" w:lineRule="atLeast"/>
        <w:ind w:firstLine="630"/>
        <w:jc w:val="left"/>
        <w:rPr>
          <w:rFonts w:ascii="宋体" w:hAnsi="宋体" w:cs="宋体"/>
          <w:kern w:val="0"/>
          <w:sz w:val="24"/>
        </w:rPr>
      </w:pPr>
      <w:r>
        <w:rPr>
          <w:rFonts w:ascii="宋体" w:hAnsi="宋体" w:cs="宋体"/>
          <w:kern w:val="0"/>
          <w:sz w:val="32"/>
          <w:szCs w:val="32"/>
        </w:rPr>
        <w:t> </w:t>
      </w:r>
    </w:p>
    <w:p>
      <w:pPr>
        <w:widowControl/>
        <w:spacing w:line="480" w:lineRule="atLeast"/>
        <w:ind w:firstLine="645"/>
        <w:jc w:val="left"/>
        <w:rPr>
          <w:rFonts w:ascii="宋体" w:hAnsi="宋体" w:cs="宋体"/>
          <w:kern w:val="0"/>
          <w:sz w:val="24"/>
        </w:rPr>
      </w:pPr>
      <w:r>
        <w:rPr>
          <w:kern w:val="0"/>
          <w:sz w:val="32"/>
          <w:szCs w:val="32"/>
        </w:rPr>
        <w:t>2022</w:t>
      </w:r>
      <w:r>
        <w:rPr>
          <w:rFonts w:hint="eastAsia" w:ascii="方正仿宋_GBK" w:hAnsi="宋体" w:eastAsia="方正仿宋_GBK" w:cs="宋体"/>
          <w:kern w:val="0"/>
          <w:sz w:val="32"/>
          <w:szCs w:val="32"/>
        </w:rPr>
        <w:t>年，将召开党的二十大，重庆也将召开第六次党代会，是</w:t>
      </w:r>
      <w:r>
        <w:rPr>
          <w:kern w:val="0"/>
          <w:sz w:val="32"/>
          <w:szCs w:val="32"/>
        </w:rPr>
        <w:t>“</w:t>
      </w:r>
      <w:r>
        <w:rPr>
          <w:rFonts w:hint="eastAsia" w:ascii="方正仿宋_GBK" w:hAnsi="宋体" w:eastAsia="方正仿宋_GBK" w:cs="宋体"/>
          <w:kern w:val="0"/>
          <w:sz w:val="32"/>
          <w:szCs w:val="32"/>
        </w:rPr>
        <w:t>十四五</w:t>
      </w:r>
      <w:r>
        <w:rPr>
          <w:kern w:val="0"/>
          <w:sz w:val="32"/>
          <w:szCs w:val="32"/>
        </w:rPr>
        <w:t>”</w:t>
      </w:r>
      <w:r>
        <w:rPr>
          <w:rFonts w:hint="eastAsia" w:ascii="方正仿宋_GBK" w:hAnsi="宋体" w:eastAsia="方正仿宋_GBK" w:cs="宋体"/>
          <w:kern w:val="0"/>
          <w:sz w:val="32"/>
          <w:szCs w:val="32"/>
        </w:rPr>
        <w:t>规划承上启下之年，也是新一届党委政府履新开局之年。为贯彻落实习近平总书记关于安全生产重要论述，树牢安全发展理念，强化安全风险防控意识，提升事故防控水平，有效降低生产安全事故，坚决遏制较大以上事故发生，现结合街道实际，制定本方案。</w:t>
      </w:r>
    </w:p>
    <w:p>
      <w:pPr>
        <w:widowControl/>
        <w:spacing w:line="480" w:lineRule="atLeast"/>
        <w:ind w:firstLine="645"/>
        <w:jc w:val="left"/>
        <w:rPr>
          <w:rFonts w:ascii="宋体" w:hAnsi="宋体" w:cs="宋体"/>
          <w:kern w:val="0"/>
          <w:sz w:val="24"/>
        </w:rPr>
      </w:pPr>
      <w:r>
        <w:rPr>
          <w:rFonts w:hint="eastAsia" w:ascii="方正黑体_GBK" w:hAnsi="宋体" w:eastAsia="方正黑体_GBK" w:cs="宋体"/>
          <w:kern w:val="0"/>
          <w:sz w:val="32"/>
          <w:szCs w:val="32"/>
        </w:rPr>
        <w:t>一、总体要求和工作目标</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（一）总体思路。</w:t>
      </w:r>
      <w:r>
        <w:rPr>
          <w:rFonts w:hint="eastAsia" w:ascii="方正仿宋_GBK" w:hAnsi="宋体" w:eastAsia="方正仿宋_GBK" w:cs="宋体"/>
          <w:kern w:val="0"/>
          <w:sz w:val="32"/>
          <w:szCs w:val="32"/>
        </w:rPr>
        <w:t>准确把握</w:t>
      </w:r>
      <w:r>
        <w:rPr>
          <w:kern w:val="0"/>
          <w:sz w:val="32"/>
          <w:szCs w:val="32"/>
        </w:rPr>
        <w:t>2022</w:t>
      </w:r>
      <w:r>
        <w:rPr>
          <w:rFonts w:hint="eastAsia" w:ascii="方正仿宋_GBK" w:hAnsi="宋体" w:eastAsia="方正仿宋_GBK" w:cs="宋体"/>
          <w:kern w:val="0"/>
          <w:sz w:val="32"/>
          <w:szCs w:val="32"/>
        </w:rPr>
        <w:t>年第一季度安全生产特点和规律，坚持风险预控、关口前移，全面推行安全风险分级管控，进一步强化隐患排查治理，推进事故预防工作科学化、信息化、标准化，实现把风险控制在隐患形成之前、把隐患消灭在事故前面。</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（二）工作目标。</w:t>
      </w:r>
      <w:r>
        <w:rPr>
          <w:rFonts w:hint="eastAsia" w:ascii="方正仿宋_GBK" w:hAnsi="宋体" w:eastAsia="方正仿宋_GBK" w:cs="宋体"/>
          <w:kern w:val="0"/>
          <w:sz w:val="32"/>
          <w:szCs w:val="32"/>
        </w:rPr>
        <w:t>牢固树立安全发展理念，坚持人民至上、生命至上，在辖区范围内深入开展安全生产大排查大整治大执法，全面分析研判阶段性安全生产形势及面临的突出风险，研究制定防控工作措施，做到措施落地，责任到人，切实有效防控一般安全生产事故，坚决遏制较大及以上安全生产事故。</w:t>
      </w:r>
    </w:p>
    <w:p>
      <w:pPr>
        <w:widowControl/>
        <w:spacing w:line="480" w:lineRule="atLeast"/>
        <w:ind w:firstLine="645"/>
        <w:jc w:val="left"/>
        <w:rPr>
          <w:rFonts w:ascii="宋体" w:hAnsi="宋体" w:cs="宋体"/>
          <w:kern w:val="0"/>
          <w:sz w:val="24"/>
        </w:rPr>
      </w:pPr>
      <w:r>
        <w:rPr>
          <w:rFonts w:hint="eastAsia" w:ascii="方正黑体_GBK" w:hAnsi="宋体" w:eastAsia="方正黑体_GBK" w:cs="宋体"/>
          <w:kern w:val="0"/>
          <w:sz w:val="32"/>
          <w:szCs w:val="32"/>
        </w:rPr>
        <w:t>二、组织领导</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办事处安委会统筹组织全街道安全生产和自然灾害防治风险防控工作，成立安全生产和自然灾害防治风险防控工作领导小组，办事处主任、安委会主任裴渝川任组长，李再奎、吴建、刘刚、张绪勇、陈军洪、向梅、</w:t>
      </w:r>
      <w:r>
        <w:rPr>
          <w:rFonts w:hint="eastAsia" w:ascii="方正仿宋_GBK" w:hAnsi="宋体" w:eastAsia="方正仿宋_GBK" w:cs="宋体"/>
          <w:spacing w:val="-15"/>
          <w:kern w:val="0"/>
          <w:sz w:val="32"/>
          <w:szCs w:val="32"/>
        </w:rPr>
        <w:t>黄上腾</w:t>
      </w:r>
      <w:r>
        <w:rPr>
          <w:rFonts w:hint="eastAsia" w:ascii="方正仿宋_GBK" w:hAnsi="宋体" w:eastAsia="方正仿宋_GBK" w:cs="宋体"/>
          <w:kern w:val="0"/>
          <w:sz w:val="32"/>
          <w:szCs w:val="32"/>
        </w:rPr>
        <w:t>、</w:t>
      </w:r>
      <w:r>
        <w:rPr>
          <w:rFonts w:hint="eastAsia" w:ascii="方正仿宋_GBK" w:hAnsi="宋体" w:eastAsia="方正仿宋_GBK" w:cs="宋体"/>
          <w:spacing w:val="-15"/>
          <w:kern w:val="0"/>
          <w:sz w:val="32"/>
          <w:szCs w:val="32"/>
        </w:rPr>
        <w:t>邓朝礼、赖媛、彭贤惠</w:t>
      </w:r>
      <w:r>
        <w:rPr>
          <w:rFonts w:hint="eastAsia" w:ascii="方正仿宋_GBK" w:hAnsi="宋体" w:eastAsia="方正仿宋_GBK" w:cs="宋体"/>
          <w:kern w:val="0"/>
          <w:sz w:val="32"/>
          <w:szCs w:val="32"/>
        </w:rPr>
        <w:t>任副组长，党政办、应急办等</w:t>
      </w:r>
      <w:r>
        <w:rPr>
          <w:kern w:val="0"/>
          <w:sz w:val="32"/>
          <w:szCs w:val="32"/>
        </w:rPr>
        <w:t>24</w:t>
      </w:r>
      <w:r>
        <w:rPr>
          <w:rFonts w:hint="eastAsia" w:ascii="方正仿宋_GBK" w:hAnsi="宋体" w:eastAsia="方正仿宋_GBK" w:cs="宋体"/>
          <w:kern w:val="0"/>
          <w:sz w:val="32"/>
          <w:szCs w:val="32"/>
        </w:rPr>
        <w:t>个安委会成员单位负责人为成员的领导小组。领导小组下设办公室在应急办，由协管领导刘刚兼任办公室主任，负责组织协调、统筹推进等日常工作。</w:t>
      </w:r>
    </w:p>
    <w:p>
      <w:pPr>
        <w:widowControl/>
        <w:spacing w:line="480" w:lineRule="atLeast"/>
        <w:ind w:firstLine="645"/>
        <w:jc w:val="left"/>
        <w:rPr>
          <w:rFonts w:ascii="宋体" w:hAnsi="宋体" w:cs="宋体"/>
          <w:kern w:val="0"/>
          <w:sz w:val="24"/>
        </w:rPr>
      </w:pPr>
      <w:r>
        <w:rPr>
          <w:rFonts w:hint="eastAsia" w:ascii="方正黑体_GBK" w:hAnsi="宋体" w:eastAsia="方正黑体_GBK" w:cs="宋体"/>
          <w:kern w:val="0"/>
          <w:sz w:val="32"/>
          <w:szCs w:val="32"/>
        </w:rPr>
        <w:t>三、安全生产风险总体情况</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年末岁首，各类生产企业生产经营活动加剧，赶工期、超产量、多拉快跑等现象突出，加之极端恶劣天气较多，给安全生产带来不利影响。当前，市、区</w:t>
      </w:r>
      <w:r>
        <w:rPr>
          <w:rFonts w:ascii="宋体" w:hAnsi="宋体" w:cs="宋体"/>
          <w:kern w:val="0"/>
          <w:sz w:val="32"/>
          <w:szCs w:val="32"/>
        </w:rPr>
        <w:t>“</w:t>
      </w:r>
      <w:r>
        <w:rPr>
          <w:rFonts w:hint="eastAsia" w:ascii="方正仿宋_GBK" w:hAnsi="宋体" w:eastAsia="方正仿宋_GBK" w:cs="宋体"/>
          <w:kern w:val="0"/>
          <w:sz w:val="32"/>
          <w:szCs w:val="32"/>
        </w:rPr>
        <w:t>两会</w:t>
      </w:r>
      <w:r>
        <w:rPr>
          <w:kern w:val="0"/>
          <w:sz w:val="32"/>
          <w:szCs w:val="32"/>
        </w:rPr>
        <w:t>”</w:t>
      </w:r>
      <w:r>
        <w:rPr>
          <w:rFonts w:hint="eastAsia" w:ascii="方正仿宋_GBK" w:hAnsi="宋体" w:eastAsia="方正仿宋_GBK" w:cs="宋体"/>
          <w:kern w:val="0"/>
          <w:sz w:val="32"/>
          <w:szCs w:val="32"/>
        </w:rPr>
        <w:t>相继召开，春节临近，保</w:t>
      </w:r>
      <w:r>
        <w:rPr>
          <w:kern w:val="0"/>
          <w:sz w:val="32"/>
          <w:szCs w:val="32"/>
        </w:rPr>
        <w:t>“</w:t>
      </w:r>
      <w:r>
        <w:rPr>
          <w:rFonts w:hint="eastAsia" w:ascii="方正仿宋_GBK" w:hAnsi="宋体" w:eastAsia="方正仿宋_GBK" w:cs="宋体"/>
          <w:kern w:val="0"/>
          <w:sz w:val="32"/>
          <w:szCs w:val="32"/>
        </w:rPr>
        <w:t>代表开会、群众过节、安全生产过关</w:t>
      </w:r>
      <w:r>
        <w:rPr>
          <w:kern w:val="0"/>
          <w:sz w:val="32"/>
          <w:szCs w:val="32"/>
        </w:rPr>
        <w:t>”</w:t>
      </w:r>
      <w:r>
        <w:rPr>
          <w:rFonts w:hint="eastAsia" w:ascii="方正仿宋_GBK" w:hAnsi="宋体" w:eastAsia="方正仿宋_GBK" w:cs="宋体"/>
          <w:kern w:val="0"/>
          <w:sz w:val="32"/>
          <w:szCs w:val="32"/>
        </w:rPr>
        <w:t>形势严峻。一季度辖区安全生产风险主要有：道路交通事故安全风险；烟花爆竹燃放、爆炸风险；人流、活动集中的各类商圈、商场、娱乐场所、养老机构、旅游景点、高层建筑火灾风险；建筑施工的坍塌、高处坠落风险；非煤矿山的垮塌风险；工贸企业涉爆、涉尘、有限空间作业事故、燃气爆炸风险；民爆物品爆炸风险。</w:t>
      </w:r>
    </w:p>
    <w:p>
      <w:pPr>
        <w:widowControl/>
        <w:spacing w:line="480" w:lineRule="atLeast"/>
        <w:ind w:firstLine="645"/>
        <w:jc w:val="left"/>
        <w:rPr>
          <w:rFonts w:ascii="宋体" w:hAnsi="宋体" w:cs="宋体"/>
          <w:kern w:val="0"/>
          <w:sz w:val="24"/>
        </w:rPr>
      </w:pPr>
      <w:r>
        <w:rPr>
          <w:rFonts w:hint="eastAsia" w:ascii="方正黑体_GBK" w:hAnsi="宋体" w:eastAsia="方正黑体_GBK" w:cs="宋体"/>
          <w:kern w:val="0"/>
          <w:sz w:val="32"/>
          <w:szCs w:val="32"/>
        </w:rPr>
        <w:t>四、重点行业风险情况和防范措施</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（一）交通安全。</w:t>
      </w:r>
      <w:r>
        <w:rPr>
          <w:rFonts w:hint="eastAsia" w:ascii="方正仿宋_GBK" w:hAnsi="宋体" w:eastAsia="方正仿宋_GBK" w:cs="宋体"/>
          <w:kern w:val="0"/>
          <w:sz w:val="32"/>
          <w:szCs w:val="32"/>
        </w:rPr>
        <w:t>全街道公路总里程数为</w:t>
      </w:r>
      <w:r>
        <w:rPr>
          <w:kern w:val="0"/>
          <w:sz w:val="32"/>
          <w:szCs w:val="32"/>
        </w:rPr>
        <w:t>310</w:t>
      </w:r>
      <w:r>
        <w:rPr>
          <w:rFonts w:hint="eastAsia" w:ascii="方正仿宋_GBK" w:hAnsi="宋体" w:eastAsia="方正仿宋_GBK" w:cs="宋体"/>
          <w:kern w:val="0"/>
          <w:sz w:val="32"/>
          <w:szCs w:val="32"/>
        </w:rPr>
        <w:t>余公里，有各类机动车</w:t>
      </w:r>
      <w:r>
        <w:rPr>
          <w:kern w:val="0"/>
          <w:sz w:val="32"/>
          <w:szCs w:val="32"/>
        </w:rPr>
        <w:t>2000</w:t>
      </w:r>
      <w:r>
        <w:rPr>
          <w:rFonts w:hint="eastAsia" w:ascii="方正仿宋_GBK" w:hAnsi="宋体" w:eastAsia="方正仿宋_GBK" w:cs="宋体"/>
          <w:kern w:val="0"/>
          <w:sz w:val="32"/>
          <w:szCs w:val="32"/>
        </w:rPr>
        <w:t>余辆，其中校车</w:t>
      </w:r>
      <w:r>
        <w:rPr>
          <w:kern w:val="0"/>
          <w:sz w:val="32"/>
          <w:szCs w:val="32"/>
        </w:rPr>
        <w:t>3</w:t>
      </w:r>
      <w:r>
        <w:rPr>
          <w:rFonts w:hint="eastAsia" w:ascii="方正仿宋_GBK" w:hAnsi="宋体" w:eastAsia="方正仿宋_GBK" w:cs="宋体"/>
          <w:kern w:val="0"/>
          <w:sz w:val="32"/>
          <w:szCs w:val="32"/>
        </w:rPr>
        <w:t>辆，摩托车</w:t>
      </w:r>
      <w:r>
        <w:rPr>
          <w:kern w:val="0"/>
          <w:sz w:val="32"/>
          <w:szCs w:val="32"/>
        </w:rPr>
        <w:t>1500</w:t>
      </w:r>
      <w:r>
        <w:rPr>
          <w:rFonts w:hint="eastAsia" w:ascii="方正仿宋_GBK" w:hAnsi="宋体" w:eastAsia="方正仿宋_GBK" w:cs="宋体"/>
          <w:kern w:val="0"/>
          <w:sz w:val="32"/>
          <w:szCs w:val="32"/>
        </w:rPr>
        <w:t>余辆，家用轿车</w:t>
      </w:r>
      <w:r>
        <w:rPr>
          <w:kern w:val="0"/>
          <w:sz w:val="32"/>
          <w:szCs w:val="32"/>
        </w:rPr>
        <w:t>300</w:t>
      </w:r>
      <w:r>
        <w:rPr>
          <w:rFonts w:hint="eastAsia" w:ascii="方正仿宋_GBK" w:hAnsi="宋体" w:eastAsia="方正仿宋_GBK" w:cs="宋体"/>
          <w:kern w:val="0"/>
          <w:sz w:val="32"/>
          <w:szCs w:val="32"/>
        </w:rPr>
        <w:t>余辆，其他车辆</w:t>
      </w:r>
      <w:r>
        <w:rPr>
          <w:kern w:val="0"/>
          <w:sz w:val="32"/>
          <w:szCs w:val="32"/>
        </w:rPr>
        <w:t>500</w:t>
      </w:r>
      <w:r>
        <w:rPr>
          <w:rFonts w:hint="eastAsia" w:ascii="方正仿宋_GBK" w:hAnsi="宋体" w:eastAsia="方正仿宋_GBK" w:cs="宋体"/>
          <w:kern w:val="0"/>
          <w:sz w:val="32"/>
          <w:szCs w:val="32"/>
        </w:rPr>
        <w:t>余辆。</w:t>
      </w:r>
    </w:p>
    <w:p>
      <w:pPr>
        <w:widowControl/>
        <w:spacing w:line="480" w:lineRule="atLeast"/>
        <w:jc w:val="left"/>
        <w:rPr>
          <w:rFonts w:ascii="宋体" w:hAnsi="宋体" w:cs="宋体"/>
          <w:kern w:val="0"/>
          <w:sz w:val="24"/>
        </w:rPr>
      </w:pPr>
      <w:r>
        <w:rPr>
          <w:rFonts w:hint="eastAsia" w:ascii="方正仿宋_GBK" w:hAnsi="宋体" w:eastAsia="方正仿宋_GBK" w:cs="宋体"/>
          <w:kern w:val="0"/>
          <w:sz w:val="32"/>
          <w:szCs w:val="32"/>
        </w:rPr>
        <w:t>交通安全风险主要有：客运车辆事故风险，校车事故风险，农用拖拉机、危化运输车辆事故风险。造成交通事故的主要原因有超速、超载、酒后驾驶、疲劳驾驶、无证驾驶、摩托车违规载人、侥幸冒险心理、非法营运等。</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防控措施：一是加强交通安全知识宣传教育，增强交通参与人员交通安全意识；二是加强驾驶员管控，特别是客运车辆和校车驾驶员的管控；三是对客车、校车、危运车等重点车辆实行GPS定位监控；四是加强农村交通安全劝导和管控；五是加大路巡路查力度。</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责任部门：派出所、应急办、平安办、规环办（交通）、农服中心、教管中心、各村（社区）。</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（二）建设施工安全。</w:t>
      </w:r>
      <w:r>
        <w:rPr>
          <w:rFonts w:hint="eastAsia" w:ascii="方正仿宋_GBK" w:hAnsi="宋体" w:eastAsia="方正仿宋_GBK" w:cs="宋体"/>
          <w:kern w:val="0"/>
          <w:sz w:val="32"/>
          <w:szCs w:val="32"/>
        </w:rPr>
        <w:t>全街道建设施工安全主要涉及房屋建筑施工安全、道路交通施工安全、水利设施建设施工安全、市政设施建设安全。目前在建工地有</w:t>
      </w:r>
      <w:r>
        <w:rPr>
          <w:kern w:val="0"/>
          <w:sz w:val="32"/>
          <w:szCs w:val="32"/>
        </w:rPr>
        <w:t>2</w:t>
      </w:r>
      <w:r>
        <w:rPr>
          <w:rFonts w:hint="eastAsia" w:ascii="方正仿宋_GBK" w:hAnsi="宋体" w:eastAsia="方正仿宋_GBK" w:cs="宋体"/>
          <w:kern w:val="0"/>
          <w:sz w:val="32"/>
          <w:szCs w:val="32"/>
        </w:rPr>
        <w:t>个。</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建设施工安全主要风险有：深基坑垮塌、建筑物垮塌、施工机械垮塌、高处坠落等事故风险。</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防控措施：一是加强施工建设现场管控，严格执行技术交底措施、操作规程，严格执行安全隐患</w:t>
      </w:r>
      <w:r>
        <w:rPr>
          <w:rFonts w:ascii="宋体" w:hAnsi="宋体" w:cs="宋体"/>
          <w:kern w:val="0"/>
          <w:sz w:val="32"/>
          <w:szCs w:val="32"/>
        </w:rPr>
        <w:t>“</w:t>
      </w:r>
      <w:r>
        <w:rPr>
          <w:rFonts w:hint="eastAsia" w:ascii="方正仿宋_GBK" w:hAnsi="宋体" w:eastAsia="方正仿宋_GBK" w:cs="宋体"/>
          <w:kern w:val="0"/>
          <w:sz w:val="32"/>
          <w:szCs w:val="32"/>
        </w:rPr>
        <w:t>日周月</w:t>
      </w:r>
      <w:r>
        <w:rPr>
          <w:kern w:val="0"/>
          <w:sz w:val="32"/>
          <w:szCs w:val="32"/>
        </w:rPr>
        <w:t>”</w:t>
      </w:r>
      <w:r>
        <w:rPr>
          <w:rFonts w:hint="eastAsia" w:ascii="方正仿宋_GBK" w:hAnsi="宋体" w:eastAsia="方正仿宋_GBK" w:cs="宋体"/>
          <w:kern w:val="0"/>
          <w:sz w:val="32"/>
          <w:szCs w:val="32"/>
        </w:rPr>
        <w:t>排查制度。二是严管严控工程分包转包。三是加强建筑施工设备质量检测，不合格设施不准使用。四是加强建筑施工质量检测，严防垮塌。</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责任部门：规环办（城建）、规环办（交通）、农业服务中心、各村（社区）。</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（三）消防安全。</w:t>
      </w:r>
      <w:r>
        <w:rPr>
          <w:rFonts w:hint="eastAsia" w:ascii="方正仿宋_GBK" w:hAnsi="宋体" w:eastAsia="方正仿宋_GBK" w:cs="宋体"/>
          <w:kern w:val="0"/>
          <w:sz w:val="32"/>
          <w:szCs w:val="32"/>
        </w:rPr>
        <w:t>全街道有商场、网吧、歌厅等人员密集场所</w:t>
      </w:r>
      <w:r>
        <w:rPr>
          <w:kern w:val="0"/>
          <w:sz w:val="32"/>
          <w:szCs w:val="32"/>
        </w:rPr>
        <w:t>20</w:t>
      </w:r>
      <w:r>
        <w:rPr>
          <w:rFonts w:hint="eastAsia" w:ascii="方正仿宋_GBK" w:hAnsi="宋体" w:eastAsia="方正仿宋_GBK" w:cs="宋体"/>
          <w:kern w:val="0"/>
          <w:sz w:val="32"/>
          <w:szCs w:val="32"/>
        </w:rPr>
        <w:t>余个，高层建筑</w:t>
      </w:r>
      <w:r>
        <w:rPr>
          <w:kern w:val="0"/>
          <w:sz w:val="32"/>
          <w:szCs w:val="32"/>
        </w:rPr>
        <w:t>8</w:t>
      </w:r>
      <w:r>
        <w:rPr>
          <w:rFonts w:hint="eastAsia" w:ascii="方正仿宋_GBK" w:hAnsi="宋体" w:eastAsia="方正仿宋_GBK" w:cs="宋体"/>
          <w:kern w:val="0"/>
          <w:sz w:val="32"/>
          <w:szCs w:val="32"/>
        </w:rPr>
        <w:t>栋，消防安全点多面广，基础薄弱。</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消防安全的主要风险：家庭用气用电火灾风险，公共聚集场所火灾风险，高层建筑火灾救援难风险，各种易燃易爆场所火灾风险。</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防控措施：一是加强消防安全宣传教育，增强居民防火意识。二是加强公共场所、居民小区、高层建筑火灾隐患排查整治，完善防火救灾设施设备。三是加强专兼职火灾救援队伍应急培训、演练。</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责任部门：综合行政执法大队、规环办（城建）、民社办（民政）、社区文化服务中心、各村（社区）。</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（四）危化、烟花爆竹安全。</w:t>
      </w:r>
      <w:r>
        <w:rPr>
          <w:rFonts w:hint="eastAsia" w:ascii="方正仿宋_GBK" w:hAnsi="宋体" w:eastAsia="方正仿宋_GBK" w:cs="宋体"/>
          <w:kern w:val="0"/>
          <w:sz w:val="32"/>
          <w:szCs w:val="32"/>
        </w:rPr>
        <w:t>全街道有危化品经营储存单位</w:t>
      </w:r>
      <w:r>
        <w:rPr>
          <w:kern w:val="0"/>
          <w:sz w:val="32"/>
          <w:szCs w:val="32"/>
        </w:rPr>
        <w:t>8</w:t>
      </w:r>
      <w:r>
        <w:rPr>
          <w:rFonts w:hint="eastAsia" w:ascii="方正仿宋_GBK" w:hAnsi="宋体" w:eastAsia="方正仿宋_GBK" w:cs="宋体"/>
          <w:kern w:val="0"/>
          <w:sz w:val="32"/>
          <w:szCs w:val="32"/>
        </w:rPr>
        <w:t>家，烟花爆竹代批点</w:t>
      </w:r>
      <w:r>
        <w:rPr>
          <w:kern w:val="0"/>
          <w:sz w:val="32"/>
          <w:szCs w:val="32"/>
        </w:rPr>
        <w:t>1</w:t>
      </w:r>
      <w:r>
        <w:rPr>
          <w:rFonts w:hint="eastAsia" w:ascii="方正仿宋_GBK" w:hAnsi="宋体" w:eastAsia="方正仿宋_GBK" w:cs="宋体"/>
          <w:kern w:val="0"/>
          <w:sz w:val="32"/>
          <w:szCs w:val="32"/>
        </w:rPr>
        <w:t>个，烟花爆竹零售经营户</w:t>
      </w:r>
      <w:r>
        <w:rPr>
          <w:kern w:val="0"/>
          <w:sz w:val="32"/>
          <w:szCs w:val="32"/>
        </w:rPr>
        <w:t>35</w:t>
      </w:r>
      <w:r>
        <w:rPr>
          <w:rFonts w:hint="eastAsia" w:ascii="方正仿宋_GBK" w:hAnsi="宋体" w:eastAsia="方正仿宋_GBK" w:cs="宋体"/>
          <w:kern w:val="0"/>
          <w:sz w:val="32"/>
          <w:szCs w:val="32"/>
        </w:rPr>
        <w:t>家，民爆库房</w:t>
      </w:r>
      <w:r>
        <w:rPr>
          <w:kern w:val="0"/>
          <w:sz w:val="32"/>
          <w:szCs w:val="32"/>
        </w:rPr>
        <w:t>2</w:t>
      </w:r>
      <w:r>
        <w:rPr>
          <w:rFonts w:hint="eastAsia" w:ascii="方正仿宋_GBK" w:hAnsi="宋体" w:eastAsia="方正仿宋_GBK" w:cs="宋体"/>
          <w:kern w:val="0"/>
          <w:sz w:val="32"/>
          <w:szCs w:val="32"/>
        </w:rPr>
        <w:t>个。</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危化、烟爆主要风险有：泄漏、中毒、燃烧、爆炸风险，石油、天然气、液化石油气燃烧、爆炸风险，烟花爆竹的燃烧、爆炸风险等。</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防控措施：一是加强危化品储存设施设备的检查，确保完好，防止泄漏。二是加强危化品运输车辆的管控。严防碰撞、翻覆事故发生。三是加强烟花爆竹仓库监管，严禁超量存放。四是加强烟花爆竹燃放安全监管。</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责任部门：应急办、派出所、各村（社区）。</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（五）非煤矿山安全。</w:t>
      </w:r>
      <w:r>
        <w:rPr>
          <w:rFonts w:hint="eastAsia" w:ascii="方正仿宋_GBK" w:hAnsi="宋体" w:eastAsia="方正仿宋_GBK" w:cs="宋体"/>
          <w:kern w:val="0"/>
          <w:sz w:val="32"/>
          <w:szCs w:val="32"/>
        </w:rPr>
        <w:t>目前全街道有非煤矿山及砖厂</w:t>
      </w:r>
      <w:r>
        <w:rPr>
          <w:kern w:val="0"/>
          <w:sz w:val="32"/>
          <w:szCs w:val="32"/>
        </w:rPr>
        <w:t>3</w:t>
      </w:r>
      <w:r>
        <w:rPr>
          <w:rFonts w:hint="eastAsia" w:ascii="方正仿宋_GBK" w:hAnsi="宋体" w:eastAsia="方正仿宋_GBK" w:cs="宋体"/>
          <w:kern w:val="0"/>
          <w:sz w:val="32"/>
          <w:szCs w:val="32"/>
        </w:rPr>
        <w:t>个。</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安全风险主要是：非煤矿山主要存在边坡崩塌、机械伤害、触电等事故风险。</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防范措施：实施一矿一组，盯紧看牢。坚持实施非煤矿山台阶开采，严防陡壁开采。加强安全隐患日周月查。</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责任部门：应急办、派出所、各村（社区）。</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（六）工商贸行业安全。</w:t>
      </w:r>
      <w:r>
        <w:rPr>
          <w:rFonts w:hint="eastAsia" w:ascii="方正仿宋_GBK" w:hAnsi="宋体" w:eastAsia="方正仿宋_GBK" w:cs="宋体"/>
          <w:kern w:val="0"/>
          <w:sz w:val="32"/>
          <w:szCs w:val="32"/>
        </w:rPr>
        <w:t>目前全街道有工商贸重点监管企业</w:t>
      </w:r>
      <w:r>
        <w:rPr>
          <w:kern w:val="0"/>
          <w:sz w:val="32"/>
          <w:szCs w:val="32"/>
        </w:rPr>
        <w:t>41</w:t>
      </w:r>
      <w:r>
        <w:rPr>
          <w:rFonts w:hint="eastAsia" w:ascii="方正仿宋_GBK" w:hAnsi="宋体" w:eastAsia="方正仿宋_GBK" w:cs="宋体"/>
          <w:kern w:val="0"/>
          <w:sz w:val="32"/>
          <w:szCs w:val="32"/>
        </w:rPr>
        <w:t>家。</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安全风险主要是：火灾、机械伤害、触电、高处坠落、职业健康等安全风险。</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防控措施：一是加强企业全员安全教育、明确安全职责，开展日周月查；二是督促企业开展职业卫生工作；三是加大安全生产投入；四是加强企业安全应急演练。</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责任部门：经发办、应急办、民社办（卫健）。</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（七）特种设备安全</w:t>
      </w:r>
      <w:r>
        <w:rPr>
          <w:rFonts w:hint="eastAsia" w:ascii="方正仿宋_GBK" w:hAnsi="宋体" w:eastAsia="方正仿宋_GBK" w:cs="宋体"/>
          <w:kern w:val="0"/>
          <w:sz w:val="32"/>
          <w:szCs w:val="32"/>
        </w:rPr>
        <w:t>。目前全街道在用特种设备</w:t>
      </w:r>
      <w:r>
        <w:rPr>
          <w:kern w:val="0"/>
          <w:sz w:val="32"/>
          <w:szCs w:val="32"/>
        </w:rPr>
        <w:t>413</w:t>
      </w:r>
      <w:r>
        <w:rPr>
          <w:rFonts w:hint="eastAsia" w:ascii="方正仿宋_GBK" w:hAnsi="宋体" w:eastAsia="方正仿宋_GBK" w:cs="宋体"/>
          <w:kern w:val="0"/>
          <w:sz w:val="32"/>
          <w:szCs w:val="32"/>
        </w:rPr>
        <w:t>台，包含压力容器、锅炉</w:t>
      </w:r>
      <w:r>
        <w:rPr>
          <w:rFonts w:ascii="宋体" w:hAnsi="宋体" w:cs="宋体"/>
          <w:kern w:val="0"/>
          <w:sz w:val="24"/>
        </w:rPr>
        <w:t>  </w:t>
      </w:r>
      <w:r>
        <w:rPr>
          <w:rFonts w:hint="eastAsia" w:ascii="方正仿宋_GBK" w:hAnsi="宋体" w:eastAsia="方正仿宋_GBK" w:cs="宋体"/>
          <w:kern w:val="0"/>
          <w:sz w:val="32"/>
          <w:szCs w:val="32"/>
        </w:rPr>
        <w:t>、叉车、电梯、起重机械、压力管道等。</w:t>
      </w:r>
    </w:p>
    <w:p>
      <w:pPr>
        <w:widowControl/>
        <w:spacing w:line="480" w:lineRule="atLeast"/>
        <w:ind w:firstLine="645"/>
        <w:jc w:val="left"/>
        <w:rPr>
          <w:rFonts w:ascii="宋体" w:hAnsi="宋体" w:cs="宋体"/>
          <w:kern w:val="0"/>
          <w:sz w:val="24"/>
        </w:rPr>
      </w:pPr>
      <w:r>
        <w:rPr>
          <w:rFonts w:hint="eastAsia" w:ascii="方正仿宋_GBK" w:eastAsia="方正仿宋_GBK"/>
          <w:b/>
          <w:bCs/>
          <w:kern w:val="0"/>
          <w:sz w:val="32"/>
          <w:szCs w:val="32"/>
        </w:rPr>
        <w:t>安全风险主要有：</w:t>
      </w:r>
      <w:r>
        <w:rPr>
          <w:rFonts w:hint="eastAsia" w:ascii="方正仿宋_GBK" w:eastAsia="方正仿宋_GBK"/>
          <w:kern w:val="0"/>
          <w:sz w:val="32"/>
          <w:szCs w:val="32"/>
        </w:rPr>
        <w:t>冬季天气寒冷，锅炉使用率高，火灾安全隐患增大，电梯故障等导致安全事故风险加大。</w:t>
      </w:r>
    </w:p>
    <w:p>
      <w:pPr>
        <w:widowControl/>
        <w:spacing w:line="480" w:lineRule="atLeast"/>
        <w:ind w:firstLine="645"/>
        <w:jc w:val="left"/>
        <w:rPr>
          <w:rFonts w:ascii="宋体" w:hAnsi="宋体" w:cs="宋体"/>
          <w:kern w:val="0"/>
          <w:sz w:val="24"/>
        </w:rPr>
      </w:pPr>
      <w:r>
        <w:rPr>
          <w:rFonts w:hint="eastAsia" w:ascii="方正仿宋_GBK" w:eastAsia="方正仿宋_GBK"/>
          <w:b/>
          <w:bCs/>
          <w:kern w:val="0"/>
          <w:sz w:val="32"/>
          <w:szCs w:val="32"/>
        </w:rPr>
        <w:t>防控措施：</w:t>
      </w:r>
      <w:r>
        <w:rPr>
          <w:rFonts w:hint="eastAsia" w:ascii="方正仿宋_GBK" w:eastAsia="方正仿宋_GBK"/>
          <w:kern w:val="0"/>
          <w:sz w:val="32"/>
          <w:szCs w:val="32"/>
        </w:rPr>
        <w:t>开展锅炉、电梯等特种设备隐患排查专项整治，重点检查使用单位落实管理机构、责任人员、规章制度情况，设备使用登记、人员持证、定期检验情况以及应急预案和演练情况。</w:t>
      </w:r>
    </w:p>
    <w:p>
      <w:pPr>
        <w:widowControl/>
        <w:spacing w:line="480" w:lineRule="atLeast"/>
        <w:ind w:firstLine="645"/>
        <w:jc w:val="left"/>
        <w:rPr>
          <w:rFonts w:ascii="宋体" w:hAnsi="宋体" w:cs="宋体"/>
          <w:kern w:val="0"/>
          <w:sz w:val="24"/>
        </w:rPr>
      </w:pPr>
      <w:r>
        <w:rPr>
          <w:rFonts w:hint="eastAsia" w:ascii="方正仿宋_GBK" w:hAnsi="宋体" w:eastAsia="方正仿宋_GBK" w:cs="宋体"/>
          <w:kern w:val="0"/>
          <w:sz w:val="32"/>
          <w:szCs w:val="32"/>
        </w:rPr>
        <w:t>责任部门：市场监管所、经发办、应急办、规环办（城建）、各村（社区）。</w:t>
      </w:r>
    </w:p>
    <w:p>
      <w:pPr>
        <w:widowControl/>
        <w:spacing w:line="480" w:lineRule="atLeast"/>
        <w:ind w:firstLine="645"/>
        <w:jc w:val="left"/>
        <w:rPr>
          <w:rFonts w:ascii="宋体" w:hAnsi="宋体" w:cs="宋体"/>
          <w:kern w:val="0"/>
          <w:sz w:val="24"/>
        </w:rPr>
      </w:pPr>
      <w:r>
        <w:rPr>
          <w:rFonts w:hint="eastAsia" w:ascii="方正黑体_GBK" w:hAnsi="宋体" w:eastAsia="方正黑体_GBK" w:cs="宋体"/>
          <w:kern w:val="0"/>
          <w:sz w:val="32"/>
          <w:szCs w:val="32"/>
        </w:rPr>
        <w:t>五、工作要求</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（一）强化组织领导。</w:t>
      </w:r>
      <w:r>
        <w:rPr>
          <w:rFonts w:hint="eastAsia" w:ascii="方正仿宋_GBK" w:hAnsi="宋体" w:eastAsia="方正仿宋_GBK" w:cs="宋体"/>
          <w:kern w:val="0"/>
          <w:sz w:val="32"/>
          <w:szCs w:val="32"/>
        </w:rPr>
        <w:t>各部门要将加强第一季度安全生产和自然灾害风险防控和隐患排查治理，切实加强组织领导，周密安排部署。明确工作内容、方法和步骤，确保各项工作任务落到实处。要紧紧围绕防控较大以上事故，突出重点地区、重点企业、重点环节和重点岗位，抓住辨识管控重大风险、排查治理重大隐患两个关键，不断完善工作机制，深化安全专项整治，推动各项标准、制度和措施落实到位。</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（二）强化示范带动。</w:t>
      </w:r>
      <w:r>
        <w:rPr>
          <w:rFonts w:hint="eastAsia" w:ascii="方正仿宋_GBK" w:hAnsi="宋体" w:eastAsia="方正仿宋_GBK" w:cs="宋体"/>
          <w:kern w:val="0"/>
          <w:sz w:val="32"/>
          <w:szCs w:val="32"/>
        </w:rPr>
        <w:t>加强对安全监管部门、行业管理部门以及企业管理人员、从业人员的教育培训，使其熟悉掌握企业风险类别、危险源辨识和风险评估办法、风险管控措施，以及隐患类别、隐患排查方法与治理措施、应急救援与处置措施等，提升安全风险管控和隐患排查治理能力。大力推进防控较大事故试点企业工作，积极探索总结有效做法，形成一套可复制、可推广的成功经验，强化示范带动。</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（三）强化舆论引导。</w:t>
      </w:r>
      <w:r>
        <w:rPr>
          <w:rFonts w:hint="eastAsia" w:ascii="方正仿宋_GBK" w:hAnsi="宋体" w:eastAsia="方正仿宋_GBK" w:cs="宋体"/>
          <w:kern w:val="0"/>
          <w:sz w:val="32"/>
          <w:szCs w:val="32"/>
        </w:rPr>
        <w:t>通过广播、村村通、宣传栏、网络等大力宣传此项工作重要意义、重点任务、工作措施和具体要求，推广一批在安全风险管控、隐患排查治理方面取得良好效果的先进典型，曝光一批重大隐患突出、事故多发的企业。</w:t>
      </w:r>
    </w:p>
    <w:p>
      <w:pPr>
        <w:widowControl/>
        <w:spacing w:line="480" w:lineRule="atLeast"/>
        <w:ind w:firstLine="645"/>
        <w:jc w:val="left"/>
        <w:rPr>
          <w:rFonts w:ascii="宋体" w:hAnsi="宋体" w:cs="宋体"/>
          <w:kern w:val="0"/>
          <w:sz w:val="24"/>
        </w:rPr>
      </w:pPr>
      <w:r>
        <w:rPr>
          <w:rFonts w:hint="eastAsia" w:ascii="方正楷体_GBK" w:hAnsi="宋体" w:eastAsia="方正楷体_GBK" w:cs="宋体"/>
          <w:kern w:val="0"/>
          <w:sz w:val="32"/>
          <w:szCs w:val="32"/>
        </w:rPr>
        <w:t>（四）强化督促检查。</w:t>
      </w:r>
      <w:r>
        <w:rPr>
          <w:rFonts w:hint="eastAsia" w:ascii="方正仿宋_GBK" w:hAnsi="宋体" w:eastAsia="方正仿宋_GBK" w:cs="宋体"/>
          <w:kern w:val="0"/>
          <w:sz w:val="32"/>
          <w:szCs w:val="32"/>
        </w:rPr>
        <w:t>加强对第一季度安全生产和自然灾害防治风险防控情况的督促检查，积极协调和组织专家力量，帮助和指导企业开展安全风险防控和隐患排查治理。</w:t>
      </w:r>
    </w:p>
    <w:p/>
    <w:sectPr>
      <w:headerReference r:id="rId3" w:type="default"/>
      <w:footerReference r:id="rId4" w:type="default"/>
      <w:footerReference r:id="rId5" w:type="even"/>
      <w:pgSz w:w="11906" w:h="16838"/>
      <w:pgMar w:top="1985" w:right="1474" w:bottom="1418" w:left="1588" w:header="851" w:footer="147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 w:name="KGWebUrl" w:val="http://23.211.169.2:80/seeyon/officeservlet"/>
  </w:docVars>
  <w:rsids>
    <w:rsidRoot w:val="00E5050D"/>
    <w:rsid w:val="0000173F"/>
    <w:rsid w:val="00003656"/>
    <w:rsid w:val="000162DC"/>
    <w:rsid w:val="00025918"/>
    <w:rsid w:val="00061405"/>
    <w:rsid w:val="000628D6"/>
    <w:rsid w:val="00071BE6"/>
    <w:rsid w:val="000902D7"/>
    <w:rsid w:val="00094C6C"/>
    <w:rsid w:val="000A261E"/>
    <w:rsid w:val="000D4AA1"/>
    <w:rsid w:val="000D4B04"/>
    <w:rsid w:val="000D502A"/>
    <w:rsid w:val="000E20C4"/>
    <w:rsid w:val="000E6205"/>
    <w:rsid w:val="000E7EA8"/>
    <w:rsid w:val="000F2A13"/>
    <w:rsid w:val="001103C8"/>
    <w:rsid w:val="001232C5"/>
    <w:rsid w:val="00134300"/>
    <w:rsid w:val="00136808"/>
    <w:rsid w:val="0013722D"/>
    <w:rsid w:val="001409B7"/>
    <w:rsid w:val="00153181"/>
    <w:rsid w:val="00165C91"/>
    <w:rsid w:val="00167624"/>
    <w:rsid w:val="0018060B"/>
    <w:rsid w:val="001930AB"/>
    <w:rsid w:val="001B5AD3"/>
    <w:rsid w:val="001D396A"/>
    <w:rsid w:val="001F194E"/>
    <w:rsid w:val="002104DB"/>
    <w:rsid w:val="00264747"/>
    <w:rsid w:val="002655C7"/>
    <w:rsid w:val="002771D0"/>
    <w:rsid w:val="00294422"/>
    <w:rsid w:val="002A49C2"/>
    <w:rsid w:val="002B7708"/>
    <w:rsid w:val="002E0125"/>
    <w:rsid w:val="0030665B"/>
    <w:rsid w:val="00312666"/>
    <w:rsid w:val="0031732C"/>
    <w:rsid w:val="00330FFF"/>
    <w:rsid w:val="003338DE"/>
    <w:rsid w:val="003354EF"/>
    <w:rsid w:val="003460E1"/>
    <w:rsid w:val="00354D61"/>
    <w:rsid w:val="00361DD8"/>
    <w:rsid w:val="003730FD"/>
    <w:rsid w:val="0037394B"/>
    <w:rsid w:val="00373FB9"/>
    <w:rsid w:val="0037409E"/>
    <w:rsid w:val="003745BB"/>
    <w:rsid w:val="003A08D2"/>
    <w:rsid w:val="003A5C8E"/>
    <w:rsid w:val="003B3F39"/>
    <w:rsid w:val="003B4C53"/>
    <w:rsid w:val="003E2828"/>
    <w:rsid w:val="00403BC0"/>
    <w:rsid w:val="004068C2"/>
    <w:rsid w:val="00464C81"/>
    <w:rsid w:val="00466373"/>
    <w:rsid w:val="004A01BC"/>
    <w:rsid w:val="004B5084"/>
    <w:rsid w:val="004C43DD"/>
    <w:rsid w:val="004C45C7"/>
    <w:rsid w:val="004D208A"/>
    <w:rsid w:val="004E0CE2"/>
    <w:rsid w:val="00530478"/>
    <w:rsid w:val="00543A3B"/>
    <w:rsid w:val="00551A3D"/>
    <w:rsid w:val="00554EAF"/>
    <w:rsid w:val="00556B4F"/>
    <w:rsid w:val="005570E4"/>
    <w:rsid w:val="00562C03"/>
    <w:rsid w:val="00587400"/>
    <w:rsid w:val="005C42D2"/>
    <w:rsid w:val="00621801"/>
    <w:rsid w:val="00622463"/>
    <w:rsid w:val="0064454D"/>
    <w:rsid w:val="00667934"/>
    <w:rsid w:val="00685716"/>
    <w:rsid w:val="006B23C7"/>
    <w:rsid w:val="006B4685"/>
    <w:rsid w:val="006C53E3"/>
    <w:rsid w:val="006E457B"/>
    <w:rsid w:val="0071301A"/>
    <w:rsid w:val="00721915"/>
    <w:rsid w:val="00722E27"/>
    <w:rsid w:val="0072657C"/>
    <w:rsid w:val="00737CDA"/>
    <w:rsid w:val="00782ED5"/>
    <w:rsid w:val="007A2C1D"/>
    <w:rsid w:val="007A66E2"/>
    <w:rsid w:val="007F1BB5"/>
    <w:rsid w:val="0082342A"/>
    <w:rsid w:val="008259CD"/>
    <w:rsid w:val="008279DC"/>
    <w:rsid w:val="00834CBC"/>
    <w:rsid w:val="0083619C"/>
    <w:rsid w:val="00836EE3"/>
    <w:rsid w:val="00842693"/>
    <w:rsid w:val="0085264C"/>
    <w:rsid w:val="008529E4"/>
    <w:rsid w:val="00873F56"/>
    <w:rsid w:val="008805EF"/>
    <w:rsid w:val="008920AB"/>
    <w:rsid w:val="00897367"/>
    <w:rsid w:val="008A2324"/>
    <w:rsid w:val="008A7498"/>
    <w:rsid w:val="008B060C"/>
    <w:rsid w:val="008C3B77"/>
    <w:rsid w:val="008D780B"/>
    <w:rsid w:val="008E40BE"/>
    <w:rsid w:val="008F140F"/>
    <w:rsid w:val="00901670"/>
    <w:rsid w:val="009153F9"/>
    <w:rsid w:val="00922EA0"/>
    <w:rsid w:val="00931E9B"/>
    <w:rsid w:val="009521A1"/>
    <w:rsid w:val="009640A0"/>
    <w:rsid w:val="00970047"/>
    <w:rsid w:val="00991EE9"/>
    <w:rsid w:val="009A6D59"/>
    <w:rsid w:val="009D0386"/>
    <w:rsid w:val="009D62E6"/>
    <w:rsid w:val="009E70DA"/>
    <w:rsid w:val="009F061C"/>
    <w:rsid w:val="009F55EB"/>
    <w:rsid w:val="00A16D59"/>
    <w:rsid w:val="00A36C3A"/>
    <w:rsid w:val="00A75828"/>
    <w:rsid w:val="00A814FC"/>
    <w:rsid w:val="00A91A21"/>
    <w:rsid w:val="00A92C6A"/>
    <w:rsid w:val="00A96533"/>
    <w:rsid w:val="00AD08D7"/>
    <w:rsid w:val="00AD5022"/>
    <w:rsid w:val="00AF0741"/>
    <w:rsid w:val="00AF40E5"/>
    <w:rsid w:val="00B01614"/>
    <w:rsid w:val="00B14C57"/>
    <w:rsid w:val="00B16D9D"/>
    <w:rsid w:val="00B24E93"/>
    <w:rsid w:val="00B41A3B"/>
    <w:rsid w:val="00B51574"/>
    <w:rsid w:val="00B51AEE"/>
    <w:rsid w:val="00B52799"/>
    <w:rsid w:val="00B8308C"/>
    <w:rsid w:val="00B964D6"/>
    <w:rsid w:val="00BB47CE"/>
    <w:rsid w:val="00BB7CE3"/>
    <w:rsid w:val="00BB7F0B"/>
    <w:rsid w:val="00BC18D2"/>
    <w:rsid w:val="00BD7880"/>
    <w:rsid w:val="00BF7AB3"/>
    <w:rsid w:val="00C17EF2"/>
    <w:rsid w:val="00C212E4"/>
    <w:rsid w:val="00C41CF6"/>
    <w:rsid w:val="00C9181D"/>
    <w:rsid w:val="00C925F7"/>
    <w:rsid w:val="00CA1876"/>
    <w:rsid w:val="00CA6E5B"/>
    <w:rsid w:val="00CE2B0B"/>
    <w:rsid w:val="00CE5F6E"/>
    <w:rsid w:val="00CF1DC6"/>
    <w:rsid w:val="00CF54CF"/>
    <w:rsid w:val="00CF647D"/>
    <w:rsid w:val="00D04E89"/>
    <w:rsid w:val="00D15E5A"/>
    <w:rsid w:val="00D258F3"/>
    <w:rsid w:val="00D3056C"/>
    <w:rsid w:val="00D36119"/>
    <w:rsid w:val="00D53F79"/>
    <w:rsid w:val="00D62E0B"/>
    <w:rsid w:val="00D645BE"/>
    <w:rsid w:val="00D652CA"/>
    <w:rsid w:val="00D82EA1"/>
    <w:rsid w:val="00D93B78"/>
    <w:rsid w:val="00DA3BD9"/>
    <w:rsid w:val="00DB6421"/>
    <w:rsid w:val="00DD004B"/>
    <w:rsid w:val="00DE0435"/>
    <w:rsid w:val="00DE12EB"/>
    <w:rsid w:val="00DE29A2"/>
    <w:rsid w:val="00DF3562"/>
    <w:rsid w:val="00E06CB9"/>
    <w:rsid w:val="00E12F91"/>
    <w:rsid w:val="00E30D04"/>
    <w:rsid w:val="00E33E4C"/>
    <w:rsid w:val="00E40CEB"/>
    <w:rsid w:val="00E5050D"/>
    <w:rsid w:val="00E72C42"/>
    <w:rsid w:val="00E73410"/>
    <w:rsid w:val="00E7630E"/>
    <w:rsid w:val="00E90F7E"/>
    <w:rsid w:val="00E95278"/>
    <w:rsid w:val="00EA0347"/>
    <w:rsid w:val="00EA570B"/>
    <w:rsid w:val="00F50D42"/>
    <w:rsid w:val="00F52F29"/>
    <w:rsid w:val="00F6146B"/>
    <w:rsid w:val="00F737B8"/>
    <w:rsid w:val="00F74911"/>
    <w:rsid w:val="00F83D91"/>
    <w:rsid w:val="00F91BD6"/>
    <w:rsid w:val="00FA63CE"/>
    <w:rsid w:val="00FB2488"/>
    <w:rsid w:val="00FC51E7"/>
    <w:rsid w:val="00FE6B08"/>
    <w:rsid w:val="0453279C"/>
    <w:rsid w:val="0A696809"/>
    <w:rsid w:val="104141E1"/>
    <w:rsid w:val="169A035D"/>
    <w:rsid w:val="16DD39D6"/>
    <w:rsid w:val="1BDB5BC9"/>
    <w:rsid w:val="21921EAB"/>
    <w:rsid w:val="230E0C0D"/>
    <w:rsid w:val="24083C8D"/>
    <w:rsid w:val="2A7F045B"/>
    <w:rsid w:val="2E4267ED"/>
    <w:rsid w:val="30FB1859"/>
    <w:rsid w:val="3AC26694"/>
    <w:rsid w:val="47D441A0"/>
    <w:rsid w:val="487F5001"/>
    <w:rsid w:val="551639CA"/>
    <w:rsid w:val="56824623"/>
    <w:rsid w:val="60B13865"/>
    <w:rsid w:val="61881605"/>
    <w:rsid w:val="65573DC5"/>
    <w:rsid w:val="6AC944AA"/>
    <w:rsid w:val="6B351020"/>
    <w:rsid w:val="700426D9"/>
    <w:rsid w:val="71690466"/>
    <w:rsid w:val="726C76EC"/>
    <w:rsid w:val="79F65F8E"/>
    <w:rsid w:val="7CBD5552"/>
    <w:rsid w:val="7CD17963"/>
    <w:rsid w:val="F90F1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paragraph" w:customStyle="1" w:styleId="13">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14">
    <w:name w:val="批注框文本 Char"/>
    <w:basedOn w:val="8"/>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490</Words>
  <Characters>2793</Characters>
  <Lines>23</Lines>
  <Paragraphs>6</Paragraphs>
  <TotalTime>0</TotalTime>
  <ScaleCrop>false</ScaleCrop>
  <LinksUpToDate>false</LinksUpToDate>
  <CharactersWithSpaces>3277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2022-07-25T10:37:00Z</dcterms:created>
  <dc:creator>asus</dc:creator>
  <cp:lastModifiedBy> </cp:lastModifiedBy>
  <cp:lastPrinted>2022-07-25T10:37:00Z</cp:lastPrinted>
  <dcterms:modified xsi:type="dcterms:W3CDTF">2023-10-08T15:46:47Z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C40CF406984B4FB1B1DE5DB9E130F460</vt:lpwstr>
  </property>
</Properties>
</file>