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rPr>
      </w:pPr>
    </w:p>
    <w:p>
      <w:pPr>
        <w:rPr>
          <w:rFonts w:hint="eastAsia"/>
        </w:rPr>
      </w:pPr>
    </w:p>
    <w:p>
      <w:pPr>
        <w:rPr>
          <w:rFonts w:hint="eastAsia"/>
        </w:rPr>
      </w:pPr>
    </w:p>
    <w:p>
      <w:pPr>
        <w:rPr>
          <w:rFonts w:hint="eastAsia"/>
        </w:rPr>
      </w:pPr>
    </w:p>
    <w:p>
      <w:pPr>
        <w:spacing w:line="594" w:lineRule="exact"/>
        <w:jc w:val="center"/>
        <w:rPr>
          <w:rFonts w:hint="eastAsia" w:ascii="方正仿宋_GBK" w:hAnsi="方正仿宋_GBK" w:eastAsia="方正仿宋_GBK" w:cs="方正仿宋_GBK"/>
          <w:b/>
          <w:bCs/>
          <w:color w:val="EEECE1"/>
          <w:sz w:val="32"/>
          <w:szCs w:val="32"/>
        </w:rPr>
      </w:pPr>
      <w:r>
        <w:rPr>
          <w:rFonts w:hint="eastAsia" w:ascii="方正仿宋_GBK" w:hAnsi="方正仿宋_GBK" w:eastAsia="方正仿宋_GBK" w:cs="方正仿宋_GBK"/>
          <w:b/>
          <w:bCs/>
          <w:color w:val="EEECE1"/>
          <w:sz w:val="32"/>
          <w:szCs w:val="32"/>
        </w:rPr>
        <w:pict>
          <v:shape id="艺术字 163" o:spid="_x0000_s2051" o:spt="136" type="#_x0000_t136" style="position:absolute;left:0pt;margin-left:1.5pt;margin-top:1.95pt;height:51.4pt;width:443.15pt;mso-wrap-distance-bottom:0pt;mso-wrap-distance-left:9pt;mso-wrap-distance-right:9pt;mso-wrap-distance-top:0pt;z-index:251699200;mso-width-relative:page;mso-height-relative:page;" fillcolor="#FF0000" filled="t" stroked="f" coordsize="21600,21600" adj="10800">
            <v:path/>
            <v:fill on="t" color2="#FFFFFF" focussize="0,0"/>
            <v:stroke on="f"/>
            <v:imagedata o:title=""/>
            <o:lock v:ext="edit" aspectratio="f"/>
            <v:textpath on="t" fitshape="t" fitpath="t" trim="t" xscale="f" string="重庆市永川区卫生健康委员会文件" style="font-family:方正小标宋_GBK;font-size:72pt;v-rotate-letters:f;v-same-letter-heights:f;v-text-align:center;"/>
            <w10:wrap type="square"/>
          </v:shape>
        </w:pict>
      </w:r>
    </w:p>
    <w:p>
      <w:pPr>
        <w:pStyle w:val="2"/>
      </w:pPr>
    </w:p>
    <w:p>
      <w:pPr>
        <w:spacing w:line="594" w:lineRule="exact"/>
        <w:jc w:val="center"/>
        <w:rPr>
          <w:rFonts w:hint="default" w:ascii="Times New Roman" w:hAnsi="Times New Roman" w:eastAsia="方正仿宋_GBK" w:cs="Times New Roman"/>
          <w:sz w:val="44"/>
          <w:szCs w:val="44"/>
          <w:lang w:val="en-US" w:eastAsia="zh-CN"/>
        </w:rPr>
      </w:pPr>
      <w:r>
        <w:rPr>
          <w:rFonts w:hint="default" w:ascii="Times New Roman" w:hAnsi="Times New Roman" w:eastAsia="方正仿宋_GBK" w:cs="Times New Roman"/>
          <w:sz w:val="32"/>
          <w:szCs w:val="32"/>
        </w:rPr>
        <w:t>永卫健〔202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290</w:t>
      </w:r>
      <w:r>
        <w:rPr>
          <w:rFonts w:hint="default" w:ascii="Times New Roman" w:hAnsi="Times New Roman" w:eastAsia="方正仿宋_GBK" w:cs="Times New Roman"/>
          <w:sz w:val="32"/>
          <w:szCs w:val="32"/>
        </w:rPr>
        <w:t>号</w:t>
      </w:r>
    </w:p>
    <w:p>
      <w:pPr>
        <w:spacing w:line="440" w:lineRule="exact"/>
        <w:rPr>
          <w:rFonts w:hint="eastAsia" w:ascii="方正小标宋_GBK" w:hAnsi="方正大标宋简体" w:eastAsia="方正小标宋_GBK"/>
          <w:b/>
          <w:bCs/>
          <w:kern w:val="0"/>
          <w:sz w:val="44"/>
          <w:szCs w:val="44"/>
        </w:rPr>
      </w:pPr>
      <w:r>
        <w:rPr>
          <w:rFonts w:hint="eastAsia" w:ascii="方正小标宋_GBK" w:hAnsi="方正大标宋简体" w:eastAsia="方正小标宋_GBK"/>
          <w:b/>
          <w:bCs/>
          <w:kern w:val="0"/>
          <w:sz w:val="18"/>
          <w:szCs w:val="18"/>
        </w:rPr>
        <mc:AlternateContent>
          <mc:Choice Requires="wps">
            <w:drawing>
              <wp:anchor distT="0" distB="0" distL="114300" distR="114300" simplePos="0" relativeHeight="251698176" behindDoc="0" locked="0" layoutInCell="1" allowOverlap="1">
                <wp:simplePos x="0" y="0"/>
                <wp:positionH relativeFrom="column">
                  <wp:posOffset>-101600</wp:posOffset>
                </wp:positionH>
                <wp:positionV relativeFrom="paragraph">
                  <wp:posOffset>73660</wp:posOffset>
                </wp:positionV>
                <wp:extent cx="5777865" cy="0"/>
                <wp:effectExtent l="0" t="13970" r="0" b="14605"/>
                <wp:wrapNone/>
                <wp:docPr id="25" name="直接连接符 25"/>
                <wp:cNvGraphicFramePr/>
                <a:graphic xmlns:a="http://schemas.openxmlformats.org/drawingml/2006/main">
                  <a:graphicData uri="http://schemas.microsoft.com/office/word/2010/wordprocessingShape">
                    <wps:wsp>
                      <wps:cNvCnPr/>
                      <wps:spPr>
                        <a:xfrm>
                          <a:off x="0" y="0"/>
                          <a:ext cx="5777865"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pt;margin-top:5.8pt;height:0pt;width:454.95pt;z-index:251698176;mso-width-relative:page;mso-height-relative:page;" filled="f" stroked="t" coordsize="21600,21600" o:gfxdata="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9DU9b1wAAAAkBAAAPAAAAAAAAAAEAIAAAACIAAABkcnMvZG93bnJldi54bWxQ&#10;SwECFAAUAAAACACHTuJAahdlyfgBAADnAwAADgAAAAAAAAABACAAAAAmAQAAZHJzL2Uyb0RvYy54&#10;bWxQSwUGAAAAAAYABgBZAQAAkAUAAAAA&#10;">
                <v:fill on="f" focussize="0,0"/>
                <v:stroke weight="2.2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94" w:lineRule="exact"/>
        <w:ind w:firstLine="960" w:firstLineChars="300"/>
        <w:textAlignment w:val="auto"/>
        <w:rPr>
          <w:rFonts w:eastAsia="方正小标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z w:val="44"/>
          <w:szCs w:val="44"/>
          <w:highlight w:val="none"/>
          <w:u w:val="none"/>
          <w:lang w:val="en-US" w:eastAsia="zh-CN"/>
        </w:rPr>
      </w:pPr>
      <w:r>
        <w:rPr>
          <w:rFonts w:hint="eastAsia" w:ascii="方正小标宋_GBK" w:hAnsi="方正小标宋_GBK" w:eastAsia="方正小标宋_GBK" w:cs="方正小标宋_GBK"/>
          <w:b w:val="0"/>
          <w:bCs w:val="0"/>
          <w:sz w:val="44"/>
          <w:szCs w:val="44"/>
          <w:highlight w:val="none"/>
          <w:u w:val="none"/>
          <w:lang w:val="en-US" w:eastAsia="zh-CN"/>
        </w:rPr>
        <w:t>重庆市永川区卫生健康委员会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_GBK" w:hAnsi="方正小标宋_GBK" w:eastAsia="方正小标宋_GBK" w:cs="方正小标宋_GBK"/>
          <w:b w:val="0"/>
          <w:bCs w:val="0"/>
          <w:sz w:val="44"/>
          <w:szCs w:val="44"/>
          <w:highlight w:val="none"/>
          <w:u w:val="none"/>
          <w:lang w:val="en-US" w:eastAsia="zh-CN"/>
        </w:rPr>
      </w:pPr>
      <w:r>
        <w:rPr>
          <w:rFonts w:hint="eastAsia" w:ascii="方正小标宋_GBK" w:hAnsi="方正小标宋_GBK" w:eastAsia="方正小标宋_GBK" w:cs="方正小标宋_GBK"/>
          <w:b w:val="0"/>
          <w:bCs w:val="0"/>
          <w:sz w:val="44"/>
          <w:szCs w:val="44"/>
          <w:highlight w:val="none"/>
          <w:u w:val="none"/>
          <w:lang w:val="en-US" w:eastAsia="zh-CN"/>
        </w:rPr>
        <w:t>关于印发公平竞争审查制度的通知</w:t>
      </w:r>
    </w:p>
    <w:p>
      <w:pPr>
        <w:keepNext w:val="0"/>
        <w:keepLines w:val="0"/>
        <w:pageBreakBefore w:val="0"/>
        <w:widowControl w:val="0"/>
        <w:kinsoku/>
        <w:wordWrap/>
        <w:overflowPunct/>
        <w:topLinePunct w:val="0"/>
        <w:autoSpaceDE/>
        <w:autoSpaceDN/>
        <w:bidi w:val="0"/>
        <w:adjustRightInd/>
        <w:snapToGrid/>
        <w:spacing w:line="594" w:lineRule="exact"/>
        <w:jc w:val="left"/>
        <w:textAlignment w:val="auto"/>
        <w:rPr>
          <w:rFonts w:hint="eastAsia" w:ascii="Times New Roman" w:hAnsi="Times New Roman" w:eastAsia="方正仿宋_GBK" w:cs="Times New Roman"/>
          <w:color w:val="000000"/>
          <w:kern w:val="0"/>
          <w:sz w:val="32"/>
          <w:szCs w:val="32"/>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594" w:lineRule="exact"/>
        <w:jc w:val="left"/>
        <w:textAlignment w:val="auto"/>
        <w:rPr>
          <w:rFonts w:hint="default" w:ascii="Times New Roman" w:hAnsi="Times New Roman" w:eastAsia="方正仿宋_GBK" w:cs="Times New Roman"/>
          <w:color w:val="000000"/>
          <w:kern w:val="0"/>
          <w:sz w:val="32"/>
          <w:szCs w:val="32"/>
          <w:u w:val="none"/>
          <w:lang w:val="en-US" w:eastAsia="zh-CN" w:bidi="ar"/>
        </w:rPr>
      </w:pPr>
      <w:r>
        <w:rPr>
          <w:rFonts w:hint="eastAsia" w:ascii="Times New Roman" w:hAnsi="Times New Roman" w:eastAsia="方正仿宋_GBK" w:cs="Times New Roman"/>
          <w:color w:val="000000"/>
          <w:kern w:val="0"/>
          <w:sz w:val="32"/>
          <w:szCs w:val="32"/>
          <w:u w:val="none"/>
          <w:lang w:val="en-US" w:eastAsia="zh-CN" w:bidi="ar"/>
        </w:rPr>
        <w:t>委机关各科室：</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color w:val="000000"/>
          <w:kern w:val="0"/>
          <w:sz w:val="32"/>
          <w:szCs w:val="32"/>
          <w:u w:val="none"/>
          <w:lang w:val="en-US" w:eastAsia="zh-CN" w:bidi="ar"/>
        </w:rPr>
        <w:t>为认真贯彻落实《市场监管总局等五部门关于印发&lt;公平竞争审查制度实施细则&gt;的通知》（国市监反垄规〔2021〕2号）（以下简称《实施细则》）文件精神，健全公平竞争审查工作机制，规范有效开展公平竞争审查工作，防止出台排除、限制竞争的规范性文件和政策措施，切实维护统一开放、竞争有序的市场秩序，特制定本制度。</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b w:val="0"/>
          <w:bCs/>
          <w:kern w:val="44"/>
          <w:sz w:val="32"/>
          <w:szCs w:val="32"/>
          <w:highlight w:val="none"/>
          <w:u w:val="none"/>
          <w:lang w:val="en-US" w:eastAsia="zh-CN" w:bidi="ar-SA"/>
        </w:rPr>
      </w:pPr>
      <w:r>
        <w:rPr>
          <w:rFonts w:hint="eastAsia" w:ascii="方正黑体_GBK" w:hAnsi="方正黑体_GBK" w:eastAsia="方正黑体_GBK" w:cs="方正黑体_GBK"/>
          <w:b w:val="0"/>
          <w:bCs/>
          <w:kern w:val="44"/>
          <w:sz w:val="32"/>
          <w:szCs w:val="32"/>
          <w:highlight w:val="none"/>
          <w:u w:val="none"/>
          <w:lang w:val="en-US" w:eastAsia="zh-CN" w:bidi="ar-SA"/>
        </w:rPr>
        <w:t>一、审查范围</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color w:val="000000"/>
          <w:sz w:val="32"/>
          <w:szCs w:val="32"/>
          <w:u w:val="none"/>
        </w:rPr>
      </w:pPr>
      <w:r>
        <w:rPr>
          <w:rFonts w:hint="default" w:ascii="Times New Roman" w:hAnsi="Times New Roman" w:eastAsia="方正仿宋_GBK" w:cs="Times New Roman"/>
          <w:i w:val="0"/>
          <w:iCs w:val="0"/>
          <w:caps w:val="0"/>
          <w:color w:val="000000"/>
          <w:spacing w:val="0"/>
          <w:sz w:val="32"/>
          <w:szCs w:val="32"/>
          <w:u w:val="none"/>
          <w:shd w:val="clear" w:fill="FFFFFF"/>
          <w:lang w:val="en-US" w:eastAsia="zh-CN"/>
        </w:rPr>
        <w:t>各科室</w:t>
      </w:r>
      <w:r>
        <w:rPr>
          <w:rFonts w:hint="default" w:ascii="Times New Roman" w:hAnsi="Times New Roman" w:eastAsia="方正仿宋_GBK" w:cs="Times New Roman"/>
          <w:color w:val="000000"/>
          <w:kern w:val="0"/>
          <w:sz w:val="32"/>
          <w:szCs w:val="32"/>
          <w:u w:val="none"/>
          <w:lang w:val="en-US" w:eastAsia="zh-CN" w:bidi="ar"/>
        </w:rPr>
        <w:t>制定或代拟涉及</w:t>
      </w:r>
      <w:r>
        <w:rPr>
          <w:rFonts w:hint="default" w:ascii="Times New Roman" w:hAnsi="Times New Roman" w:eastAsia="方正仿宋_GBK" w:cs="Times New Roman"/>
          <w:i w:val="0"/>
          <w:iCs w:val="0"/>
          <w:caps w:val="0"/>
          <w:color w:val="000000"/>
          <w:spacing w:val="0"/>
          <w:sz w:val="32"/>
          <w:szCs w:val="32"/>
          <w:u w:val="none"/>
          <w:shd w:val="clear" w:fill="FFFFFF"/>
        </w:rPr>
        <w:t>市场主体经济活动</w:t>
      </w:r>
      <w:r>
        <w:rPr>
          <w:rFonts w:hint="default" w:ascii="Times New Roman" w:hAnsi="Times New Roman" w:eastAsia="方正仿宋_GBK" w:cs="Times New Roman"/>
          <w:i w:val="0"/>
          <w:iCs w:val="0"/>
          <w:caps w:val="0"/>
          <w:color w:val="000000"/>
          <w:spacing w:val="0"/>
          <w:sz w:val="32"/>
          <w:szCs w:val="32"/>
          <w:u w:val="none"/>
          <w:shd w:val="clear" w:fill="FFFFFF"/>
          <w:lang w:val="en-US" w:eastAsia="zh-CN"/>
        </w:rPr>
        <w:t>的政策措施时必须</w:t>
      </w:r>
      <w:r>
        <w:rPr>
          <w:rFonts w:hint="default" w:ascii="Times New Roman" w:hAnsi="Times New Roman" w:eastAsia="方正仿宋_GBK" w:cs="Times New Roman"/>
          <w:i w:val="0"/>
          <w:iCs w:val="0"/>
          <w:caps w:val="0"/>
          <w:color w:val="000000"/>
          <w:spacing w:val="0"/>
          <w:sz w:val="32"/>
          <w:szCs w:val="32"/>
          <w:u w:val="none"/>
          <w:shd w:val="clear" w:fill="FFFFFF"/>
        </w:rPr>
        <w:t>进行公平竞争审查</w:t>
      </w:r>
      <w:r>
        <w:rPr>
          <w:rFonts w:hint="default" w:ascii="Times New Roman" w:hAnsi="Times New Roman" w:eastAsia="方正仿宋_GBK" w:cs="Times New Roman"/>
          <w:i w:val="0"/>
          <w:iCs w:val="0"/>
          <w:caps w:val="0"/>
          <w:color w:val="000000"/>
          <w:spacing w:val="0"/>
          <w:sz w:val="32"/>
          <w:szCs w:val="32"/>
          <w:u w:val="none"/>
          <w:shd w:val="clear" w:fill="FFFFFF"/>
          <w:lang w:eastAsia="zh-CN"/>
        </w:rPr>
        <w:t>，</w:t>
      </w:r>
      <w:r>
        <w:rPr>
          <w:rFonts w:hint="default" w:ascii="Times New Roman" w:hAnsi="Times New Roman" w:eastAsia="方正仿宋_GBK" w:cs="Times New Roman"/>
          <w:i w:val="0"/>
          <w:iCs w:val="0"/>
          <w:caps w:val="0"/>
          <w:color w:val="000000"/>
          <w:spacing w:val="0"/>
          <w:sz w:val="32"/>
          <w:szCs w:val="32"/>
          <w:u w:val="none"/>
          <w:shd w:val="clear" w:fill="FFFFFF"/>
          <w:lang w:val="en-US" w:eastAsia="zh-CN"/>
        </w:rPr>
        <w:t>审查重点范</w:t>
      </w:r>
      <w:r>
        <w:rPr>
          <w:rFonts w:hint="default" w:ascii="Times New Roman" w:hAnsi="Times New Roman" w:eastAsia="方正仿宋_GBK" w:cs="Times New Roman"/>
          <w:i w:val="0"/>
          <w:iCs w:val="0"/>
          <w:caps w:val="0"/>
          <w:color w:val="000000" w:themeColor="text1"/>
          <w:spacing w:val="0"/>
          <w:sz w:val="32"/>
          <w:szCs w:val="32"/>
          <w:u w:val="none"/>
          <w:shd w:val="clear" w:fill="FFFFFF"/>
          <w:lang w:val="en-US" w:eastAsia="zh-CN"/>
          <w14:textFill>
            <w14:solidFill>
              <w14:schemeClr w14:val="tx1"/>
            </w14:solidFill>
          </w14:textFill>
        </w:rPr>
        <w:t>围是</w:t>
      </w:r>
      <w:r>
        <w:rPr>
          <w:rFonts w:hint="default" w:ascii="Times New Roman" w:hAnsi="Times New Roman" w:eastAsia="方正仿宋_GBK" w:cs="Times New Roman"/>
          <w:i w:val="0"/>
          <w:iCs w:val="0"/>
          <w:caps w:val="0"/>
          <w:color w:val="000000" w:themeColor="text1"/>
          <w:spacing w:val="0"/>
          <w:sz w:val="32"/>
          <w:szCs w:val="32"/>
          <w:u w:val="none"/>
          <w:shd w:val="clear" w:fill="FFFFFF"/>
          <w14:textFill>
            <w14:solidFill>
              <w14:schemeClr w14:val="tx1"/>
            </w14:solidFill>
          </w14:textFill>
        </w:rPr>
        <w:t>市场准入和退出、产业发展、招商引资、招标投标、政府采购、经营行为规范、资质标准等</w:t>
      </w:r>
      <w:r>
        <w:rPr>
          <w:rFonts w:hint="default" w:ascii="Times New Roman" w:hAnsi="Times New Roman" w:eastAsia="方正仿宋_GBK" w:cs="Times New Roman"/>
          <w:i w:val="0"/>
          <w:iCs w:val="0"/>
          <w:caps w:val="0"/>
          <w:color w:val="000000" w:themeColor="text1"/>
          <w:spacing w:val="0"/>
          <w:sz w:val="32"/>
          <w:szCs w:val="32"/>
          <w:u w:val="none"/>
          <w:shd w:val="clear" w:fill="FFFFFF"/>
          <w:lang w:val="en-US" w:eastAsia="zh-CN"/>
          <w14:textFill>
            <w14:solidFill>
              <w14:schemeClr w14:val="tx1"/>
            </w14:solidFill>
          </w14:textFill>
        </w:rPr>
        <w:t>七个方面。必须</w:t>
      </w:r>
      <w:r>
        <w:rPr>
          <w:rFonts w:hint="default" w:ascii="Times New Roman" w:hAnsi="Times New Roman" w:eastAsia="方正仿宋_GBK" w:cs="Times New Roman"/>
          <w:i w:val="0"/>
          <w:iCs w:val="0"/>
          <w:caps w:val="0"/>
          <w:color w:val="000000" w:themeColor="text1"/>
          <w:spacing w:val="0"/>
          <w:sz w:val="32"/>
          <w:szCs w:val="32"/>
          <w:u w:val="none"/>
          <w:shd w:val="clear" w:fill="FFFFFF"/>
          <w14:textFill>
            <w14:solidFill>
              <w14:schemeClr w14:val="tx1"/>
            </w14:solidFill>
          </w14:textFill>
        </w:rPr>
        <w:t>进行公平竞争审</w:t>
      </w:r>
      <w:r>
        <w:rPr>
          <w:rFonts w:hint="default" w:ascii="Times New Roman" w:hAnsi="Times New Roman" w:eastAsia="方正仿宋_GBK" w:cs="Times New Roman"/>
          <w:i w:val="0"/>
          <w:iCs w:val="0"/>
          <w:caps w:val="0"/>
          <w:color w:val="000000"/>
          <w:spacing w:val="0"/>
          <w:sz w:val="32"/>
          <w:szCs w:val="32"/>
          <w:u w:val="none"/>
          <w:shd w:val="clear" w:fill="FFFFFF"/>
        </w:rPr>
        <w:t>查</w:t>
      </w:r>
      <w:r>
        <w:rPr>
          <w:rFonts w:hint="default" w:ascii="Times New Roman" w:hAnsi="Times New Roman" w:eastAsia="方正仿宋_GBK" w:cs="Times New Roman"/>
          <w:i w:val="0"/>
          <w:iCs w:val="0"/>
          <w:caps w:val="0"/>
          <w:color w:val="000000"/>
          <w:spacing w:val="0"/>
          <w:sz w:val="32"/>
          <w:szCs w:val="32"/>
          <w:u w:val="none"/>
          <w:shd w:val="clear" w:fill="FFFFFF"/>
          <w:lang w:val="en-US" w:eastAsia="zh-CN"/>
        </w:rPr>
        <w:t>的</w:t>
      </w:r>
      <w:r>
        <w:rPr>
          <w:rFonts w:hint="default" w:ascii="Times New Roman" w:hAnsi="Times New Roman" w:eastAsia="方正仿宋_GBK" w:cs="Times New Roman"/>
          <w:i w:val="0"/>
          <w:iCs w:val="0"/>
          <w:caps w:val="0"/>
          <w:color w:val="000000"/>
          <w:spacing w:val="0"/>
          <w:sz w:val="32"/>
          <w:szCs w:val="32"/>
          <w:u w:val="none"/>
          <w:shd w:val="clear" w:fill="FFFFFF"/>
        </w:rPr>
        <w:t>涉及市场主体经济活动的政策措施</w:t>
      </w:r>
      <w:r>
        <w:rPr>
          <w:rFonts w:hint="default" w:ascii="Times New Roman" w:hAnsi="Times New Roman" w:eastAsia="方正仿宋_GBK" w:cs="Times New Roman"/>
          <w:i w:val="0"/>
          <w:iCs w:val="0"/>
          <w:caps w:val="0"/>
          <w:color w:val="000000"/>
          <w:spacing w:val="0"/>
          <w:sz w:val="32"/>
          <w:szCs w:val="32"/>
          <w:u w:val="none"/>
          <w:shd w:val="clear" w:fill="FFFFFF"/>
          <w:lang w:val="en-US" w:eastAsia="zh-CN"/>
        </w:rPr>
        <w:t>包括：</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color w:val="000000"/>
          <w:sz w:val="32"/>
          <w:szCs w:val="32"/>
          <w:u w:val="none"/>
        </w:rPr>
      </w:pPr>
      <w:r>
        <w:rPr>
          <w:rFonts w:hint="default" w:ascii="Times New Roman" w:hAnsi="Times New Roman" w:eastAsia="方正仿宋_GBK" w:cs="Times New Roman"/>
          <w:i w:val="0"/>
          <w:iCs w:val="0"/>
          <w:caps w:val="0"/>
          <w:color w:val="000000"/>
          <w:spacing w:val="0"/>
          <w:sz w:val="32"/>
          <w:szCs w:val="32"/>
          <w:u w:val="none"/>
          <w:shd w:val="clear" w:fill="FFFFFF"/>
        </w:rPr>
        <w:t>（一）负责起草的规章草案；</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color w:val="000000"/>
          <w:sz w:val="32"/>
          <w:szCs w:val="32"/>
          <w:u w:val="none"/>
        </w:rPr>
      </w:pPr>
      <w:r>
        <w:rPr>
          <w:rFonts w:hint="default" w:ascii="Times New Roman" w:hAnsi="Times New Roman" w:eastAsia="方正仿宋_GBK" w:cs="Times New Roman"/>
          <w:i w:val="0"/>
          <w:iCs w:val="0"/>
          <w:caps w:val="0"/>
          <w:color w:val="000000"/>
          <w:spacing w:val="0"/>
          <w:sz w:val="32"/>
          <w:szCs w:val="32"/>
          <w:u w:val="none"/>
          <w:shd w:val="clear" w:fill="FFFFFF"/>
        </w:rPr>
        <w:t>（二）规范性文件；</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color w:val="000000"/>
          <w:sz w:val="32"/>
          <w:szCs w:val="32"/>
          <w:u w:val="none"/>
        </w:rPr>
      </w:pPr>
      <w:r>
        <w:rPr>
          <w:rFonts w:hint="default" w:ascii="Times New Roman" w:hAnsi="Times New Roman" w:eastAsia="方正仿宋_GBK" w:cs="Times New Roman"/>
          <w:i w:val="0"/>
          <w:iCs w:val="0"/>
          <w:caps w:val="0"/>
          <w:color w:val="000000"/>
          <w:spacing w:val="0"/>
          <w:sz w:val="32"/>
          <w:szCs w:val="32"/>
          <w:u w:val="none"/>
          <w:shd w:val="clear" w:fill="FFFFFF"/>
        </w:rPr>
        <w:t>（三）与市场主体签订的合同、协议、合作备忘录；</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i w:val="0"/>
          <w:iCs w:val="0"/>
          <w:caps w:val="0"/>
          <w:color w:val="000000"/>
          <w:spacing w:val="0"/>
          <w:sz w:val="32"/>
          <w:szCs w:val="32"/>
          <w:u w:val="none"/>
          <w:shd w:val="clear" w:fill="FFFFFF"/>
        </w:rPr>
      </w:pPr>
      <w:r>
        <w:rPr>
          <w:rFonts w:hint="default" w:ascii="Times New Roman" w:hAnsi="Times New Roman" w:eastAsia="方正仿宋_GBK" w:cs="Times New Roman"/>
          <w:i w:val="0"/>
          <w:iCs w:val="0"/>
          <w:caps w:val="0"/>
          <w:color w:val="000000"/>
          <w:spacing w:val="0"/>
          <w:sz w:val="32"/>
          <w:szCs w:val="32"/>
          <w:u w:val="none"/>
          <w:shd w:val="clear" w:fill="FFFFFF"/>
        </w:rPr>
        <w:t>（四）涉及制定具体政策措施的“一事一议”形式的请示和批复；</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i w:val="0"/>
          <w:iCs w:val="0"/>
          <w:caps w:val="0"/>
          <w:color w:val="000000"/>
          <w:spacing w:val="0"/>
          <w:sz w:val="32"/>
          <w:szCs w:val="32"/>
          <w:u w:val="none"/>
          <w:shd w:val="clear" w:fill="FFFFFF"/>
          <w:lang w:val="en-US" w:eastAsia="zh-CN"/>
        </w:rPr>
      </w:pPr>
      <w:r>
        <w:rPr>
          <w:rFonts w:hint="default" w:ascii="Times New Roman" w:hAnsi="Times New Roman" w:eastAsia="方正仿宋_GBK" w:cs="Times New Roman"/>
          <w:i w:val="0"/>
          <w:iCs w:val="0"/>
          <w:caps w:val="0"/>
          <w:color w:val="000000"/>
          <w:spacing w:val="0"/>
          <w:sz w:val="32"/>
          <w:szCs w:val="32"/>
          <w:u w:val="none"/>
          <w:shd w:val="clear" w:fill="FFFFFF"/>
          <w:lang w:eastAsia="zh-CN"/>
        </w:rPr>
        <w:t>（</w:t>
      </w:r>
      <w:r>
        <w:rPr>
          <w:rFonts w:hint="default" w:ascii="Times New Roman" w:hAnsi="Times New Roman" w:eastAsia="方正仿宋_GBK" w:cs="Times New Roman"/>
          <w:i w:val="0"/>
          <w:iCs w:val="0"/>
          <w:caps w:val="0"/>
          <w:color w:val="000000"/>
          <w:spacing w:val="0"/>
          <w:sz w:val="32"/>
          <w:szCs w:val="32"/>
          <w:u w:val="none"/>
          <w:shd w:val="clear" w:fill="FFFFFF"/>
          <w:lang w:val="en-US" w:eastAsia="zh-CN"/>
        </w:rPr>
        <w:t>五</w:t>
      </w:r>
      <w:r>
        <w:rPr>
          <w:rFonts w:hint="default" w:ascii="Times New Roman" w:hAnsi="Times New Roman" w:eastAsia="方正仿宋_GBK" w:cs="Times New Roman"/>
          <w:i w:val="0"/>
          <w:iCs w:val="0"/>
          <w:caps w:val="0"/>
          <w:color w:val="000000"/>
          <w:spacing w:val="0"/>
          <w:sz w:val="32"/>
          <w:szCs w:val="32"/>
          <w:u w:val="none"/>
          <w:shd w:val="clear" w:fill="FFFFFF"/>
          <w:lang w:eastAsia="zh-CN"/>
        </w:rPr>
        <w:t>）</w:t>
      </w:r>
      <w:r>
        <w:rPr>
          <w:rFonts w:hint="default" w:ascii="Times New Roman" w:hAnsi="Times New Roman" w:eastAsia="方正仿宋_GBK" w:cs="Times New Roman"/>
          <w:i w:val="0"/>
          <w:iCs w:val="0"/>
          <w:caps w:val="0"/>
          <w:color w:val="000000"/>
          <w:spacing w:val="0"/>
          <w:sz w:val="32"/>
          <w:szCs w:val="32"/>
          <w:u w:val="none"/>
          <w:shd w:val="clear" w:fill="FFFFFF"/>
          <w:lang w:val="en-US" w:eastAsia="zh-CN"/>
        </w:rPr>
        <w:t>涉及市场主体经济活动的会议纪要；</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color w:val="000000"/>
          <w:sz w:val="32"/>
          <w:szCs w:val="32"/>
          <w:u w:val="none"/>
        </w:rPr>
      </w:pPr>
      <w:r>
        <w:rPr>
          <w:rFonts w:hint="default" w:ascii="Times New Roman" w:hAnsi="Times New Roman" w:eastAsia="方正仿宋_GBK" w:cs="Times New Roman"/>
          <w:i w:val="0"/>
          <w:iCs w:val="0"/>
          <w:caps w:val="0"/>
          <w:color w:val="000000"/>
          <w:spacing w:val="0"/>
          <w:sz w:val="32"/>
          <w:szCs w:val="32"/>
          <w:u w:val="none"/>
          <w:shd w:val="clear" w:fill="FFFFFF"/>
        </w:rPr>
        <w:t>（</w:t>
      </w:r>
      <w:r>
        <w:rPr>
          <w:rFonts w:hint="default" w:ascii="Times New Roman" w:hAnsi="Times New Roman" w:eastAsia="方正仿宋_GBK" w:cs="Times New Roman"/>
          <w:i w:val="0"/>
          <w:iCs w:val="0"/>
          <w:caps w:val="0"/>
          <w:color w:val="000000"/>
          <w:spacing w:val="0"/>
          <w:sz w:val="32"/>
          <w:szCs w:val="32"/>
          <w:u w:val="none"/>
          <w:shd w:val="clear" w:fill="FFFFFF"/>
          <w:lang w:val="en-US" w:eastAsia="zh-CN"/>
        </w:rPr>
        <w:t>六</w:t>
      </w:r>
      <w:r>
        <w:rPr>
          <w:rFonts w:hint="default" w:ascii="Times New Roman" w:hAnsi="Times New Roman" w:eastAsia="方正仿宋_GBK" w:cs="Times New Roman"/>
          <w:i w:val="0"/>
          <w:iCs w:val="0"/>
          <w:caps w:val="0"/>
          <w:color w:val="000000"/>
          <w:spacing w:val="0"/>
          <w:sz w:val="32"/>
          <w:szCs w:val="32"/>
          <w:u w:val="none"/>
          <w:shd w:val="clear" w:fill="FFFFFF"/>
        </w:rPr>
        <w:t>）其他涉及市场主体经济活动的规定和做法。</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i w:val="0"/>
          <w:iCs w:val="0"/>
          <w:caps w:val="0"/>
          <w:color w:val="000000"/>
          <w:spacing w:val="0"/>
          <w:sz w:val="32"/>
          <w:szCs w:val="32"/>
          <w:u w:val="none"/>
          <w:shd w:val="clear" w:fill="FFFFFF"/>
        </w:rPr>
        <w:t>以下四类文件不需要审查：一是内部管理性文件；二是一般事务性文件；三是</w:t>
      </w:r>
      <w:r>
        <w:rPr>
          <w:rFonts w:hint="default" w:ascii="Times New Roman" w:hAnsi="Times New Roman" w:eastAsia="方正仿宋_GBK" w:cs="Times New Roman"/>
          <w:i w:val="0"/>
          <w:iCs w:val="0"/>
          <w:caps w:val="0"/>
          <w:color w:val="000000"/>
          <w:spacing w:val="0"/>
          <w:sz w:val="32"/>
          <w:szCs w:val="32"/>
          <w:u w:val="none"/>
          <w:shd w:val="clear" w:fill="FFFFFF"/>
          <w:lang w:val="en-US" w:eastAsia="zh-CN"/>
        </w:rPr>
        <w:t>不包含市场主体经济活动内容的</w:t>
      </w:r>
      <w:r>
        <w:rPr>
          <w:rFonts w:hint="default" w:ascii="Times New Roman" w:hAnsi="Times New Roman" w:eastAsia="方正仿宋_GBK" w:cs="Times New Roman"/>
          <w:i w:val="0"/>
          <w:iCs w:val="0"/>
          <w:caps w:val="0"/>
          <w:color w:val="000000"/>
          <w:spacing w:val="0"/>
          <w:sz w:val="32"/>
          <w:szCs w:val="32"/>
          <w:u w:val="none"/>
          <w:shd w:val="clear" w:fill="FFFFFF"/>
        </w:rPr>
        <w:t>过程性文件；四是常规性的具体行政行为</w:t>
      </w:r>
      <w:r>
        <w:rPr>
          <w:rFonts w:hint="default" w:ascii="Times New Roman" w:hAnsi="Times New Roman" w:eastAsia="方正仿宋_GBK" w:cs="Times New Roman"/>
          <w:color w:val="000000"/>
          <w:kern w:val="0"/>
          <w:sz w:val="32"/>
          <w:szCs w:val="32"/>
          <w:u w:val="none"/>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default" w:ascii="方正黑体_GBK" w:hAnsi="方正黑体_GBK" w:eastAsia="方正黑体_GBK" w:cs="方正黑体_GBK"/>
          <w:b w:val="0"/>
          <w:bCs/>
          <w:kern w:val="44"/>
          <w:sz w:val="32"/>
          <w:szCs w:val="32"/>
          <w:highlight w:val="none"/>
          <w:u w:val="none"/>
          <w:lang w:val="en-US" w:eastAsia="zh-CN" w:bidi="ar-SA"/>
        </w:rPr>
      </w:pPr>
      <w:r>
        <w:rPr>
          <w:rFonts w:hint="default" w:ascii="方正黑体_GBK" w:hAnsi="方正黑体_GBK" w:eastAsia="方正黑体_GBK" w:cs="方正黑体_GBK"/>
          <w:b w:val="0"/>
          <w:bCs/>
          <w:kern w:val="44"/>
          <w:sz w:val="32"/>
          <w:szCs w:val="32"/>
          <w:highlight w:val="none"/>
          <w:u w:val="none"/>
          <w:lang w:val="en-US" w:eastAsia="zh-CN" w:bidi="ar-SA"/>
        </w:rPr>
        <w:t>二、审查标准</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仿宋_GBK" w:cs="Times New Roman"/>
          <w:b w:val="0"/>
          <w:bCs w:val="0"/>
          <w:color w:val="000000"/>
          <w:kern w:val="0"/>
          <w:sz w:val="32"/>
          <w:szCs w:val="32"/>
          <w:u w:val="none"/>
          <w:lang w:val="en-US" w:eastAsia="zh-CN" w:bidi="ar"/>
        </w:rPr>
      </w:pPr>
      <w:r>
        <w:rPr>
          <w:rFonts w:hint="default" w:ascii="Times New Roman" w:hAnsi="Times New Roman" w:eastAsia="方正仿宋_GBK" w:cs="Times New Roman"/>
          <w:b w:val="0"/>
          <w:bCs w:val="0"/>
          <w:color w:val="000000"/>
          <w:kern w:val="0"/>
          <w:sz w:val="32"/>
          <w:szCs w:val="32"/>
          <w:lang w:val="en-US" w:eastAsia="zh-CN" w:bidi="ar"/>
        </w:rPr>
        <w:t>（一）</w:t>
      </w:r>
      <w:r>
        <w:rPr>
          <w:rFonts w:hint="default" w:ascii="Times New Roman" w:hAnsi="Times New Roman" w:eastAsia="方正仿宋_GBK" w:cs="Times New Roman"/>
          <w:b w:val="0"/>
          <w:bCs w:val="0"/>
          <w:color w:val="000000"/>
          <w:kern w:val="0"/>
          <w:sz w:val="32"/>
          <w:szCs w:val="32"/>
          <w:u w:val="none"/>
          <w:lang w:val="en-US" w:eastAsia="zh-CN" w:bidi="ar"/>
        </w:rPr>
        <w:t>从维护全国统一市场和公平竞争的角度，按照以下标准进行审查：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default" w:ascii="Times New Roman" w:hAnsi="Times New Roman" w:eastAsia="方正仿宋_GBK" w:cs="Times New Roman"/>
          <w:b w:val="0"/>
          <w:bCs w:val="0"/>
          <w:color w:val="000000"/>
          <w:kern w:val="0"/>
          <w:sz w:val="32"/>
          <w:szCs w:val="32"/>
          <w:u w:val="none"/>
          <w:lang w:val="en-US" w:eastAsia="zh-CN" w:bidi="ar"/>
        </w:rPr>
      </w:pPr>
      <w:r>
        <w:rPr>
          <w:rFonts w:hint="default" w:ascii="Times New Roman" w:hAnsi="Times New Roman" w:eastAsia="方正仿宋_GBK" w:cs="Times New Roman"/>
          <w:b w:val="0"/>
          <w:bCs w:val="0"/>
          <w:color w:val="000000"/>
          <w:kern w:val="0"/>
          <w:sz w:val="32"/>
          <w:szCs w:val="32"/>
          <w:u w:val="none"/>
          <w:lang w:val="en-US" w:eastAsia="zh-CN" w:bidi="ar"/>
        </w:rPr>
        <w:t>1.市场准入和退出标准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b w:val="0"/>
          <w:bCs w:val="0"/>
          <w:color w:val="000000"/>
          <w:kern w:val="0"/>
          <w:sz w:val="32"/>
          <w:szCs w:val="32"/>
          <w:u w:val="none"/>
          <w:lang w:val="en-US" w:eastAsia="zh-CN" w:bidi="ar"/>
        </w:rPr>
        <w:t>（1）不得设置不合理或者歧</w:t>
      </w:r>
      <w:r>
        <w:rPr>
          <w:rFonts w:hint="default" w:ascii="Times New Roman" w:hAnsi="Times New Roman" w:eastAsia="方正仿宋_GBK" w:cs="Times New Roman"/>
          <w:color w:val="000000"/>
          <w:kern w:val="0"/>
          <w:sz w:val="32"/>
          <w:szCs w:val="32"/>
          <w:u w:val="none"/>
          <w:lang w:val="en-US" w:eastAsia="zh-CN" w:bidi="ar"/>
        </w:rPr>
        <w:t>视性的准入和退出条件，包括但不限于：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0"/>
        <w:jc w:val="both"/>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color w:val="000000"/>
          <w:kern w:val="0"/>
          <w:sz w:val="32"/>
          <w:szCs w:val="32"/>
          <w:u w:val="none"/>
          <w:lang w:val="en-US" w:eastAsia="zh-CN" w:bidi="ar"/>
        </w:rPr>
        <w:t>　　①设置明显不必要或者超出实际需要的准入和退出条件，排斥或者限制经营者参与市场竞争；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0"/>
        <w:jc w:val="both"/>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color w:val="000000"/>
          <w:kern w:val="0"/>
          <w:sz w:val="32"/>
          <w:szCs w:val="32"/>
          <w:u w:val="none"/>
          <w:lang w:val="en-US" w:eastAsia="zh-CN" w:bidi="ar"/>
        </w:rPr>
        <w:t>　　②没有法律、行政法规或者国务院规定依据，对不同所有制、地区、组织形式的经营者实施不合理的差别化待遇，设置不平等的市场准入和退出条件；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0"/>
        <w:jc w:val="both"/>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color w:val="000000"/>
          <w:kern w:val="0"/>
          <w:sz w:val="32"/>
          <w:szCs w:val="32"/>
          <w:u w:val="none"/>
          <w:lang w:val="en-US" w:eastAsia="zh-CN" w:bidi="ar"/>
        </w:rPr>
        <w:t>　　③没有法律、行政法规或者国务院规定依据，以备案、登记、注册、目录、年检、年报、监制、认定、认证、认可、检验、监测、审定、指定、配号、复检、复审、换证、要求设立分支机构以及其他任何形式，设定或者变相设定市场准入障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color w:val="000000"/>
          <w:kern w:val="0"/>
          <w:sz w:val="32"/>
          <w:szCs w:val="32"/>
          <w:u w:val="none"/>
          <w:lang w:val="en-US" w:eastAsia="zh-CN" w:bidi="ar"/>
        </w:rPr>
        <w:t>④没有法律、行政法规或者国务院规定依据，对企业注销、破产、挂牌转让、搬迁转移等设定或者变相设定市场退出障碍；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0"/>
        <w:jc w:val="both"/>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color w:val="000000"/>
          <w:kern w:val="0"/>
          <w:sz w:val="32"/>
          <w:szCs w:val="32"/>
          <w:u w:val="none"/>
          <w:lang w:val="en-US" w:eastAsia="zh-CN" w:bidi="ar"/>
        </w:rPr>
        <w:t>　　⑤以行政许可、行政检查、行政处罚、行政强制等方式，强制或者变相强制企业转让技术，设定或者变相设定市场准入和退出障碍。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0"/>
        <w:jc w:val="both"/>
        <w:textAlignment w:val="auto"/>
        <w:rPr>
          <w:rFonts w:hint="default" w:ascii="Times New Roman" w:hAnsi="Times New Roman" w:eastAsia="方正仿宋_GBK" w:cs="Times New Roman"/>
          <w:i w:val="0"/>
          <w:iCs w:val="0"/>
          <w:caps w:val="0"/>
          <w:color w:val="333333"/>
          <w:spacing w:val="0"/>
          <w:sz w:val="32"/>
          <w:szCs w:val="32"/>
          <w:u w:val="none"/>
        </w:rPr>
      </w:pPr>
      <w:r>
        <w:rPr>
          <w:rFonts w:hint="default" w:ascii="Times New Roman" w:hAnsi="Times New Roman" w:eastAsia="方正仿宋_GBK" w:cs="Times New Roman"/>
          <w:i w:val="0"/>
          <w:iCs w:val="0"/>
          <w:caps w:val="0"/>
          <w:color w:val="333333"/>
          <w:spacing w:val="0"/>
          <w:sz w:val="32"/>
          <w:szCs w:val="32"/>
          <w:u w:val="none"/>
          <w:shd w:val="clear" w:fill="FFFFFF"/>
        </w:rPr>
        <w:t>　</w:t>
      </w:r>
      <w:r>
        <w:rPr>
          <w:rFonts w:hint="default" w:ascii="Times New Roman" w:hAnsi="Times New Roman" w:eastAsia="方正仿宋_GBK" w:cs="Times New Roman"/>
          <w:color w:val="000000"/>
          <w:kern w:val="0"/>
          <w:sz w:val="32"/>
          <w:szCs w:val="32"/>
          <w:u w:val="none"/>
          <w:lang w:val="en-US" w:eastAsia="zh-CN" w:bidi="ar"/>
        </w:rPr>
        <w:t>　（2）未经公平竞争不得授予经营者特许经营权，包括但不限于：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color w:val="000000"/>
          <w:kern w:val="0"/>
          <w:sz w:val="32"/>
          <w:szCs w:val="32"/>
          <w:u w:val="none"/>
          <w:lang w:val="en-US" w:eastAsia="zh-CN" w:bidi="ar"/>
        </w:rPr>
        <w:t>①在一般竞争性领域实施特许经营或者以特许经营为名增设行政许可；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color w:val="000000"/>
          <w:kern w:val="0"/>
          <w:sz w:val="32"/>
          <w:szCs w:val="32"/>
          <w:u w:val="none"/>
          <w:lang w:val="en-US" w:eastAsia="zh-CN" w:bidi="ar"/>
        </w:rPr>
        <w:t>②未明确特许经营权期限或者未经法定程序延长特许经营权期限；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0"/>
        <w:jc w:val="both"/>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color w:val="000000"/>
          <w:kern w:val="0"/>
          <w:sz w:val="32"/>
          <w:szCs w:val="32"/>
          <w:u w:val="none"/>
          <w:lang w:val="en-US" w:eastAsia="zh-CN" w:bidi="ar"/>
        </w:rPr>
        <w:t>　　③未依法采取招标、竞争性谈判等竞争方式，直接将特许经营权授予特定经营者；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0"/>
        <w:jc w:val="both"/>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color w:val="000000"/>
          <w:kern w:val="0"/>
          <w:sz w:val="32"/>
          <w:szCs w:val="32"/>
          <w:u w:val="none"/>
          <w:lang w:val="en-US" w:eastAsia="zh-CN" w:bidi="ar"/>
        </w:rPr>
        <w:t>　　④设置歧视性条件，使经营者无法公平参与特许经营权竞争。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0"/>
        <w:jc w:val="both"/>
        <w:textAlignment w:val="auto"/>
        <w:rPr>
          <w:rFonts w:hint="default" w:ascii="Times New Roman" w:hAnsi="Times New Roman" w:eastAsia="方正仿宋_GBK" w:cs="Times New Roman"/>
          <w:i w:val="0"/>
          <w:iCs w:val="0"/>
          <w:caps w:val="0"/>
          <w:color w:val="333333"/>
          <w:spacing w:val="0"/>
          <w:sz w:val="32"/>
          <w:szCs w:val="32"/>
          <w:u w:val="none"/>
        </w:rPr>
      </w:pPr>
      <w:r>
        <w:rPr>
          <w:rFonts w:hint="default" w:ascii="Times New Roman" w:hAnsi="Times New Roman" w:eastAsia="方正仿宋_GBK" w:cs="Times New Roman"/>
          <w:i w:val="0"/>
          <w:iCs w:val="0"/>
          <w:caps w:val="0"/>
          <w:color w:val="333333"/>
          <w:spacing w:val="0"/>
          <w:sz w:val="32"/>
          <w:szCs w:val="32"/>
          <w:u w:val="none"/>
          <w:shd w:val="clear" w:fill="FFFFFF"/>
        </w:rPr>
        <w:t>　　</w:t>
      </w:r>
      <w:r>
        <w:rPr>
          <w:rFonts w:hint="default" w:ascii="Times New Roman" w:hAnsi="Times New Roman" w:eastAsia="方正仿宋_GBK" w:cs="Times New Roman"/>
          <w:color w:val="000000"/>
          <w:kern w:val="0"/>
          <w:sz w:val="32"/>
          <w:szCs w:val="32"/>
          <w:u w:val="none"/>
          <w:lang w:val="en-US" w:eastAsia="zh-CN" w:bidi="ar"/>
        </w:rPr>
        <w:t>（3）不得限定经营、购买、使用特定经营者提供的商品和服务，包括但不限于：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color w:val="000000"/>
          <w:kern w:val="0"/>
          <w:sz w:val="32"/>
          <w:szCs w:val="32"/>
          <w:u w:val="none"/>
          <w:lang w:val="en-US" w:eastAsia="zh-CN" w:bidi="ar"/>
        </w:rPr>
        <w:t>①以明确要求、暗示、拒绝或者拖延行政审批、重复检查、不予接入平台或者网络、违法违规给予奖励补贴等方式，限定或者变相限定经营、购买、使用特定经营者提供的商品和服务；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color w:val="000000"/>
          <w:kern w:val="0"/>
          <w:sz w:val="32"/>
          <w:szCs w:val="32"/>
          <w:u w:val="none"/>
          <w:lang w:val="en-US" w:eastAsia="zh-CN" w:bidi="ar"/>
        </w:rPr>
        <w:t>②在招标投标、政府采购中限定投标人所在地、所有制形式、组织形式，或者设定其他不合理的条件排斥或者限制经营者参与招标投标、政府采购活动；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color w:val="000000"/>
          <w:kern w:val="0"/>
          <w:sz w:val="32"/>
          <w:szCs w:val="32"/>
          <w:u w:val="none"/>
          <w:lang w:val="en-US" w:eastAsia="zh-CN" w:bidi="ar"/>
        </w:rPr>
        <w:t>③没有法律、行政法规或者国务院规定依据，通过设置不合理的项目库、名录库、备选库、资格库等条件，排斥或限制潜在经营者提供商品和服务。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color w:val="000000"/>
          <w:kern w:val="0"/>
          <w:sz w:val="32"/>
          <w:szCs w:val="32"/>
          <w:u w:val="none"/>
          <w:lang w:eastAsia="zh-CN" w:bidi="ar"/>
        </w:rPr>
        <w:t>（4）</w:t>
      </w:r>
      <w:r>
        <w:rPr>
          <w:rFonts w:hint="default" w:ascii="Times New Roman" w:hAnsi="Times New Roman" w:eastAsia="方正仿宋_GBK" w:cs="Times New Roman"/>
          <w:color w:val="000000"/>
          <w:kern w:val="0"/>
          <w:sz w:val="32"/>
          <w:szCs w:val="32"/>
          <w:u w:val="none"/>
          <w:lang w:val="en-US" w:eastAsia="zh-CN" w:bidi="ar"/>
        </w:rPr>
        <w:t>不得设置没有法律、行政法规或者国务院规定依据的审批或者具有行政审批性质的事前备案程序，包括但不限于：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color w:val="000000"/>
          <w:kern w:val="0"/>
          <w:sz w:val="32"/>
          <w:szCs w:val="32"/>
          <w:u w:val="none"/>
          <w:lang w:eastAsia="zh-CN" w:bidi="ar"/>
        </w:rPr>
        <w:t>①</w:t>
      </w:r>
      <w:r>
        <w:rPr>
          <w:rFonts w:hint="default" w:ascii="Times New Roman" w:hAnsi="Times New Roman" w:eastAsia="方正仿宋_GBK" w:cs="Times New Roman"/>
          <w:color w:val="000000"/>
          <w:kern w:val="0"/>
          <w:sz w:val="32"/>
          <w:szCs w:val="32"/>
          <w:u w:val="none"/>
          <w:lang w:val="en-US" w:eastAsia="zh-CN" w:bidi="ar"/>
        </w:rPr>
        <w:t>没有法律、行政法规或者国务院规定依据，增设行政审批事项，增加行政审批环节、条件和程序；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color w:val="000000"/>
          <w:kern w:val="0"/>
          <w:sz w:val="32"/>
          <w:szCs w:val="32"/>
          <w:u w:val="none"/>
          <w:lang w:eastAsia="zh-CN" w:bidi="ar"/>
        </w:rPr>
        <w:t>②</w:t>
      </w:r>
      <w:r>
        <w:rPr>
          <w:rFonts w:hint="default" w:ascii="Times New Roman" w:hAnsi="Times New Roman" w:eastAsia="方正仿宋_GBK" w:cs="Times New Roman"/>
          <w:color w:val="000000"/>
          <w:kern w:val="0"/>
          <w:sz w:val="32"/>
          <w:szCs w:val="32"/>
          <w:u w:val="none"/>
          <w:lang w:val="en-US" w:eastAsia="zh-CN" w:bidi="ar"/>
        </w:rPr>
        <w:t>没有法律、行政法规或者国务院规定依据，设置具有行政审批性质的前置性备案程序。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color w:val="000000"/>
          <w:kern w:val="0"/>
          <w:sz w:val="32"/>
          <w:szCs w:val="32"/>
          <w:u w:val="none"/>
          <w:lang w:eastAsia="zh-CN" w:bidi="ar"/>
        </w:rPr>
        <w:t>（5）</w:t>
      </w:r>
      <w:r>
        <w:rPr>
          <w:rFonts w:hint="default" w:ascii="Times New Roman" w:hAnsi="Times New Roman" w:eastAsia="方正仿宋_GBK" w:cs="Times New Roman"/>
          <w:color w:val="000000"/>
          <w:kern w:val="0"/>
          <w:sz w:val="32"/>
          <w:szCs w:val="32"/>
          <w:u w:val="none"/>
          <w:lang w:val="en-US" w:eastAsia="zh-CN" w:bidi="ar"/>
        </w:rPr>
        <w:t>不得对市场准入负面清单以外的行业、领域、业务等设置审批程序，主要指没有法律、行政法规或者国务院规定依据，采取禁止进入、限制市场主体资质、限制股权比例、限制经营范围和商业模式等方式，限制或者变相限制市场准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3" w:firstLineChars="200"/>
        <w:jc w:val="both"/>
        <w:textAlignment w:val="auto"/>
        <w:rPr>
          <w:rFonts w:hint="default" w:ascii="Times New Roman" w:hAnsi="Times New Roman" w:eastAsia="方正仿宋_GBK" w:cs="Times New Roman"/>
          <w:b/>
          <w:bCs/>
          <w:color w:val="000000"/>
          <w:kern w:val="0"/>
          <w:sz w:val="32"/>
          <w:szCs w:val="32"/>
          <w:u w:val="none"/>
          <w:lang w:val="en-US" w:eastAsia="zh-CN" w:bidi="ar"/>
        </w:rPr>
      </w:pPr>
      <w:r>
        <w:rPr>
          <w:rFonts w:hint="default" w:ascii="Times New Roman" w:hAnsi="Times New Roman" w:eastAsia="方正仿宋_GBK" w:cs="Times New Roman"/>
          <w:b/>
          <w:bCs/>
          <w:color w:val="000000"/>
          <w:kern w:val="0"/>
          <w:sz w:val="32"/>
          <w:szCs w:val="32"/>
          <w:u w:val="none"/>
          <w:lang w:val="en-US" w:eastAsia="zh-CN" w:bidi="ar"/>
        </w:rPr>
        <w:t>2. 商品和要素自由流动标准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color w:val="000000"/>
          <w:kern w:val="0"/>
          <w:sz w:val="32"/>
          <w:szCs w:val="32"/>
          <w:u w:val="none"/>
          <w:lang w:eastAsia="zh-CN" w:bidi="ar"/>
        </w:rPr>
        <w:t>（1）</w:t>
      </w:r>
      <w:r>
        <w:rPr>
          <w:rFonts w:hint="default" w:ascii="Times New Roman" w:hAnsi="Times New Roman" w:eastAsia="方正仿宋_GBK" w:cs="Times New Roman"/>
          <w:color w:val="000000"/>
          <w:kern w:val="0"/>
          <w:sz w:val="32"/>
          <w:szCs w:val="32"/>
          <w:u w:val="none"/>
          <w:lang w:val="en-US" w:eastAsia="zh-CN" w:bidi="ar"/>
        </w:rPr>
        <w:t>不得对外地和进口商品、服务实行歧视性价格和歧视性补贴政策，包括但不限于: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color w:val="000000"/>
          <w:kern w:val="0"/>
          <w:sz w:val="32"/>
          <w:szCs w:val="32"/>
          <w:u w:val="none"/>
          <w:lang w:eastAsia="zh-CN" w:bidi="ar"/>
        </w:rPr>
        <w:t>①</w:t>
      </w:r>
      <w:r>
        <w:rPr>
          <w:rFonts w:hint="default" w:ascii="Times New Roman" w:hAnsi="Times New Roman" w:eastAsia="方正仿宋_GBK" w:cs="Times New Roman"/>
          <w:color w:val="000000"/>
          <w:kern w:val="0"/>
          <w:sz w:val="32"/>
          <w:szCs w:val="32"/>
          <w:u w:val="none"/>
          <w:lang w:val="en-US" w:eastAsia="zh-CN" w:bidi="ar"/>
        </w:rPr>
        <w:t>制定政府定价或者政府指导价时，对外地和进口同类商品、服务制定歧视性价格；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color w:val="000000"/>
          <w:kern w:val="0"/>
          <w:sz w:val="32"/>
          <w:szCs w:val="32"/>
          <w:u w:val="none"/>
          <w:lang w:eastAsia="zh-CN" w:bidi="ar"/>
        </w:rPr>
        <w:t>②</w:t>
      </w:r>
      <w:r>
        <w:rPr>
          <w:rFonts w:hint="default" w:ascii="Times New Roman" w:hAnsi="Times New Roman" w:eastAsia="方正仿宋_GBK" w:cs="Times New Roman"/>
          <w:color w:val="000000"/>
          <w:kern w:val="0"/>
          <w:sz w:val="32"/>
          <w:szCs w:val="32"/>
          <w:u w:val="none"/>
          <w:lang w:val="en-US" w:eastAsia="zh-CN" w:bidi="ar"/>
        </w:rPr>
        <w:t>对相关商品、服务进行补贴时，对外地同类商品、服务，国际经贸协定允许外的进口同类商品以及我国作出国际承诺的进口同类服务不予补贴或者给予较低补贴。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color w:val="000000"/>
          <w:kern w:val="0"/>
          <w:sz w:val="32"/>
          <w:szCs w:val="32"/>
          <w:u w:val="none"/>
          <w:lang w:eastAsia="zh-CN" w:bidi="ar"/>
        </w:rPr>
        <w:t>（2）</w:t>
      </w:r>
      <w:r>
        <w:rPr>
          <w:rFonts w:hint="default" w:ascii="Times New Roman" w:hAnsi="Times New Roman" w:eastAsia="方正仿宋_GBK" w:cs="Times New Roman"/>
          <w:color w:val="000000"/>
          <w:kern w:val="0"/>
          <w:sz w:val="32"/>
          <w:szCs w:val="32"/>
          <w:u w:val="none"/>
          <w:lang w:val="en-US" w:eastAsia="zh-CN" w:bidi="ar"/>
        </w:rPr>
        <w:t>不得限制外地和进口商品、服务进入本地市场或者阻碍本地商品运出、服务输出，包括但不限于：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color w:val="000000"/>
          <w:kern w:val="0"/>
          <w:sz w:val="32"/>
          <w:szCs w:val="32"/>
          <w:u w:val="none"/>
          <w:lang w:eastAsia="zh-CN" w:bidi="ar"/>
        </w:rPr>
        <w:t>①</w:t>
      </w:r>
      <w:r>
        <w:rPr>
          <w:rFonts w:hint="default" w:ascii="Times New Roman" w:hAnsi="Times New Roman" w:eastAsia="方正仿宋_GBK" w:cs="Times New Roman"/>
          <w:color w:val="000000"/>
          <w:kern w:val="0"/>
          <w:sz w:val="32"/>
          <w:szCs w:val="32"/>
          <w:u w:val="none"/>
          <w:lang w:val="en-US" w:eastAsia="zh-CN" w:bidi="ar"/>
        </w:rPr>
        <w:t>对外地商品、服务规定与本地同类商品、服务不同的技术要求、检验标准，或者采取重复检验、重复认证等歧视性技术措施；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color w:val="000000"/>
          <w:kern w:val="0"/>
          <w:sz w:val="32"/>
          <w:szCs w:val="32"/>
          <w:u w:val="none"/>
          <w:lang w:val="en-US" w:eastAsia="zh-CN" w:bidi="ar"/>
        </w:rPr>
        <w:t>②对进口商品规定与本地同类商品不同的技术要求、检验标准，或者采取重复检验、重复认证等歧视性技术措施；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color w:val="000000"/>
          <w:kern w:val="0"/>
          <w:sz w:val="32"/>
          <w:szCs w:val="32"/>
          <w:u w:val="none"/>
          <w:lang w:val="en-US" w:eastAsia="zh-CN" w:bidi="ar"/>
        </w:rPr>
        <w:t>③没有法律、行政法规或者国务院规定依据，对进口服务规定与本地同类服务不同的技术要求、检验标准，或者采取重复检验、重复认证等歧视性技术措施；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color w:val="000000"/>
          <w:kern w:val="0"/>
          <w:sz w:val="32"/>
          <w:szCs w:val="32"/>
          <w:u w:val="none"/>
          <w:lang w:val="en-US" w:eastAsia="zh-CN" w:bidi="ar"/>
        </w:rPr>
        <w:t>④设置专门针对外地和进口商品、服务的专营、专卖、审批、许可、备案，或者规定不同的条件、程序和期限等；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color w:val="000000"/>
          <w:kern w:val="0"/>
          <w:sz w:val="32"/>
          <w:szCs w:val="32"/>
          <w:u w:val="none"/>
          <w:lang w:val="en-US" w:eastAsia="zh-CN" w:bidi="ar"/>
        </w:rPr>
        <w:t>⑤在道路、车站、港口、航空港或者本行政区域边界设置关卡，阻碍外地和进口商品、服务进入本地市场或者本地商品运出和服务输出；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color w:val="000000"/>
          <w:kern w:val="0"/>
          <w:sz w:val="32"/>
          <w:szCs w:val="32"/>
          <w:u w:val="none"/>
          <w:lang w:val="en-US" w:eastAsia="zh-CN" w:bidi="ar"/>
        </w:rPr>
        <w:t>⑥通过软件或者互联网设置屏蔽以及采取其他手段，阻碍外地和进口商品、服务进入本地市场或者本地商品运出和服务输出。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color w:val="000000"/>
          <w:kern w:val="0"/>
          <w:sz w:val="32"/>
          <w:szCs w:val="32"/>
          <w:u w:val="none"/>
          <w:lang w:val="en-US" w:eastAsia="zh-CN" w:bidi="ar"/>
        </w:rPr>
        <w:t>（3）不得排斥或者限制外地经营者参加本地招标投标活动，包括但不限于：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color w:val="000000"/>
          <w:kern w:val="0"/>
          <w:sz w:val="32"/>
          <w:szCs w:val="32"/>
          <w:u w:val="none"/>
          <w:lang w:val="en-US" w:eastAsia="zh-CN" w:bidi="ar"/>
        </w:rPr>
        <w:t>①不依法及时、有效、完整地发布招标信息；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color w:val="000000"/>
          <w:kern w:val="0"/>
          <w:sz w:val="32"/>
          <w:szCs w:val="32"/>
          <w:u w:val="none"/>
          <w:lang w:val="en-US" w:eastAsia="zh-CN" w:bidi="ar"/>
        </w:rPr>
        <w:t>②直接规定外地经营者不能参与本地特定的招标投标活动；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color w:val="000000"/>
          <w:kern w:val="0"/>
          <w:sz w:val="32"/>
          <w:szCs w:val="32"/>
          <w:u w:val="none"/>
          <w:lang w:val="en-US" w:eastAsia="zh-CN" w:bidi="ar"/>
        </w:rPr>
        <w:t>③对外地经营者设定歧视性的资质资格要求或者评标评审标准；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color w:val="000000"/>
          <w:kern w:val="0"/>
          <w:sz w:val="32"/>
          <w:szCs w:val="32"/>
          <w:u w:val="none"/>
          <w:lang w:val="en-US" w:eastAsia="zh-CN" w:bidi="ar"/>
        </w:rPr>
        <w:t>④将经营者在本地区的业绩、所获得的奖项荣誉作为投标条件、加分条件、中标条件或者用于评价企业信用等级，限制或者变相限制外地经营者参加本地招标投标活动；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color w:val="000000"/>
          <w:kern w:val="0"/>
          <w:sz w:val="32"/>
          <w:szCs w:val="32"/>
          <w:u w:val="none"/>
          <w:lang w:val="en-US" w:eastAsia="zh-CN" w:bidi="ar"/>
        </w:rPr>
        <w:t>⑤没有法律、行政法规或者国务院规定依据，要求经营者在本地注册设立分支机构，在本地拥有一定办公面积，在本地缴纳社会保险等，限制或者变相限制外地经营者参加本地招标投标活动；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color w:val="000000"/>
          <w:kern w:val="0"/>
          <w:sz w:val="32"/>
          <w:szCs w:val="32"/>
          <w:u w:val="none"/>
          <w:lang w:val="en-US" w:eastAsia="zh-CN" w:bidi="ar"/>
        </w:rPr>
        <w:t>⑥通过设定与招标项目的具体特点和实际需要不相适应或者与合同履行无关的资格、技术和商务条件，限制或者变相限制外地经营者参加本地招标投标活动。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color w:val="000000"/>
          <w:kern w:val="0"/>
          <w:sz w:val="32"/>
          <w:szCs w:val="32"/>
          <w:u w:val="none"/>
          <w:lang w:val="en-US" w:eastAsia="zh-CN" w:bidi="ar"/>
        </w:rPr>
        <w:t>（4）不得排斥、限制或者强制外地经营者在本地投资或者设立分支机构，包括但不限于：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color w:val="000000"/>
          <w:kern w:val="0"/>
          <w:sz w:val="32"/>
          <w:szCs w:val="32"/>
          <w:u w:val="none"/>
          <w:lang w:val="en-US" w:eastAsia="zh-CN" w:bidi="ar"/>
        </w:rPr>
        <w:t>①直接拒绝外地经营者在本地投资或者设立分支机构；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color w:val="000000"/>
          <w:kern w:val="0"/>
          <w:sz w:val="32"/>
          <w:szCs w:val="32"/>
          <w:u w:val="none"/>
          <w:lang w:val="en-US" w:eastAsia="zh-CN" w:bidi="ar"/>
        </w:rPr>
        <w:t>②没有法律、行政法规或者国务院规定依据，对外地经营者在本地投资的规模、方式以及设立分支机构的地址、模式等进行限制；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color w:val="000000"/>
          <w:kern w:val="0"/>
          <w:sz w:val="32"/>
          <w:szCs w:val="32"/>
          <w:u w:val="none"/>
          <w:lang w:val="en-US" w:eastAsia="zh-CN" w:bidi="ar"/>
        </w:rPr>
        <w:t>③没有法律、行政法规或者国务院规定依据，直接强制外地经营者在本地投资或者设立分支机构；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color w:val="000000"/>
          <w:kern w:val="0"/>
          <w:sz w:val="32"/>
          <w:szCs w:val="32"/>
          <w:u w:val="none"/>
          <w:lang w:val="en-US" w:eastAsia="zh-CN" w:bidi="ar"/>
        </w:rPr>
        <w:t>④没有法律、行政法规或者国务院规定依据，将在本地投资或者设立分支机构作为参与本地招标投标、享受补贴和优惠政策等的必要条件，变相强制外地经营者在本地投资或者设立分支机构。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color w:val="000000"/>
          <w:kern w:val="0"/>
          <w:sz w:val="32"/>
          <w:szCs w:val="32"/>
          <w:u w:val="none"/>
          <w:lang w:val="en-US" w:eastAsia="zh-CN" w:bidi="ar"/>
        </w:rPr>
        <w:t>（5）不得对外地经营者在本地的投资或者设立的分支机构实行歧视性待遇，侵害其合法权益，包括但不限于：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color w:val="000000"/>
          <w:kern w:val="0"/>
          <w:sz w:val="32"/>
          <w:szCs w:val="32"/>
          <w:u w:val="none"/>
          <w:lang w:val="en-US" w:eastAsia="zh-CN" w:bidi="ar"/>
        </w:rPr>
        <w:t>①对外地经营者在本地的投资不给予与本地经营者同等的政策待遇；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color w:val="000000"/>
          <w:kern w:val="0"/>
          <w:sz w:val="32"/>
          <w:szCs w:val="32"/>
          <w:u w:val="none"/>
          <w:lang w:val="en-US" w:eastAsia="zh-CN" w:bidi="ar"/>
        </w:rPr>
        <w:t>②对外地经营者在本地设立的分支机构在经营规模、经营方式、税费缴纳等方面规定与本地经营者不同的要求；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color w:val="000000"/>
          <w:kern w:val="0"/>
          <w:sz w:val="32"/>
          <w:szCs w:val="32"/>
          <w:u w:val="none"/>
          <w:lang w:val="en-US" w:eastAsia="zh-CN" w:bidi="ar"/>
        </w:rPr>
        <w:t>③在节能环保、安全生产、健康卫生、工程质量、市场监管等方面，对外地经营者在本地设立的分支机构规定歧视性监管标准和要求。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3" w:firstLineChars="200"/>
        <w:jc w:val="both"/>
        <w:textAlignment w:val="auto"/>
        <w:rPr>
          <w:rFonts w:hint="default" w:ascii="Times New Roman" w:hAnsi="Times New Roman" w:eastAsia="方正仿宋_GBK" w:cs="Times New Roman"/>
          <w:i w:val="0"/>
          <w:iCs w:val="0"/>
          <w:caps w:val="0"/>
          <w:color w:val="333333"/>
          <w:spacing w:val="0"/>
          <w:sz w:val="32"/>
          <w:szCs w:val="32"/>
          <w:u w:val="none"/>
        </w:rPr>
      </w:pPr>
      <w:r>
        <w:rPr>
          <w:rFonts w:hint="default" w:ascii="Times New Roman" w:hAnsi="Times New Roman" w:eastAsia="方正仿宋_GBK" w:cs="Times New Roman"/>
          <w:b/>
          <w:bCs/>
          <w:color w:val="000000"/>
          <w:kern w:val="0"/>
          <w:sz w:val="32"/>
          <w:szCs w:val="32"/>
          <w:u w:val="none"/>
          <w:lang w:val="en-US" w:eastAsia="zh-CN" w:bidi="ar"/>
        </w:rPr>
        <w:t>3. 影响生产经营成本标准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color w:val="000000"/>
          <w:kern w:val="0"/>
          <w:sz w:val="32"/>
          <w:szCs w:val="32"/>
          <w:u w:val="none"/>
          <w:lang w:val="en-US" w:eastAsia="zh-CN" w:bidi="ar"/>
        </w:rPr>
        <w:t>（1）不得违法给予特定经营者优惠政策，包括但不限于：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color w:val="000000"/>
          <w:kern w:val="0"/>
          <w:sz w:val="32"/>
          <w:szCs w:val="32"/>
          <w:u w:val="none"/>
          <w:lang w:val="en-US" w:eastAsia="zh-CN" w:bidi="ar"/>
        </w:rPr>
        <w:t>①没有法律、行政法规或者国务院规定依据，给予特定经营者财政奖励和补贴；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color w:val="000000"/>
          <w:kern w:val="0"/>
          <w:sz w:val="32"/>
          <w:szCs w:val="32"/>
          <w:u w:val="none"/>
          <w:lang w:val="en-US" w:eastAsia="zh-CN" w:bidi="ar"/>
        </w:rPr>
        <w:t>②没有专门的税收法律、法规和国务院规定依据，给予特定经营者税收优惠政策；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color w:val="000000"/>
          <w:kern w:val="0"/>
          <w:sz w:val="32"/>
          <w:szCs w:val="32"/>
          <w:u w:val="none"/>
          <w:lang w:val="en-US" w:eastAsia="zh-CN" w:bidi="ar"/>
        </w:rPr>
        <w:t>③没有法律、行政法规或者国务院规定依据，在土地、劳动力、资本、技术、数据等要素获取方面，给予特定经营者优惠政策；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color w:val="000000"/>
          <w:kern w:val="0"/>
          <w:sz w:val="32"/>
          <w:szCs w:val="32"/>
          <w:u w:val="none"/>
          <w:lang w:val="en-US" w:eastAsia="zh-CN" w:bidi="ar"/>
        </w:rPr>
        <w:t>④没有法律、行政法规或者国务院规定依据，在环保标准、排污权限等方面给予特定经营者特殊待遇；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color w:val="000000"/>
          <w:kern w:val="0"/>
          <w:sz w:val="32"/>
          <w:szCs w:val="32"/>
          <w:u w:val="none"/>
          <w:lang w:val="en-US" w:eastAsia="zh-CN" w:bidi="ar"/>
        </w:rPr>
        <w:t>⑤没有法律、行政法规或者国务院规定依据，对特定经营发者减免、缓征或停征行政事业性收费、政府性基金、住房公积金等。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color w:val="000000"/>
          <w:kern w:val="0"/>
          <w:sz w:val="32"/>
          <w:szCs w:val="32"/>
          <w:u w:val="none"/>
          <w:lang w:val="en-US" w:eastAsia="zh-CN" w:bidi="ar"/>
        </w:rPr>
        <w:t>给予特定经营者的优惠政策应当依法公开。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color w:val="000000"/>
          <w:kern w:val="0"/>
          <w:sz w:val="32"/>
          <w:szCs w:val="32"/>
          <w:u w:val="none"/>
          <w:lang w:val="en-US" w:eastAsia="zh-CN" w:bidi="ar"/>
        </w:rPr>
        <w:t>（2）安排财政支出一般不得与特定经营者缴纳的税收或非税收入挂钩，主要指根据特定经营者缴纳的税收或者非税收入情况，采取列收列支或者违法违规采取先征后返、即征即退等形式，对特定经营者进行返还，或者给予特定经营者财政奖励或补贴、减免土地等自然资源有偿使用收入等优惠政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color w:val="000000"/>
          <w:kern w:val="0"/>
          <w:sz w:val="32"/>
          <w:szCs w:val="32"/>
          <w:u w:val="none"/>
          <w:lang w:val="en-US" w:eastAsia="zh-CN" w:bidi="ar"/>
        </w:rPr>
        <w:t>（3）不得违法违规减免或者缓征特定经营者应当缴纳的社会保险费用，主要指没有法律、行政法规或者国务院规定依据，根据经营者规模、所有制形式、组织形式、地区等因素，减免或者缓征特定经营者需要缴纳的基本养老保险费、基本医疗保险费、失业保险费、工伤保险费、生育保险费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color w:val="000000"/>
          <w:kern w:val="0"/>
          <w:sz w:val="32"/>
          <w:szCs w:val="32"/>
          <w:u w:val="none"/>
          <w:lang w:val="en-US" w:eastAsia="zh-CN" w:bidi="ar"/>
        </w:rPr>
        <w:t>（4）不得在法律规定之外要求经营者提供或扣留经营者各类保证金，包括但不限于：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color w:val="000000"/>
          <w:kern w:val="0"/>
          <w:sz w:val="32"/>
          <w:szCs w:val="32"/>
          <w:u w:val="none"/>
          <w:lang w:val="en-US" w:eastAsia="zh-CN" w:bidi="ar"/>
        </w:rPr>
        <w:t>①没有法律、行政法规依据或者经国务院批准，要求经营者交纳各类保证金；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color w:val="000000"/>
          <w:kern w:val="0"/>
          <w:sz w:val="32"/>
          <w:szCs w:val="32"/>
          <w:u w:val="none"/>
          <w:lang w:val="en-US" w:eastAsia="zh-CN" w:bidi="ar"/>
        </w:rPr>
        <w:t>②限定只能以现金形式交纳投标保证金或履约保证金；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color w:val="000000"/>
          <w:kern w:val="0"/>
          <w:sz w:val="32"/>
          <w:szCs w:val="32"/>
          <w:u w:val="none"/>
          <w:lang w:val="en-US" w:eastAsia="zh-CN" w:bidi="ar"/>
        </w:rPr>
        <w:t>③在经营者履行相关程序或者完成相关事项后，不依法退还经营者交纳的保证金及银行同期存款利息。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0"/>
        <w:jc w:val="both"/>
        <w:textAlignment w:val="auto"/>
        <w:rPr>
          <w:rFonts w:hint="default" w:ascii="Times New Roman" w:hAnsi="Times New Roman" w:eastAsia="方正仿宋_GBK" w:cs="Times New Roman"/>
          <w:b/>
          <w:bCs/>
          <w:color w:val="000000"/>
          <w:kern w:val="0"/>
          <w:sz w:val="32"/>
          <w:szCs w:val="32"/>
          <w:u w:val="none"/>
          <w:lang w:val="en-US" w:eastAsia="zh-CN" w:bidi="ar"/>
        </w:rPr>
      </w:pPr>
      <w:r>
        <w:rPr>
          <w:rFonts w:hint="default" w:ascii="Times New Roman" w:hAnsi="Times New Roman" w:eastAsia="方正仿宋_GBK" w:cs="Times New Roman"/>
          <w:b/>
          <w:bCs/>
          <w:color w:val="000000"/>
          <w:kern w:val="0"/>
          <w:sz w:val="32"/>
          <w:szCs w:val="32"/>
          <w:u w:val="none"/>
          <w:lang w:val="en-US" w:eastAsia="zh-CN" w:bidi="ar"/>
        </w:rPr>
        <w:t>　　4. 影响生产经营行为标准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0"/>
        <w:jc w:val="both"/>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i w:val="0"/>
          <w:iCs w:val="0"/>
          <w:caps w:val="0"/>
          <w:color w:val="333333"/>
          <w:spacing w:val="0"/>
          <w:sz w:val="32"/>
          <w:szCs w:val="32"/>
          <w:u w:val="none"/>
          <w:shd w:val="clear" w:fill="FFFFFF"/>
        </w:rPr>
        <w:t>　</w:t>
      </w:r>
      <w:r>
        <w:rPr>
          <w:rFonts w:hint="default" w:ascii="Times New Roman" w:hAnsi="Times New Roman" w:eastAsia="方正仿宋_GBK" w:cs="Times New Roman"/>
          <w:color w:val="000000"/>
          <w:kern w:val="0"/>
          <w:sz w:val="32"/>
          <w:szCs w:val="32"/>
          <w:u w:val="none"/>
          <w:lang w:val="en-US" w:eastAsia="zh-CN" w:bidi="ar"/>
        </w:rPr>
        <w:t>　（1）不得强制经营者从事《中华人民共和国反垄断法》禁止的垄断行为，主要指以行政命令、行政授权、行政指导等方式或者通过行业协会商会，强制、组织或者引导经营者达成垄断协议、滥用市场支配地位，以及实施具有或者可能具有排除、限制竞争效果的经营者集中等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0"/>
        <w:jc w:val="both"/>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color w:val="000000"/>
          <w:kern w:val="0"/>
          <w:sz w:val="32"/>
          <w:szCs w:val="32"/>
          <w:u w:val="none"/>
          <w:lang w:val="en-US" w:eastAsia="zh-CN" w:bidi="ar"/>
        </w:rPr>
        <w:t>　　（2）不得违法披露或者违法要求经营者披露生产经营敏感信息，为经营者实施垄断行为提供便利条件。生产经营敏感信息是指除依据法律、行政法规或者国务院规定需要公开之外，生产经营者未主动公开，通过公开渠道无法采集的生产经营数据。主要包括：拟定价格、成本、营业收入、利润、生产数量、销售数量、生产销售计划、进出口数量、经销商信息、终端客户信息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color w:val="000000"/>
          <w:kern w:val="0"/>
          <w:sz w:val="32"/>
          <w:szCs w:val="32"/>
          <w:u w:val="none"/>
          <w:lang w:val="en-US" w:eastAsia="zh-CN" w:bidi="ar"/>
        </w:rPr>
        <w:t>（3）不得超越定价权限进行政府定价，包括但不限于：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color w:val="000000"/>
          <w:kern w:val="0"/>
          <w:sz w:val="32"/>
          <w:szCs w:val="32"/>
          <w:u w:val="none"/>
          <w:lang w:val="en-US" w:eastAsia="zh-CN" w:bidi="ar"/>
        </w:rPr>
        <w:t>①对实行政府指导价的商品、服务进行政府定价；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color w:val="000000"/>
          <w:kern w:val="0"/>
          <w:sz w:val="32"/>
          <w:szCs w:val="32"/>
          <w:u w:val="none"/>
          <w:lang w:val="en-US" w:eastAsia="zh-CN" w:bidi="ar"/>
        </w:rPr>
        <w:t>②对不属于本级政府定价目录范围内的商品、服务制定政府定价或者政府指导价；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color w:val="000000"/>
          <w:kern w:val="0"/>
          <w:sz w:val="32"/>
          <w:szCs w:val="32"/>
          <w:u w:val="none"/>
          <w:lang w:val="en-US" w:eastAsia="zh-CN" w:bidi="ar"/>
        </w:rPr>
        <w:t>③违反《中华人民共和国价格法》等法律法规采取价格干预措施。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color w:val="000000"/>
          <w:kern w:val="0"/>
          <w:sz w:val="32"/>
          <w:szCs w:val="32"/>
          <w:u w:val="none"/>
          <w:lang w:val="en-US" w:eastAsia="zh-CN" w:bidi="ar"/>
        </w:rPr>
        <w:t>（4）不得违法干预实行市场调节价的商品和服务的价格水平，包括但不限于：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color w:val="000000"/>
          <w:kern w:val="0"/>
          <w:sz w:val="32"/>
          <w:szCs w:val="32"/>
          <w:u w:val="none"/>
          <w:lang w:val="en-US" w:eastAsia="zh-CN" w:bidi="ar"/>
        </w:rPr>
        <w:t>①制定公布商品和服务的统一执行价、参考价；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color w:val="000000"/>
          <w:kern w:val="0"/>
          <w:sz w:val="32"/>
          <w:szCs w:val="32"/>
          <w:u w:val="none"/>
          <w:lang w:val="en-US" w:eastAsia="zh-CN" w:bidi="ar"/>
        </w:rPr>
        <w:t>②规定商品和服务的最高或者最低限价；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color w:val="000000"/>
          <w:kern w:val="0"/>
          <w:sz w:val="32"/>
          <w:szCs w:val="32"/>
          <w:u w:val="none"/>
          <w:lang w:val="en-US" w:eastAsia="zh-CN" w:bidi="ar"/>
        </w:rPr>
        <w:t>③干预影响商品和服务价格水平的手续费、折扣或者其他费用。</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color w:val="000000"/>
          <w:kern w:val="0"/>
          <w:sz w:val="32"/>
          <w:szCs w:val="32"/>
          <w:u w:val="none"/>
          <w:lang w:val="en-US" w:eastAsia="zh-CN" w:bidi="ar"/>
        </w:rPr>
        <w:t>按照《国务院关于在市场体系建设中建立公平竞争审查制度的意见》（国发〔2016〕34号）相关兜底条款规定：没有法律、法规依据，不得制定减损市场主体合法权益或者增加其义务的政策措施；不得违反《中华人民共和国反垄断法》，制定含有排除、限制竞争内容的政策措施。</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仿宋_GBK" w:cs="Times New Roman"/>
          <w:b w:val="0"/>
          <w:bCs w:val="0"/>
          <w:color w:val="000000"/>
          <w:kern w:val="0"/>
          <w:sz w:val="32"/>
          <w:szCs w:val="32"/>
          <w:u w:val="none"/>
          <w:lang w:val="en-US" w:eastAsia="zh-CN" w:bidi="ar"/>
        </w:rPr>
      </w:pPr>
      <w:r>
        <w:rPr>
          <w:rFonts w:hint="default" w:ascii="Times New Roman" w:hAnsi="Times New Roman" w:eastAsia="方正仿宋_GBK" w:cs="Times New Roman"/>
          <w:b w:val="0"/>
          <w:bCs w:val="0"/>
          <w:color w:val="000000"/>
          <w:kern w:val="0"/>
          <w:sz w:val="32"/>
          <w:szCs w:val="32"/>
          <w:u w:val="none"/>
          <w:lang w:val="en-US" w:eastAsia="zh-CN" w:bidi="ar"/>
        </w:rPr>
        <w:t>（二）属于下列情形之一的政策措施，虽然在一定程度上具有限制竞争的效果，但在符合规定的情况下可以出台实施：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color w:val="000000"/>
          <w:kern w:val="0"/>
          <w:sz w:val="32"/>
          <w:szCs w:val="32"/>
          <w:u w:val="none"/>
          <w:lang w:val="en-US" w:eastAsia="zh-CN" w:bidi="ar"/>
        </w:rPr>
        <w:t>1.维护国家经济安全、文化安全、科技安全或者涉及国防建设的；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color w:val="000000"/>
          <w:kern w:val="0"/>
          <w:sz w:val="32"/>
          <w:szCs w:val="32"/>
          <w:u w:val="none"/>
          <w:lang w:val="en-US" w:eastAsia="zh-CN" w:bidi="ar"/>
        </w:rPr>
        <w:t>2.为实现扶贫开发、救灾救助等社会保障目的；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color w:val="000000"/>
          <w:kern w:val="0"/>
          <w:sz w:val="32"/>
          <w:szCs w:val="32"/>
          <w:u w:val="none"/>
          <w:lang w:val="en-US" w:eastAsia="zh-CN" w:bidi="ar"/>
        </w:rPr>
        <w:t>3.为实现节约能源资源、保护生态环境、维护公共卫生健康安全等社会公共利益的；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65"/>
        <w:jc w:val="both"/>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color w:val="000000"/>
          <w:kern w:val="0"/>
          <w:sz w:val="32"/>
          <w:szCs w:val="32"/>
          <w:u w:val="none"/>
          <w:lang w:val="en-US" w:eastAsia="zh-CN" w:bidi="ar"/>
        </w:rPr>
        <w:t>4.法律、行政法规规定的其他情形。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65"/>
        <w:jc w:val="both"/>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color w:val="000000"/>
          <w:kern w:val="0"/>
          <w:sz w:val="32"/>
          <w:szCs w:val="32"/>
          <w:u w:val="none"/>
          <w:lang w:val="en-US" w:eastAsia="zh-CN" w:bidi="ar"/>
        </w:rPr>
        <w:t>政策起草股室拟适用例外规定出台政策措施的，应引入第三方专业机构对例外规定适用性进行评估。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0"/>
        <w:jc w:val="both"/>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color w:val="000000"/>
          <w:kern w:val="0"/>
          <w:sz w:val="32"/>
          <w:szCs w:val="32"/>
          <w:u w:val="none"/>
          <w:lang w:val="en-US" w:eastAsia="zh-CN" w:bidi="ar"/>
        </w:rPr>
        <w:t>　　属于前款第一项至第三项情形的，政策起草股室应当说明相关政策措施对实现政策目的不可或缺，且不会严重限制市场竞争，并明确实施期限。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65"/>
        <w:jc w:val="both"/>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color w:val="000000"/>
          <w:kern w:val="0"/>
          <w:sz w:val="32"/>
          <w:szCs w:val="32"/>
          <w:u w:val="none"/>
          <w:lang w:val="en-US" w:eastAsia="zh-CN" w:bidi="ar"/>
        </w:rPr>
        <w:t>政策起草股室应当在书面审查结论中说明政策措施是否适用例外规定。认为适用例外规定的，应当对符合适用例外规定的情形和条件进行详细说明。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0"/>
        <w:jc w:val="both"/>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color w:val="000000"/>
          <w:kern w:val="0"/>
          <w:sz w:val="32"/>
          <w:szCs w:val="32"/>
          <w:u w:val="none"/>
          <w:lang w:val="en-US" w:eastAsia="zh-CN" w:bidi="ar"/>
        </w:rPr>
        <w:t>　　政策起草股室应当逐年评估适用例外规定的政策措施的实施效果，形成书面评估报告。实施期限到期或者未达到预期效果的政策措施，应当及时停止执行或者进行调整。</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b w:val="0"/>
          <w:bCs/>
          <w:kern w:val="44"/>
          <w:sz w:val="32"/>
          <w:szCs w:val="32"/>
          <w:highlight w:val="none"/>
          <w:u w:val="none"/>
          <w:lang w:val="en-US" w:eastAsia="zh-CN" w:bidi="ar-SA"/>
        </w:rPr>
      </w:pPr>
      <w:r>
        <w:rPr>
          <w:rFonts w:hint="eastAsia" w:ascii="方正黑体_GBK" w:hAnsi="方正黑体_GBK" w:eastAsia="方正黑体_GBK" w:cs="方正黑体_GBK"/>
          <w:b w:val="0"/>
          <w:bCs/>
          <w:kern w:val="44"/>
          <w:sz w:val="32"/>
          <w:szCs w:val="32"/>
          <w:lang w:val="en-US" w:eastAsia="zh-CN" w:bidi="ar-SA"/>
        </w:rPr>
        <w:t>三、</w:t>
      </w:r>
      <w:r>
        <w:rPr>
          <w:rFonts w:hint="eastAsia" w:ascii="方正黑体_GBK" w:hAnsi="方正黑体_GBK" w:eastAsia="方正黑体_GBK" w:cs="方正黑体_GBK"/>
          <w:b w:val="0"/>
          <w:bCs/>
          <w:kern w:val="44"/>
          <w:sz w:val="32"/>
          <w:szCs w:val="32"/>
          <w:highlight w:val="none"/>
          <w:u w:val="none"/>
          <w:lang w:val="en-US" w:eastAsia="zh-CN" w:bidi="ar-SA"/>
        </w:rPr>
        <w:t>审查机制</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color w:val="000000"/>
          <w:kern w:val="0"/>
          <w:sz w:val="32"/>
          <w:szCs w:val="32"/>
          <w:u w:val="none"/>
          <w:lang w:val="en-US" w:eastAsia="zh-CN" w:bidi="ar"/>
        </w:rPr>
        <w:t>按照"谁起草、谁审查、谁负责"的原则，各科室在起草规范性文件和其他政策措施时，按照"起草科室自我初审+</w:t>
      </w:r>
      <w:r>
        <w:rPr>
          <w:rFonts w:hint="eastAsia" w:ascii="Times New Roman" w:hAnsi="Times New Roman" w:eastAsia="方正仿宋_GBK" w:cs="Times New Roman"/>
          <w:color w:val="000000"/>
          <w:kern w:val="0"/>
          <w:sz w:val="32"/>
          <w:szCs w:val="32"/>
          <w:u w:val="none"/>
          <w:lang w:val="en-US" w:eastAsia="zh-CN" w:bidi="ar"/>
        </w:rPr>
        <w:t>医政医管科</w:t>
      </w:r>
      <w:r>
        <w:rPr>
          <w:rFonts w:hint="default" w:ascii="Times New Roman" w:hAnsi="Times New Roman" w:eastAsia="方正仿宋_GBK" w:cs="Times New Roman"/>
          <w:color w:val="000000"/>
          <w:kern w:val="0"/>
          <w:sz w:val="32"/>
          <w:szCs w:val="32"/>
          <w:u w:val="none"/>
          <w:lang w:val="en-US" w:eastAsia="zh-CN" w:bidi="ar"/>
        </w:rPr>
        <w:t>复核审查”的程序进行。</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eastAsia" w:ascii="方正楷体_GBK" w:hAnsi="方正楷体_GBK" w:eastAsia="方正楷体_GBK" w:cs="方正楷体_GBK"/>
          <w:color w:val="000000"/>
          <w:kern w:val="0"/>
          <w:sz w:val="32"/>
          <w:szCs w:val="32"/>
          <w:u w:val="none"/>
          <w:lang w:val="en-US" w:eastAsia="zh-CN" w:bidi="ar"/>
        </w:rPr>
      </w:pPr>
      <w:r>
        <w:rPr>
          <w:rFonts w:hint="eastAsia" w:ascii="方正楷体_GBK" w:hAnsi="方正楷体_GBK" w:eastAsia="方正楷体_GBK" w:cs="方正楷体_GBK"/>
          <w:color w:val="000000"/>
          <w:kern w:val="0"/>
          <w:sz w:val="32"/>
          <w:szCs w:val="32"/>
          <w:u w:val="none"/>
          <w:lang w:val="en-US" w:eastAsia="zh-CN" w:bidi="ar"/>
        </w:rPr>
        <w:t>（一）起草科室初审</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color w:val="000000"/>
          <w:kern w:val="0"/>
          <w:sz w:val="32"/>
          <w:szCs w:val="32"/>
          <w:u w:val="none"/>
          <w:lang w:val="en-US" w:eastAsia="zh-CN" w:bidi="ar"/>
        </w:rPr>
        <w:t>各科室在起草规范性文件和其他政策措施时，要严格对照各项公平竞争审查标准，对起草的内容进行公平竞争自我初审，对于需适用例外规定或者有其他特别需要说明情况的，在起草文件送审时应当在《公平竞争审查表》（见附件1公平竞争审查表）中向</w:t>
      </w:r>
      <w:r>
        <w:rPr>
          <w:rFonts w:hint="eastAsia" w:ascii="Times New Roman" w:hAnsi="Times New Roman" w:eastAsia="方正仿宋_GBK" w:cs="Times New Roman"/>
          <w:color w:val="000000"/>
          <w:kern w:val="0"/>
          <w:sz w:val="32"/>
          <w:szCs w:val="32"/>
          <w:u w:val="none"/>
          <w:lang w:val="en-US" w:eastAsia="zh-CN" w:bidi="ar"/>
        </w:rPr>
        <w:t>医政医管科</w:t>
      </w:r>
      <w:r>
        <w:rPr>
          <w:rFonts w:hint="default" w:ascii="Times New Roman" w:hAnsi="Times New Roman" w:eastAsia="方正仿宋_GBK" w:cs="Times New Roman"/>
          <w:color w:val="000000"/>
          <w:kern w:val="0"/>
          <w:sz w:val="32"/>
          <w:szCs w:val="32"/>
          <w:u w:val="none"/>
          <w:lang w:val="en-US" w:eastAsia="zh-CN" w:bidi="ar"/>
        </w:rPr>
        <w:t>提交写明适用例外规定的相关情况。</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color w:val="000000"/>
          <w:kern w:val="0"/>
          <w:sz w:val="32"/>
          <w:szCs w:val="32"/>
          <w:u w:val="none"/>
          <w:lang w:val="en-US" w:eastAsia="zh-CN" w:bidi="ar"/>
        </w:rPr>
        <w:t>联合起草的文件，由牵头的科室负责收集相关资料后履行公平竞争审查程序。</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color w:val="000000"/>
          <w:kern w:val="0"/>
          <w:sz w:val="32"/>
          <w:szCs w:val="32"/>
          <w:u w:val="none"/>
          <w:lang w:val="en-US" w:eastAsia="zh-CN" w:bidi="ar"/>
        </w:rPr>
      </w:pPr>
      <w:r>
        <w:rPr>
          <w:rFonts w:hint="eastAsia" w:ascii="Times New Roman" w:hAnsi="Times New Roman" w:eastAsia="方正仿宋_GBK" w:cs="Times New Roman"/>
          <w:color w:val="000000"/>
          <w:kern w:val="0"/>
          <w:sz w:val="32"/>
          <w:szCs w:val="32"/>
          <w:u w:val="none"/>
          <w:lang w:val="en-US" w:eastAsia="zh-CN" w:bidi="ar"/>
        </w:rPr>
        <w:t>区卫生健康委</w:t>
      </w:r>
      <w:r>
        <w:rPr>
          <w:rFonts w:hint="default" w:ascii="Times New Roman" w:hAnsi="Times New Roman" w:eastAsia="方正仿宋_GBK" w:cs="Times New Roman"/>
          <w:color w:val="000000"/>
          <w:kern w:val="0"/>
          <w:sz w:val="32"/>
          <w:szCs w:val="32"/>
          <w:u w:val="none"/>
          <w:lang w:val="en-US" w:eastAsia="zh-CN" w:bidi="ar"/>
        </w:rPr>
        <w:t>党委、主任办公会等涉及市场主体经济活动的“一事一议”相关事项，在上会前，应当履行公平竞争审查程序。</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color w:val="000000"/>
          <w:kern w:val="0"/>
          <w:sz w:val="32"/>
          <w:szCs w:val="32"/>
          <w:u w:val="none"/>
          <w:lang w:val="en-US" w:eastAsia="zh-CN" w:bidi="ar"/>
        </w:rPr>
        <w:t>制定规范性文件和其他政策措施在履行公平竞争审查程序时，应当听取利害关系人的意见，或者向社会公开征求意见。</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eastAsia" w:ascii="方正楷体_GBK" w:hAnsi="方正楷体_GBK" w:eastAsia="方正楷体_GBK" w:cs="方正楷体_GBK"/>
          <w:color w:val="000000"/>
          <w:kern w:val="0"/>
          <w:sz w:val="32"/>
          <w:szCs w:val="32"/>
          <w:u w:val="none"/>
          <w:lang w:val="en-US" w:eastAsia="zh-CN" w:bidi="ar"/>
        </w:rPr>
      </w:pPr>
      <w:r>
        <w:rPr>
          <w:rFonts w:hint="eastAsia" w:ascii="方正楷体_GBK" w:hAnsi="方正楷体_GBK" w:eastAsia="方正楷体_GBK" w:cs="方正楷体_GBK"/>
          <w:color w:val="000000"/>
          <w:kern w:val="0"/>
          <w:sz w:val="32"/>
          <w:szCs w:val="32"/>
          <w:u w:val="none"/>
          <w:lang w:val="en-US" w:eastAsia="zh-CN" w:bidi="ar"/>
        </w:rPr>
        <w:t>（二）医政医管科</w:t>
      </w:r>
      <w:r>
        <w:rPr>
          <w:rFonts w:hint="eastAsia" w:ascii="方正楷体_GBK" w:hAnsi="方正楷体_GBK" w:eastAsia="方正楷体_GBK" w:cs="方正楷体_GBK"/>
          <w:color w:val="000000" w:themeColor="text1"/>
          <w:kern w:val="0"/>
          <w:sz w:val="32"/>
          <w:szCs w:val="32"/>
          <w:u w:val="none"/>
          <w:lang w:val="en-US" w:eastAsia="zh-CN" w:bidi="ar"/>
          <w14:textFill>
            <w14:solidFill>
              <w14:schemeClr w14:val="tx1"/>
            </w14:solidFill>
          </w14:textFill>
        </w:rPr>
        <w:t>复核把关</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color w:val="000000"/>
          <w:kern w:val="0"/>
          <w:sz w:val="32"/>
          <w:szCs w:val="32"/>
          <w:u w:val="none"/>
          <w:lang w:val="en-US" w:eastAsia="zh-CN" w:bidi="ar"/>
        </w:rPr>
        <w:t>起草科室初审后，应将起草的文件及相关说明材料，附审查表，一并提交</w:t>
      </w:r>
      <w:r>
        <w:rPr>
          <w:rFonts w:hint="eastAsia" w:ascii="Times New Roman" w:hAnsi="Times New Roman" w:eastAsia="方正仿宋_GBK" w:cs="Times New Roman"/>
          <w:color w:val="000000"/>
          <w:kern w:val="0"/>
          <w:sz w:val="32"/>
          <w:szCs w:val="32"/>
          <w:u w:val="none"/>
          <w:lang w:val="en-US" w:eastAsia="zh-CN" w:bidi="ar"/>
        </w:rPr>
        <w:t>医政医管科</w:t>
      </w:r>
      <w:r>
        <w:rPr>
          <w:rFonts w:hint="default" w:ascii="Times New Roman" w:hAnsi="Times New Roman" w:eastAsia="方正仿宋_GBK" w:cs="Times New Roman"/>
          <w:color w:val="000000"/>
          <w:kern w:val="0"/>
          <w:sz w:val="32"/>
          <w:szCs w:val="32"/>
          <w:u w:val="none"/>
          <w:lang w:val="en-US" w:eastAsia="zh-CN" w:bidi="ar"/>
        </w:rPr>
        <w:t>进行复核把关。</w:t>
      </w:r>
      <w:r>
        <w:rPr>
          <w:rFonts w:hint="eastAsia" w:ascii="Times New Roman" w:hAnsi="Times New Roman" w:eastAsia="方正仿宋_GBK" w:cs="Times New Roman"/>
          <w:color w:val="000000"/>
          <w:kern w:val="0"/>
          <w:sz w:val="32"/>
          <w:szCs w:val="32"/>
          <w:u w:val="none"/>
          <w:lang w:val="en-US" w:eastAsia="zh-CN" w:bidi="ar"/>
        </w:rPr>
        <w:t>医政医管科</w:t>
      </w:r>
      <w:r>
        <w:rPr>
          <w:rFonts w:hint="default" w:ascii="Times New Roman" w:hAnsi="Times New Roman" w:eastAsia="方正仿宋_GBK" w:cs="Times New Roman"/>
          <w:color w:val="000000"/>
          <w:kern w:val="0"/>
          <w:sz w:val="32"/>
          <w:szCs w:val="32"/>
          <w:u w:val="none"/>
          <w:lang w:val="en-US" w:eastAsia="zh-CN" w:bidi="ar"/>
        </w:rPr>
        <w:t>对属于公平竞争审查范围的文件是否履行了公平竞争审查程序、是否具备《审查表》等进行核对、检查把关，并负责同文件起草稿等相关资料一并存档保管备查。</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right="0" w:firstLine="640" w:firstLineChars="200"/>
        <w:jc w:val="left"/>
        <w:textAlignment w:val="auto"/>
        <w:rPr>
          <w:rFonts w:hint="eastAsia" w:ascii="方正黑体_GBK" w:hAnsi="方正黑体_GBK" w:eastAsia="方正黑体_GBK" w:cs="方正黑体_GBK"/>
          <w:b w:val="0"/>
          <w:bCs/>
          <w:kern w:val="44"/>
          <w:sz w:val="32"/>
          <w:szCs w:val="32"/>
          <w:highlight w:val="none"/>
          <w:u w:val="none"/>
          <w:lang w:val="en-US" w:eastAsia="zh-CN" w:bidi="ar-SA"/>
        </w:rPr>
      </w:pPr>
      <w:r>
        <w:rPr>
          <w:rFonts w:hint="eastAsia" w:ascii="方正黑体_GBK" w:hAnsi="方正黑体_GBK" w:eastAsia="方正黑体_GBK" w:cs="方正黑体_GBK"/>
          <w:b w:val="0"/>
          <w:bCs/>
          <w:kern w:val="44"/>
          <w:sz w:val="32"/>
          <w:szCs w:val="32"/>
          <w:highlight w:val="none"/>
          <w:u w:val="none"/>
          <w:lang w:val="en-US" w:eastAsia="zh-CN" w:bidi="ar-SA"/>
        </w:rPr>
        <w:t>四、工作要求</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94" w:lineRule="exact"/>
        <w:ind w:left="0" w:right="0" w:firstLine="640"/>
        <w:jc w:val="left"/>
        <w:textAlignment w:val="auto"/>
        <w:rPr>
          <w:rFonts w:hint="default" w:ascii="Times New Roman" w:hAnsi="Times New Roman" w:eastAsia="方正仿宋_GBK" w:cs="Times New Roman"/>
          <w:color w:val="000000"/>
          <w:kern w:val="0"/>
          <w:sz w:val="32"/>
          <w:szCs w:val="32"/>
          <w:u w:val="none"/>
          <w:lang w:val="en-US" w:eastAsia="zh-CN" w:bidi="ar"/>
        </w:rPr>
      </w:pPr>
      <w:r>
        <w:rPr>
          <w:rFonts w:hint="eastAsia" w:ascii="方正楷体_GBK" w:hAnsi="方正楷体_GBK" w:eastAsia="方正楷体_GBK" w:cs="方正楷体_GBK"/>
          <w:b w:val="0"/>
          <w:bCs w:val="0"/>
          <w:color w:val="000000"/>
          <w:kern w:val="0"/>
          <w:sz w:val="32"/>
          <w:szCs w:val="32"/>
          <w:u w:val="none"/>
          <w:lang w:val="en-US" w:eastAsia="zh-CN" w:bidi="ar"/>
        </w:rPr>
        <w:t>（一）有序清理存量。</w:t>
      </w:r>
      <w:r>
        <w:rPr>
          <w:rFonts w:hint="default" w:ascii="Times New Roman" w:hAnsi="Times New Roman" w:eastAsia="方正仿宋_GBK" w:cs="Times New Roman"/>
          <w:color w:val="000000"/>
          <w:kern w:val="0"/>
          <w:sz w:val="32"/>
          <w:szCs w:val="32"/>
          <w:u w:val="none"/>
          <w:lang w:val="en-US" w:eastAsia="zh-CN" w:bidi="ar"/>
        </w:rPr>
        <w:t>按照“谁制定、谁清理”的原则，对照公平竞争审查标准，对现行政策措施区分不同情况，稳妥把握节奏，有序清理和废除妨碍统一市场和公平竞争的各种规定和做法。</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94" w:lineRule="exact"/>
        <w:ind w:left="0" w:right="0" w:firstLine="640"/>
        <w:jc w:val="left"/>
        <w:textAlignment w:val="auto"/>
        <w:rPr>
          <w:rFonts w:hint="default" w:ascii="Times New Roman" w:hAnsi="Times New Roman" w:eastAsia="方正仿宋_GBK" w:cs="Times New Roman"/>
          <w:color w:val="000000"/>
          <w:kern w:val="0"/>
          <w:sz w:val="32"/>
          <w:szCs w:val="32"/>
          <w:u w:val="none"/>
          <w:lang w:val="en-US" w:eastAsia="zh-CN" w:bidi="ar"/>
        </w:rPr>
      </w:pPr>
      <w:r>
        <w:rPr>
          <w:rFonts w:hint="eastAsia" w:ascii="方正楷体_GBK" w:hAnsi="方正楷体_GBK" w:eastAsia="方正楷体_GBK" w:cs="方正楷体_GBK"/>
          <w:b w:val="0"/>
          <w:bCs w:val="0"/>
          <w:color w:val="000000"/>
          <w:kern w:val="0"/>
          <w:sz w:val="32"/>
          <w:szCs w:val="32"/>
          <w:u w:val="none"/>
          <w:lang w:val="en-US" w:eastAsia="zh-CN" w:bidi="ar"/>
        </w:rPr>
        <w:t>（二）严格审查增量。</w:t>
      </w:r>
      <w:r>
        <w:rPr>
          <w:rFonts w:hint="default" w:ascii="Times New Roman" w:hAnsi="Times New Roman" w:eastAsia="方正仿宋_GBK" w:cs="Times New Roman"/>
          <w:color w:val="000000"/>
          <w:kern w:val="0"/>
          <w:sz w:val="32"/>
          <w:szCs w:val="32"/>
          <w:u w:val="none"/>
          <w:lang w:val="en-US" w:eastAsia="zh-CN" w:bidi="ar"/>
        </w:rPr>
        <w:t>按照“谁起草、谁审查”的原则，对涉及市场主体经济活动的政策措施严格按照审查流程（参见附件1）和对照审查标准，进行公平竞争审查。经审查认为不具有排除、限制竞争效果的，可以实施；具有排除、限制竞争效果的，不予出台，或调整至符合相关要求后出台。没有进行公平竞争审查的政策措施，不得出台。应当进行公平竞争审查的政策措施，未形成书面审查结论视为未进行公平竞争审查。</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94" w:lineRule="exact"/>
        <w:ind w:left="0" w:right="0" w:firstLine="640"/>
        <w:jc w:val="left"/>
        <w:textAlignment w:val="auto"/>
        <w:rPr>
          <w:rFonts w:hint="default" w:ascii="Times New Roman" w:hAnsi="Times New Roman" w:eastAsia="方正仿宋_GBK" w:cs="Times New Roman"/>
          <w:color w:val="000000"/>
          <w:kern w:val="0"/>
          <w:sz w:val="32"/>
          <w:szCs w:val="32"/>
          <w:u w:val="none"/>
          <w:lang w:val="en-US" w:eastAsia="zh-CN" w:bidi="ar"/>
        </w:rPr>
      </w:pPr>
      <w:r>
        <w:rPr>
          <w:rFonts w:hint="eastAsia" w:ascii="方正楷体_GBK" w:hAnsi="方正楷体_GBK" w:eastAsia="方正楷体_GBK" w:cs="方正楷体_GBK"/>
          <w:b w:val="0"/>
          <w:bCs w:val="0"/>
          <w:color w:val="000000"/>
          <w:kern w:val="0"/>
          <w:sz w:val="32"/>
          <w:szCs w:val="32"/>
          <w:u w:val="none"/>
          <w:lang w:val="en-US" w:eastAsia="zh-CN" w:bidi="ar"/>
        </w:rPr>
        <w:t>（三）强化审查质量保障。</w:t>
      </w:r>
      <w:r>
        <w:rPr>
          <w:rFonts w:hint="default" w:ascii="Times New Roman" w:hAnsi="Times New Roman" w:eastAsia="方正仿宋_GBK" w:cs="Times New Roman"/>
          <w:i w:val="0"/>
          <w:iCs w:val="0"/>
          <w:caps w:val="0"/>
          <w:color w:val="000000"/>
          <w:spacing w:val="0"/>
          <w:sz w:val="32"/>
          <w:szCs w:val="32"/>
          <w:u w:val="none"/>
          <w:shd w:val="clear" w:fill="FFFFFF"/>
          <w:lang w:val="en-US" w:eastAsia="zh-CN"/>
        </w:rPr>
        <w:t>各</w:t>
      </w:r>
      <w:r>
        <w:rPr>
          <w:rFonts w:hint="default" w:ascii="Times New Roman" w:hAnsi="Times New Roman" w:eastAsia="方正仿宋_GBK" w:cs="Times New Roman"/>
          <w:color w:val="000000"/>
          <w:kern w:val="0"/>
          <w:sz w:val="32"/>
          <w:szCs w:val="32"/>
          <w:u w:val="none"/>
          <w:lang w:val="en-US" w:eastAsia="zh-CN" w:bidi="ar"/>
        </w:rPr>
        <w:t>科室在对政策措施进行公平竞争审查时，如出现疑难问题需其他科室共同参与讨论的，可向</w:t>
      </w:r>
      <w:r>
        <w:rPr>
          <w:rFonts w:hint="eastAsia" w:ascii="Times New Roman" w:hAnsi="Times New Roman" w:eastAsia="方正仿宋_GBK" w:cs="Times New Roman"/>
          <w:color w:val="000000"/>
          <w:kern w:val="0"/>
          <w:sz w:val="32"/>
          <w:szCs w:val="32"/>
          <w:u w:val="none"/>
          <w:lang w:val="en-US" w:eastAsia="zh-CN" w:bidi="ar"/>
        </w:rPr>
        <w:t>医政医管科</w:t>
      </w:r>
      <w:r>
        <w:rPr>
          <w:rFonts w:hint="default" w:ascii="Times New Roman" w:hAnsi="Times New Roman" w:eastAsia="方正仿宋_GBK" w:cs="Times New Roman"/>
          <w:color w:val="000000"/>
          <w:kern w:val="0"/>
          <w:sz w:val="32"/>
          <w:szCs w:val="32"/>
          <w:u w:val="none"/>
          <w:lang w:val="en-US" w:eastAsia="zh-CN" w:bidi="ar"/>
        </w:rPr>
        <w:t>提出内部会审请求，</w:t>
      </w:r>
      <w:r>
        <w:rPr>
          <w:rFonts w:hint="eastAsia" w:ascii="Times New Roman" w:hAnsi="Times New Roman" w:eastAsia="方正仿宋_GBK" w:cs="Times New Roman"/>
          <w:color w:val="000000"/>
          <w:kern w:val="0"/>
          <w:sz w:val="32"/>
          <w:szCs w:val="32"/>
          <w:u w:val="none"/>
          <w:lang w:val="en-US" w:eastAsia="zh-CN" w:bidi="ar"/>
        </w:rPr>
        <w:t>医政医管科</w:t>
      </w:r>
      <w:r>
        <w:rPr>
          <w:rFonts w:hint="default" w:ascii="Times New Roman" w:hAnsi="Times New Roman" w:eastAsia="方正仿宋_GBK" w:cs="Times New Roman"/>
          <w:color w:val="000000"/>
          <w:kern w:val="0"/>
          <w:sz w:val="32"/>
          <w:szCs w:val="32"/>
          <w:u w:val="none"/>
          <w:lang w:val="en-US" w:eastAsia="zh-CN" w:bidi="ar"/>
        </w:rPr>
        <w:t>在收到请求后，应当及时组织内部会审，并做好会审记录；各政策起草科室也可以就公平竞争审查中遇到的具体问题，向区联席会议办公室提出咨询或会审请求，提出咨询或会审请求的科室，应当向区联席会议办公室提供书面咨询函或会审请求函、政策措施文稿、起草说明、相关法律法规依据及其他相关材料；各政策起草科室还可以引入第三方专业机构辅助审查。</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94" w:lineRule="exact"/>
        <w:ind w:left="0" w:right="0" w:firstLine="640"/>
        <w:jc w:val="left"/>
        <w:textAlignment w:val="auto"/>
        <w:rPr>
          <w:rFonts w:hint="default" w:ascii="Times New Roman" w:hAnsi="Times New Roman" w:eastAsia="方正仿宋_GBK" w:cs="Times New Roman"/>
          <w:color w:val="000000"/>
          <w:kern w:val="0"/>
          <w:sz w:val="32"/>
          <w:szCs w:val="32"/>
          <w:u w:val="none"/>
          <w:lang w:val="en-US" w:eastAsia="zh-CN" w:bidi="ar"/>
        </w:rPr>
      </w:pPr>
      <w:r>
        <w:rPr>
          <w:rFonts w:hint="eastAsia" w:ascii="方正楷体_GBK" w:hAnsi="方正楷体_GBK" w:eastAsia="方正楷体_GBK" w:cs="方正楷体_GBK"/>
          <w:b w:val="0"/>
          <w:bCs w:val="0"/>
          <w:color w:val="000000"/>
          <w:kern w:val="0"/>
          <w:sz w:val="32"/>
          <w:szCs w:val="32"/>
          <w:u w:val="none"/>
          <w:lang w:val="en-US" w:eastAsia="zh-CN" w:bidi="ar"/>
        </w:rPr>
        <w:t>（四）例外规定备案。</w:t>
      </w:r>
      <w:r>
        <w:rPr>
          <w:rFonts w:hint="default" w:ascii="Times New Roman" w:hAnsi="Times New Roman" w:eastAsia="方正仿宋_GBK" w:cs="Times New Roman"/>
          <w:color w:val="000000"/>
          <w:kern w:val="0"/>
          <w:sz w:val="32"/>
          <w:szCs w:val="32"/>
          <w:u w:val="none"/>
          <w:lang w:val="en-US" w:eastAsia="zh-CN" w:bidi="ar"/>
        </w:rPr>
        <w:t>对适用例外规定出台的政策措施进行备案管理，明确政策措施实施期限，按“谁起草、谁审查”的原则逐年评估政策实施效果，并形成书面评估报告。实施期限到期或者未达到预期效果的政策措施，应当及时停止执行或者进行调整。</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94" w:lineRule="exact"/>
        <w:ind w:left="0" w:right="0" w:firstLine="640"/>
        <w:jc w:val="left"/>
        <w:textAlignment w:val="auto"/>
        <w:rPr>
          <w:rFonts w:hint="default" w:ascii="Times New Roman" w:hAnsi="Times New Roman" w:eastAsia="方正仿宋_GBK" w:cs="Times New Roman"/>
          <w:color w:val="000000"/>
          <w:kern w:val="0"/>
          <w:sz w:val="32"/>
          <w:szCs w:val="32"/>
          <w:u w:val="none"/>
          <w:lang w:val="en-US" w:eastAsia="zh-CN" w:bidi="ar"/>
        </w:rPr>
      </w:pPr>
      <w:r>
        <w:rPr>
          <w:rFonts w:hint="eastAsia" w:ascii="方正楷体_GBK" w:hAnsi="方正楷体_GBK" w:eastAsia="方正楷体_GBK" w:cs="方正楷体_GBK"/>
          <w:b w:val="0"/>
          <w:bCs w:val="0"/>
          <w:color w:val="000000"/>
          <w:kern w:val="0"/>
          <w:sz w:val="32"/>
          <w:szCs w:val="32"/>
          <w:u w:val="none"/>
          <w:lang w:val="en-US" w:eastAsia="zh-CN" w:bidi="ar"/>
        </w:rPr>
        <w:t>（五）建立审查台账。</w:t>
      </w:r>
      <w:r>
        <w:rPr>
          <w:rFonts w:hint="eastAsia" w:ascii="Times New Roman" w:hAnsi="Times New Roman" w:eastAsia="方正仿宋_GBK" w:cs="Times New Roman"/>
          <w:color w:val="000000"/>
          <w:kern w:val="0"/>
          <w:sz w:val="32"/>
          <w:szCs w:val="32"/>
          <w:u w:val="none"/>
          <w:lang w:val="en-US" w:eastAsia="zh-CN" w:bidi="ar"/>
        </w:rPr>
        <w:t>医政医管科</w:t>
      </w:r>
      <w:r>
        <w:rPr>
          <w:rFonts w:hint="default" w:ascii="Times New Roman" w:hAnsi="Times New Roman" w:eastAsia="方正仿宋_GBK" w:cs="Times New Roman"/>
          <w:color w:val="000000"/>
          <w:kern w:val="0"/>
          <w:sz w:val="32"/>
          <w:szCs w:val="32"/>
          <w:highlight w:val="none"/>
          <w:u w:val="none"/>
          <w:lang w:val="en-US" w:eastAsia="zh-CN" w:bidi="ar"/>
        </w:rPr>
        <w:t>应</w:t>
      </w:r>
      <w:r>
        <w:rPr>
          <w:rFonts w:hint="default" w:ascii="Times New Roman" w:hAnsi="Times New Roman" w:eastAsia="方正仿宋_GBK" w:cs="Times New Roman"/>
          <w:color w:val="000000"/>
          <w:kern w:val="0"/>
          <w:sz w:val="32"/>
          <w:szCs w:val="32"/>
          <w:u w:val="none"/>
          <w:lang w:val="en-US" w:eastAsia="zh-CN" w:bidi="ar"/>
        </w:rPr>
        <w:t>建立政策措施公平竞争审查台账，登记政策措施审查主体、审查时间、审查结论及定期评估时间，严格按照“谁起草、谁审查、谁担责”的原则落实审查主体责任。</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color w:val="000000"/>
          <w:kern w:val="0"/>
          <w:sz w:val="32"/>
          <w:szCs w:val="32"/>
          <w:u w:val="none"/>
          <w:lang w:val="en-US" w:eastAsia="zh-CN" w:bidi="ar"/>
        </w:rPr>
      </w:pPr>
      <w:r>
        <w:rPr>
          <w:rFonts w:hint="eastAsia" w:ascii="方正楷体_GBK" w:hAnsi="方正楷体_GBK" w:eastAsia="方正楷体_GBK" w:cs="方正楷体_GBK"/>
          <w:b w:val="0"/>
          <w:bCs w:val="0"/>
          <w:color w:val="000000"/>
          <w:kern w:val="0"/>
          <w:sz w:val="32"/>
          <w:szCs w:val="32"/>
          <w:u w:val="none"/>
          <w:lang w:val="en-US" w:eastAsia="zh-CN" w:bidi="ar"/>
        </w:rPr>
        <w:t>（六）实施定期评估。</w:t>
      </w:r>
      <w:r>
        <w:rPr>
          <w:rFonts w:hint="default" w:ascii="Times New Roman" w:hAnsi="Times New Roman" w:eastAsia="方正仿宋_GBK" w:cs="Times New Roman"/>
          <w:color w:val="000000"/>
          <w:kern w:val="0"/>
          <w:sz w:val="32"/>
          <w:szCs w:val="32"/>
          <w:u w:val="none"/>
          <w:lang w:val="en-US" w:eastAsia="zh-CN" w:bidi="ar"/>
        </w:rPr>
        <w:t>对经公平竞争审查后出台的政策措施，政策措施起草科室应当对其影响统一市场和公平竞争的情况进行定期评估。评估报告应当报</w:t>
      </w:r>
      <w:r>
        <w:rPr>
          <w:rFonts w:hint="eastAsia" w:ascii="Times New Roman" w:hAnsi="Times New Roman" w:eastAsia="方正仿宋_GBK" w:cs="Times New Roman"/>
          <w:color w:val="000000"/>
          <w:kern w:val="0"/>
          <w:sz w:val="32"/>
          <w:szCs w:val="32"/>
          <w:u w:val="none"/>
          <w:lang w:val="en-US" w:eastAsia="zh-CN" w:bidi="ar"/>
        </w:rPr>
        <w:t>医政医管科</w:t>
      </w:r>
      <w:r>
        <w:rPr>
          <w:rFonts w:hint="default" w:ascii="Times New Roman" w:hAnsi="Times New Roman" w:eastAsia="方正仿宋_GBK" w:cs="Times New Roman"/>
          <w:color w:val="000000" w:themeColor="text1"/>
          <w:kern w:val="0"/>
          <w:sz w:val="32"/>
          <w:szCs w:val="32"/>
          <w:u w:val="none"/>
          <w:lang w:val="en-US" w:eastAsia="zh-CN" w:bidi="ar"/>
          <w14:textFill>
            <w14:solidFill>
              <w14:schemeClr w14:val="tx1"/>
            </w14:solidFill>
          </w14:textFill>
        </w:rPr>
        <w:t>存档</w:t>
      </w:r>
      <w:r>
        <w:rPr>
          <w:rFonts w:hint="default" w:ascii="Times New Roman" w:hAnsi="Times New Roman" w:eastAsia="方正仿宋_GBK" w:cs="Times New Roman"/>
          <w:color w:val="000000"/>
          <w:kern w:val="0"/>
          <w:sz w:val="32"/>
          <w:szCs w:val="32"/>
          <w:u w:val="none"/>
          <w:lang w:val="en-US" w:eastAsia="zh-CN" w:bidi="ar"/>
        </w:rPr>
        <w:t>，由</w:t>
      </w:r>
      <w:r>
        <w:rPr>
          <w:rFonts w:hint="eastAsia" w:ascii="Times New Roman" w:hAnsi="Times New Roman" w:eastAsia="方正仿宋_GBK" w:cs="Times New Roman"/>
          <w:color w:val="000000"/>
          <w:kern w:val="0"/>
          <w:sz w:val="32"/>
          <w:szCs w:val="32"/>
          <w:u w:val="none"/>
          <w:lang w:val="en-US" w:eastAsia="zh-CN" w:bidi="ar"/>
        </w:rPr>
        <w:t>医政医管科</w:t>
      </w:r>
      <w:r>
        <w:rPr>
          <w:rFonts w:hint="default" w:ascii="Times New Roman" w:hAnsi="Times New Roman" w:eastAsia="方正仿宋_GBK" w:cs="Times New Roman"/>
          <w:color w:val="000000"/>
          <w:kern w:val="0"/>
          <w:sz w:val="32"/>
          <w:szCs w:val="32"/>
          <w:u w:val="none"/>
          <w:lang w:val="en-US" w:eastAsia="zh-CN" w:bidi="ar"/>
        </w:rPr>
        <w:t>统一将定期评估报告向社会公开。经评估认为妨碍统一市场和公平竞争的，应当及时废止或者修改完善。鼓励委托第三方开展评估。定期评估可以每三年进行一次，或者在定期清理规章、规范性文件时一并评估。</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94" w:lineRule="exact"/>
        <w:ind w:left="0" w:right="0" w:firstLine="640"/>
        <w:jc w:val="left"/>
        <w:textAlignment w:val="auto"/>
        <w:rPr>
          <w:rFonts w:hint="default" w:ascii="Times New Roman" w:hAnsi="Times New Roman" w:eastAsia="方正仿宋_GBK" w:cs="Times New Roman"/>
          <w:color w:val="000000"/>
          <w:kern w:val="0"/>
          <w:sz w:val="32"/>
          <w:szCs w:val="32"/>
          <w:u w:val="none"/>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94" w:lineRule="exact"/>
        <w:ind w:left="0" w:right="0" w:firstLine="640"/>
        <w:jc w:val="left"/>
        <w:textAlignment w:val="auto"/>
        <w:rPr>
          <w:rFonts w:hint="default" w:ascii="Times New Roman" w:hAnsi="Times New Roman" w:eastAsia="方正仿宋_GBK" w:cs="Times New Roman"/>
          <w:color w:val="000000"/>
          <w:kern w:val="0"/>
          <w:sz w:val="32"/>
          <w:szCs w:val="32"/>
          <w:u w:val="none"/>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594" w:lineRule="exact"/>
        <w:ind w:right="0" w:firstLine="640" w:firstLineChars="200"/>
        <w:jc w:val="left"/>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color w:val="000000"/>
          <w:kern w:val="0"/>
          <w:sz w:val="32"/>
          <w:szCs w:val="32"/>
          <w:u w:val="none"/>
          <w:lang w:val="en-US" w:eastAsia="zh-CN" w:bidi="ar"/>
        </w:rPr>
        <w:t>附件</w:t>
      </w:r>
      <w:r>
        <w:rPr>
          <w:rFonts w:hint="eastAsia" w:ascii="Times New Roman" w:hAnsi="Times New Roman" w:eastAsia="方正仿宋_GBK" w:cs="Times New Roman"/>
          <w:color w:val="000000"/>
          <w:kern w:val="0"/>
          <w:sz w:val="32"/>
          <w:szCs w:val="32"/>
          <w:u w:val="none"/>
          <w:lang w:val="en-US" w:eastAsia="zh-CN" w:bidi="ar"/>
        </w:rPr>
        <w:t>：</w:t>
      </w:r>
      <w:r>
        <w:rPr>
          <w:rFonts w:hint="default" w:ascii="Times New Roman" w:hAnsi="Times New Roman" w:eastAsia="方正仿宋_GBK" w:cs="Times New Roman"/>
          <w:color w:val="000000"/>
          <w:kern w:val="0"/>
          <w:sz w:val="32"/>
          <w:szCs w:val="32"/>
          <w:u w:val="none"/>
          <w:lang w:val="en-US" w:eastAsia="zh-CN" w:bidi="ar"/>
        </w:rPr>
        <w:t>1.</w:t>
      </w:r>
      <w:r>
        <w:rPr>
          <w:rFonts w:hint="eastAsia" w:ascii="Times New Roman" w:hAnsi="Times New Roman" w:eastAsia="方正仿宋_GBK" w:cs="Times New Roman"/>
          <w:color w:val="000000"/>
          <w:kern w:val="0"/>
          <w:sz w:val="32"/>
          <w:szCs w:val="32"/>
          <w:u w:val="none"/>
          <w:lang w:val="en-US" w:eastAsia="zh-CN" w:bidi="ar"/>
        </w:rPr>
        <w:t xml:space="preserve"> </w:t>
      </w:r>
      <w:r>
        <w:rPr>
          <w:rFonts w:hint="default" w:ascii="Times New Roman" w:hAnsi="Times New Roman" w:eastAsia="方正仿宋_GBK" w:cs="Times New Roman"/>
          <w:color w:val="000000"/>
          <w:kern w:val="0"/>
          <w:sz w:val="32"/>
          <w:szCs w:val="32"/>
          <w:u w:val="none"/>
          <w:lang w:val="en-US" w:eastAsia="zh-CN" w:bidi="ar"/>
        </w:rPr>
        <w:t>公平竞争审查基本流程</w:t>
      </w:r>
    </w:p>
    <w:p>
      <w:pPr>
        <w:keepNext w:val="0"/>
        <w:keepLines w:val="0"/>
        <w:pageBreakBefore w:val="0"/>
        <w:widowControl/>
        <w:numPr>
          <w:ilvl w:val="0"/>
          <w:numId w:val="1"/>
        </w:numPr>
        <w:suppressLineNumbers w:val="0"/>
        <w:shd w:val="clear" w:fill="FFFFFF"/>
        <w:kinsoku/>
        <w:wordWrap/>
        <w:overflowPunct/>
        <w:topLinePunct w:val="0"/>
        <w:autoSpaceDE/>
        <w:autoSpaceDN/>
        <w:bidi w:val="0"/>
        <w:adjustRightInd/>
        <w:snapToGrid/>
        <w:spacing w:before="0" w:beforeAutospacing="0" w:afterAutospacing="0" w:line="594" w:lineRule="exact"/>
        <w:ind w:right="0" w:firstLine="1600" w:firstLineChars="500"/>
        <w:jc w:val="left"/>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color w:val="000000"/>
          <w:kern w:val="0"/>
          <w:sz w:val="32"/>
          <w:szCs w:val="32"/>
          <w:u w:val="none"/>
          <w:lang w:val="en-US" w:eastAsia="zh-CN" w:bidi="ar"/>
        </w:rPr>
        <w:t>《公平竞争审查表》</w:t>
      </w:r>
    </w:p>
    <w:p>
      <w:pPr>
        <w:keepNext w:val="0"/>
        <w:keepLines w:val="0"/>
        <w:pageBreakBefore w:val="0"/>
        <w:widowControl/>
        <w:numPr>
          <w:ilvl w:val="0"/>
          <w:numId w:val="1"/>
        </w:numPr>
        <w:suppressLineNumbers w:val="0"/>
        <w:shd w:val="clear" w:fill="FFFFFF"/>
        <w:kinsoku/>
        <w:wordWrap/>
        <w:overflowPunct/>
        <w:topLinePunct w:val="0"/>
        <w:autoSpaceDE/>
        <w:autoSpaceDN/>
        <w:bidi w:val="0"/>
        <w:adjustRightInd/>
        <w:snapToGrid/>
        <w:spacing w:before="0" w:beforeAutospacing="0" w:afterAutospacing="0" w:line="594" w:lineRule="exact"/>
        <w:ind w:left="0" w:leftChars="0" w:right="0" w:firstLine="1600" w:firstLineChars="500"/>
        <w:jc w:val="left"/>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color w:val="000000"/>
          <w:kern w:val="0"/>
          <w:sz w:val="32"/>
          <w:szCs w:val="32"/>
          <w:u w:val="none"/>
          <w:lang w:val="en-US" w:eastAsia="zh-CN" w:bidi="ar"/>
        </w:rPr>
        <w:t>《公平竞争审查制度实施细则》（国市监反垄规</w:t>
      </w:r>
      <w:r>
        <w:rPr>
          <w:rFonts w:hint="eastAsia" w:ascii="Times New Roman" w:hAnsi="Times New Roman" w:eastAsia="方正仿宋_GBK" w:cs="Times New Roman"/>
          <w:color w:val="000000"/>
          <w:kern w:val="0"/>
          <w:sz w:val="32"/>
          <w:szCs w:val="32"/>
          <w:u w:val="none"/>
          <w:lang w:val="en-US" w:eastAsia="zh-CN" w:bidi="ar"/>
        </w:rPr>
        <w:t xml:space="preserve">                                           </w:t>
      </w:r>
      <w:r>
        <w:rPr>
          <w:rFonts w:hint="default" w:ascii="Times New Roman" w:hAnsi="Times New Roman" w:eastAsia="方正仿宋_GBK" w:cs="Times New Roman"/>
          <w:color w:val="000000"/>
          <w:kern w:val="0"/>
          <w:sz w:val="32"/>
          <w:szCs w:val="32"/>
          <w:u w:val="none"/>
          <w:lang w:val="en-US" w:eastAsia="zh-CN" w:bidi="ar"/>
        </w:rPr>
        <w:t>〔2021〕2号）</w:t>
      </w:r>
    </w:p>
    <w:p>
      <w:pPr>
        <w:rPr>
          <w:rFonts w:hint="eastAsia" w:ascii="Times New Roman" w:hAnsi="Times New Roman" w:eastAsia="仿宋_GB2312"/>
          <w:color w:val="000000"/>
          <w:sz w:val="32"/>
          <w:szCs w:val="32"/>
          <w:u w:val="none"/>
        </w:rPr>
      </w:pPr>
      <w:r>
        <w:rPr>
          <w:rFonts w:hint="eastAsia" w:ascii="方正仿宋_GBK" w:hAnsi="方正仿宋_GBK" w:eastAsia="方正仿宋_GBK" w:cs="方正仿宋_GBK"/>
          <w:color w:val="000000"/>
          <w:kern w:val="0"/>
          <w:sz w:val="32"/>
          <w:szCs w:val="32"/>
          <w:u w:val="none"/>
          <w:lang w:val="en-US" w:eastAsia="zh-CN" w:bidi="ar"/>
        </w:rPr>
        <w:br w:type="page"/>
      </w:r>
    </w:p>
    <w:p>
      <w:pPr>
        <w:spacing w:line="594" w:lineRule="exact"/>
        <w:rPr>
          <w:rFonts w:hint="eastAsia" w:ascii="Times New Roman" w:hAnsi="Times New Roman" w:eastAsia="黑体"/>
          <w:sz w:val="30"/>
          <w:szCs w:val="30"/>
          <w:u w:val="none"/>
        </w:rPr>
      </w:pPr>
    </w:p>
    <w:p>
      <w:pPr>
        <w:spacing w:line="594" w:lineRule="exact"/>
        <w:rPr>
          <w:rFonts w:hint="eastAsia" w:ascii="Times New Roman" w:hAnsi="Times New Roman" w:eastAsia="黑体"/>
          <w:sz w:val="30"/>
          <w:szCs w:val="30"/>
          <w:u w:val="none"/>
        </w:rPr>
      </w:pPr>
    </w:p>
    <w:p>
      <w:pPr>
        <w:spacing w:line="594" w:lineRule="exact"/>
        <w:rPr>
          <w:rFonts w:hint="eastAsia" w:ascii="Times New Roman" w:hAnsi="Times New Roman" w:eastAsia="黑体"/>
          <w:sz w:val="30"/>
          <w:szCs w:val="30"/>
          <w:u w:val="none"/>
        </w:rPr>
      </w:pPr>
    </w:p>
    <w:p>
      <w:pPr>
        <w:keepNext w:val="0"/>
        <w:keepLines w:val="0"/>
        <w:pageBreakBefore w:val="0"/>
        <w:widowControl w:val="0"/>
        <w:kinsoku/>
        <w:wordWrap/>
        <w:overflowPunct/>
        <w:topLinePunct w:val="0"/>
        <w:autoSpaceDE/>
        <w:autoSpaceDN/>
        <w:bidi w:val="0"/>
        <w:adjustRightInd/>
        <w:spacing w:line="594" w:lineRule="exact"/>
        <w:ind w:right="0" w:firstLine="4000" w:firstLineChars="1250"/>
        <w:contextualSpacing/>
        <w:textAlignment w:val="auto"/>
        <w:rPr>
          <w:rFonts w:eastAsia="方正仿宋_GBK"/>
          <w:sz w:val="32"/>
          <w:szCs w:val="32"/>
        </w:rPr>
      </w:pPr>
      <w:r>
        <w:rPr>
          <w:rFonts w:eastAsia="方正仿宋_GBK"/>
          <w:sz w:val="32"/>
          <w:szCs w:val="32"/>
        </w:rPr>
        <w:t>重庆市永川区卫生健康委员会</w:t>
      </w:r>
    </w:p>
    <w:p>
      <w:pPr>
        <w:keepNext w:val="0"/>
        <w:keepLines w:val="0"/>
        <w:pageBreakBefore w:val="0"/>
        <w:widowControl w:val="0"/>
        <w:kinsoku/>
        <w:wordWrap/>
        <w:overflowPunct/>
        <w:topLinePunct w:val="0"/>
        <w:autoSpaceDE/>
        <w:autoSpaceDN/>
        <w:bidi w:val="0"/>
        <w:adjustRightInd/>
        <w:spacing w:line="594" w:lineRule="exact"/>
        <w:ind w:right="0" w:firstLine="640" w:firstLineChars="200"/>
        <w:contextualSpacing/>
        <w:textAlignment w:val="auto"/>
        <w:rPr>
          <w:rFonts w:eastAsia="方正仿宋_GBK"/>
          <w:sz w:val="32"/>
          <w:szCs w:val="32"/>
        </w:rPr>
      </w:pPr>
      <w:r>
        <w:rPr>
          <w:rFonts w:eastAsia="方正仿宋_GBK"/>
          <w:sz w:val="32"/>
          <w:szCs w:val="32"/>
        </w:rPr>
        <w:t xml:space="preserve">                      </w:t>
      </w:r>
      <w:r>
        <w:rPr>
          <w:rFonts w:hint="eastAsia" w:eastAsia="方正仿宋_GBK"/>
          <w:sz w:val="32"/>
          <w:szCs w:val="32"/>
        </w:rPr>
        <w:t xml:space="preserve">   </w:t>
      </w:r>
      <w:r>
        <w:rPr>
          <w:rFonts w:eastAsia="方正仿宋_GBK"/>
          <w:sz w:val="32"/>
          <w:szCs w:val="32"/>
        </w:rPr>
        <w:t>202</w:t>
      </w:r>
      <w:r>
        <w:rPr>
          <w:rFonts w:hint="eastAsia" w:eastAsia="方正仿宋_GBK"/>
          <w:sz w:val="32"/>
          <w:szCs w:val="32"/>
          <w:lang w:val="en-US" w:eastAsia="zh-CN"/>
        </w:rPr>
        <w:t>3</w:t>
      </w:r>
      <w:r>
        <w:rPr>
          <w:rFonts w:eastAsia="方正仿宋_GBK"/>
          <w:sz w:val="32"/>
          <w:szCs w:val="32"/>
        </w:rPr>
        <w:t>年</w:t>
      </w:r>
      <w:r>
        <w:rPr>
          <w:rFonts w:hint="eastAsia" w:eastAsia="方正仿宋_GBK"/>
          <w:sz w:val="32"/>
          <w:szCs w:val="32"/>
          <w:lang w:val="en-US" w:eastAsia="zh-CN"/>
        </w:rPr>
        <w:t>12</w:t>
      </w:r>
      <w:r>
        <w:rPr>
          <w:rFonts w:eastAsia="方正仿宋_GBK"/>
          <w:sz w:val="32"/>
          <w:szCs w:val="32"/>
        </w:rPr>
        <w:t>月</w:t>
      </w:r>
      <w:r>
        <w:rPr>
          <w:rFonts w:hint="eastAsia" w:eastAsia="方正仿宋_GBK"/>
          <w:sz w:val="32"/>
          <w:szCs w:val="32"/>
          <w:lang w:val="en-US" w:eastAsia="zh-CN"/>
        </w:rPr>
        <w:t>11</w:t>
      </w:r>
      <w:r>
        <w:rPr>
          <w:rFonts w:eastAsia="方正仿宋_GBK"/>
          <w:sz w:val="32"/>
          <w:szCs w:val="32"/>
        </w:rPr>
        <w:t>日</w:t>
      </w:r>
    </w:p>
    <w:p>
      <w:pPr>
        <w:spacing w:line="594" w:lineRule="exact"/>
        <w:ind w:firstLine="640" w:firstLineChars="200"/>
        <w:rPr>
          <w:rFonts w:hint="eastAsia" w:ascii="方正仿宋_GBK" w:hAnsi="方正仿宋_GBK" w:eastAsia="方正仿宋_GBK" w:cs="方正仿宋_GBK"/>
          <w:sz w:val="32"/>
          <w:szCs w:val="32"/>
          <w:u w:val="none"/>
          <w:lang w:eastAsia="zh-CN"/>
        </w:rPr>
      </w:pPr>
    </w:p>
    <w:p>
      <w:pPr>
        <w:spacing w:line="594" w:lineRule="exact"/>
        <w:ind w:firstLine="640" w:firstLineChars="200"/>
        <w:rPr>
          <w:rFonts w:hint="eastAsia" w:ascii="方正仿宋_GBK" w:hAnsi="方正仿宋_GBK" w:eastAsia="方正仿宋_GBK" w:cs="方正仿宋_GBK"/>
          <w:sz w:val="32"/>
          <w:szCs w:val="32"/>
          <w:u w:val="none"/>
          <w:lang w:eastAsia="zh-CN"/>
        </w:rPr>
      </w:pPr>
      <w:r>
        <w:rPr>
          <w:rFonts w:hint="eastAsia" w:ascii="方正仿宋_GBK" w:hAnsi="方正仿宋_GBK" w:eastAsia="方正仿宋_GBK" w:cs="方正仿宋_GBK"/>
          <w:sz w:val="32"/>
          <w:szCs w:val="32"/>
          <w:u w:val="none"/>
          <w:lang w:eastAsia="zh-CN"/>
        </w:rPr>
        <w:t>（此件主动公开）</w:t>
      </w:r>
    </w:p>
    <w:p>
      <w:pPr>
        <w:spacing w:line="594" w:lineRule="exact"/>
        <w:rPr>
          <w:rFonts w:hint="eastAsia" w:ascii="Times New Roman" w:hAnsi="Times New Roman" w:eastAsia="黑体"/>
          <w:sz w:val="30"/>
          <w:szCs w:val="30"/>
          <w:u w:val="none"/>
        </w:rPr>
      </w:pPr>
    </w:p>
    <w:p>
      <w:pPr>
        <w:spacing w:line="594" w:lineRule="exact"/>
        <w:rPr>
          <w:rFonts w:hint="eastAsia" w:ascii="Times New Roman" w:hAnsi="Times New Roman" w:eastAsia="黑体"/>
          <w:sz w:val="30"/>
          <w:szCs w:val="30"/>
          <w:u w:val="none"/>
        </w:rPr>
      </w:pPr>
    </w:p>
    <w:p>
      <w:pPr>
        <w:spacing w:line="594" w:lineRule="exact"/>
        <w:rPr>
          <w:rFonts w:hint="eastAsia" w:ascii="Times New Roman" w:hAnsi="Times New Roman" w:eastAsia="黑体"/>
          <w:sz w:val="30"/>
          <w:szCs w:val="30"/>
          <w:u w:val="none"/>
        </w:rPr>
      </w:pPr>
    </w:p>
    <w:p>
      <w:pPr>
        <w:spacing w:line="594" w:lineRule="exact"/>
        <w:rPr>
          <w:rFonts w:hint="eastAsia" w:ascii="Times New Roman" w:hAnsi="Times New Roman" w:eastAsia="黑体"/>
          <w:sz w:val="30"/>
          <w:szCs w:val="30"/>
          <w:u w:val="none"/>
        </w:rPr>
      </w:pPr>
    </w:p>
    <w:p>
      <w:pPr>
        <w:spacing w:line="594" w:lineRule="exact"/>
        <w:rPr>
          <w:rFonts w:hint="eastAsia" w:ascii="Times New Roman" w:hAnsi="Times New Roman" w:eastAsia="黑体"/>
          <w:sz w:val="30"/>
          <w:szCs w:val="30"/>
          <w:u w:val="none"/>
        </w:rPr>
      </w:pPr>
    </w:p>
    <w:p>
      <w:pPr>
        <w:spacing w:line="594" w:lineRule="exact"/>
        <w:rPr>
          <w:rFonts w:hint="eastAsia" w:ascii="Times New Roman" w:hAnsi="Times New Roman" w:eastAsia="黑体"/>
          <w:sz w:val="30"/>
          <w:szCs w:val="30"/>
          <w:u w:val="none"/>
        </w:rPr>
      </w:pPr>
    </w:p>
    <w:p>
      <w:pPr>
        <w:spacing w:line="594" w:lineRule="exact"/>
        <w:rPr>
          <w:rFonts w:hint="eastAsia" w:ascii="Times New Roman" w:hAnsi="Times New Roman" w:eastAsia="黑体"/>
          <w:sz w:val="30"/>
          <w:szCs w:val="30"/>
          <w:u w:val="none"/>
        </w:rPr>
      </w:pPr>
    </w:p>
    <w:p>
      <w:pPr>
        <w:spacing w:line="594" w:lineRule="exact"/>
        <w:rPr>
          <w:rFonts w:hint="eastAsia" w:ascii="Times New Roman" w:hAnsi="Times New Roman" w:eastAsia="黑体"/>
          <w:sz w:val="30"/>
          <w:szCs w:val="30"/>
          <w:u w:val="none"/>
        </w:rPr>
      </w:pPr>
    </w:p>
    <w:p>
      <w:pPr>
        <w:spacing w:line="594" w:lineRule="exact"/>
        <w:rPr>
          <w:rFonts w:hint="eastAsia" w:ascii="Times New Roman" w:hAnsi="Times New Roman" w:eastAsia="黑体"/>
          <w:sz w:val="30"/>
          <w:szCs w:val="30"/>
          <w:u w:val="none"/>
        </w:rPr>
      </w:pPr>
      <w:r>
        <w:rPr>
          <w:rFonts w:hint="eastAsia" w:ascii="Times New Roman" w:hAnsi="Times New Roman" w:eastAsia="黑体"/>
          <w:sz w:val="30"/>
          <w:szCs w:val="30"/>
          <w:u w:val="none"/>
        </w:rPr>
        <w:t>附件1</w:t>
      </w:r>
    </w:p>
    <w:p>
      <w:pPr>
        <w:spacing w:line="594" w:lineRule="exact"/>
        <w:jc w:val="center"/>
        <w:rPr>
          <w:rFonts w:hint="eastAsia" w:ascii="Times New Roman" w:hAnsi="Times New Roman" w:eastAsia="仿宋_GB2312"/>
          <w:sz w:val="36"/>
          <w:szCs w:val="36"/>
          <w:u w:val="none"/>
        </w:rPr>
      </w:pPr>
    </w:p>
    <w:p>
      <w:pPr>
        <w:spacing w:line="594" w:lineRule="exact"/>
        <w:jc w:val="center"/>
        <w:rPr>
          <w:rFonts w:hint="eastAsia" w:ascii="Times New Roman" w:hAnsi="Times New Roman" w:eastAsia="方正小标宋简体"/>
          <w:sz w:val="44"/>
          <w:szCs w:val="44"/>
          <w:u w:val="none"/>
        </w:rPr>
      </w:pPr>
      <w:r>
        <w:rPr>
          <w:rFonts w:hint="eastAsia" w:ascii="Times New Roman" w:hAnsi="Times New Roman" w:eastAsia="方正小标宋简体"/>
          <w:sz w:val="44"/>
          <w:szCs w:val="44"/>
          <w:u w:val="none"/>
        </w:rPr>
        <w:t>公平竞争审查基本流程</w:t>
      </w:r>
    </w:p>
    <w:p>
      <w:pPr>
        <w:spacing w:line="594" w:lineRule="exact"/>
        <w:rPr>
          <w:rFonts w:hint="eastAsia" w:ascii="Times New Roman" w:hAnsi="Times New Roman" w:eastAsia="仿宋_GB2312"/>
          <w:sz w:val="30"/>
          <w:szCs w:val="30"/>
          <w:u w:val="none"/>
        </w:rPr>
      </w:pPr>
      <w:r>
        <w:rPr>
          <w:rFonts w:hint="eastAsia" w:ascii="Times New Roman" w:hAnsi="Times New Roman" w:eastAsia="仿宋_GB2312"/>
          <w:sz w:val="30"/>
          <w:szCs w:val="30"/>
          <w:u w:val="none"/>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365760</wp:posOffset>
                </wp:positionV>
                <wp:extent cx="2914650" cy="942975"/>
                <wp:effectExtent l="15240" t="5080" r="26670" b="12065"/>
                <wp:wrapNone/>
                <wp:docPr id="4" name="菱形 4"/>
                <wp:cNvGraphicFramePr/>
                <a:graphic xmlns:a="http://schemas.openxmlformats.org/drawingml/2006/main">
                  <a:graphicData uri="http://schemas.microsoft.com/office/word/2010/wordprocessingShape">
                    <wps:wsp>
                      <wps:cNvSpPr/>
                      <wps:spPr>
                        <a:xfrm>
                          <a:off x="0" y="0"/>
                          <a:ext cx="2914650" cy="942975"/>
                        </a:xfrm>
                        <a:prstGeom prst="diamond">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szCs w:val="24"/>
                              </w:rPr>
                            </w:pPr>
                            <w:r>
                              <w:rPr>
                                <w:rFonts w:hint="eastAsia"/>
                                <w:sz w:val="24"/>
                                <w:szCs w:val="24"/>
                              </w:rPr>
                              <w:t>是否涉及市场</w:t>
                            </w:r>
                          </w:p>
                          <w:p>
                            <w:pPr>
                              <w:jc w:val="center"/>
                              <w:rPr>
                                <w:sz w:val="24"/>
                                <w:szCs w:val="24"/>
                              </w:rPr>
                            </w:pPr>
                            <w:r>
                              <w:rPr>
                                <w:rFonts w:hint="eastAsia"/>
                                <w:sz w:val="24"/>
                                <w:szCs w:val="24"/>
                              </w:rPr>
                              <w:t>主体经济活动</w:t>
                            </w:r>
                          </w:p>
                        </w:txbxContent>
                      </wps:txbx>
                      <wps:bodyPr upright="1"/>
                    </wps:wsp>
                  </a:graphicData>
                </a:graphic>
              </wp:anchor>
            </w:drawing>
          </mc:Choice>
          <mc:Fallback>
            <w:pict>
              <v:shape id="_x0000_s1026" o:spid="_x0000_s1026" o:spt="4" type="#_x0000_t4" style="position:absolute;left:0pt;margin-left:5.25pt;margin-top:28.8pt;height:74.25pt;width:229.5pt;z-index:251660288;mso-width-relative:page;mso-height-relative:page;" fillcolor="#FFFFFF" filled="t" stroked="t" coordsize="21600,21600" o:gfxdata="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n/AubXAAAACQEAAA8AAAAAAAAAAQAgAAAAIgAAAGRycy9k&#10;b3ducmV2LnhtbFBLAQIUABQAAAAIAIdO4kAXlPi7AwIAACwEAAAOAAAAAAAAAAEAIAAAACYBAABk&#10;cnMvZTJvRG9jLnhtbFBLBQYAAAAABgAGAFkBAACbBQAAAAA=&#10;">
                <v:fill on="t" focussize="0,0"/>
                <v:stroke color="#000000" joinstyle="miter"/>
                <v:imagedata o:title=""/>
                <o:lock v:ext="edit" aspectratio="f"/>
                <v:textbox>
                  <w:txbxContent>
                    <w:p>
                      <w:pPr>
                        <w:jc w:val="center"/>
                        <w:rPr>
                          <w:sz w:val="24"/>
                          <w:szCs w:val="24"/>
                        </w:rPr>
                      </w:pPr>
                      <w:r>
                        <w:rPr>
                          <w:rFonts w:hint="eastAsia"/>
                          <w:sz w:val="24"/>
                          <w:szCs w:val="24"/>
                        </w:rPr>
                        <w:t>是否涉及市场</w:t>
                      </w:r>
                    </w:p>
                    <w:p>
                      <w:pPr>
                        <w:jc w:val="center"/>
                        <w:rPr>
                          <w:sz w:val="24"/>
                          <w:szCs w:val="24"/>
                        </w:rPr>
                      </w:pPr>
                      <w:r>
                        <w:rPr>
                          <w:rFonts w:hint="eastAsia"/>
                          <w:sz w:val="24"/>
                          <w:szCs w:val="24"/>
                        </w:rPr>
                        <w:t>主体经济活动</w:t>
                      </w:r>
                    </w:p>
                  </w:txbxContent>
                </v:textbox>
              </v:shape>
            </w:pict>
          </mc:Fallback>
        </mc:AlternateContent>
      </w:r>
    </w:p>
    <w:p>
      <w:pPr>
        <w:spacing w:line="594" w:lineRule="exact"/>
        <w:rPr>
          <w:rFonts w:hint="eastAsia" w:ascii="Times New Roman" w:hAnsi="Times New Roman" w:eastAsia="仿宋_GB2312"/>
          <w:sz w:val="30"/>
          <w:szCs w:val="30"/>
          <w:u w:val="none"/>
        </w:rPr>
      </w:pPr>
      <w:r>
        <w:rPr>
          <w:rFonts w:hint="eastAsia" w:ascii="Times New Roman" w:hAnsi="Times New Roman" w:eastAsia="仿宋_GB2312"/>
          <w:sz w:val="30"/>
          <w:szCs w:val="30"/>
          <w:u w:val="none"/>
        </w:rPr>
        <mc:AlternateContent>
          <mc:Choice Requires="wps">
            <w:drawing>
              <wp:anchor distT="0" distB="0" distL="114300" distR="114300" simplePos="0" relativeHeight="251663360" behindDoc="0" locked="0" layoutInCell="1" allowOverlap="1">
                <wp:simplePos x="0" y="0"/>
                <wp:positionH relativeFrom="column">
                  <wp:posOffset>3507105</wp:posOffset>
                </wp:positionH>
                <wp:positionV relativeFrom="paragraph">
                  <wp:posOffset>206375</wp:posOffset>
                </wp:positionV>
                <wp:extent cx="1728470" cy="462280"/>
                <wp:effectExtent l="4445" t="4445" r="19685" b="5715"/>
                <wp:wrapNone/>
                <wp:docPr id="8" name="圆角矩形 8"/>
                <wp:cNvGraphicFramePr/>
                <a:graphic xmlns:a="http://schemas.openxmlformats.org/drawingml/2006/main">
                  <a:graphicData uri="http://schemas.microsoft.com/office/word/2010/wordprocessingShape">
                    <wps:wsp>
                      <wps:cNvSpPr/>
                      <wps:spPr>
                        <a:xfrm>
                          <a:off x="0" y="0"/>
                          <a:ext cx="1728470" cy="46228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pPr>
                            <w:r>
                              <w:rPr>
                                <w:rFonts w:hint="eastAsia"/>
                              </w:rPr>
                              <w:t>不需要公平竞争审查</w:t>
                            </w:r>
                          </w:p>
                        </w:txbxContent>
                      </wps:txbx>
                      <wps:bodyPr anchor="ctr" anchorCtr="0" upright="1"/>
                    </wps:wsp>
                  </a:graphicData>
                </a:graphic>
              </wp:anchor>
            </w:drawing>
          </mc:Choice>
          <mc:Fallback>
            <w:pict>
              <v:roundrect id="_x0000_s1026" o:spid="_x0000_s1026" o:spt="2" style="position:absolute;left:0pt;margin-left:276.15pt;margin-top:16.25pt;height:36.4pt;width:136.1pt;z-index:251663360;v-text-anchor:middle;mso-width-relative:page;mso-height-relative:page;" fillcolor="#FFFFFF" filled="t" stroked="t" coordsize="21600,21600" arcsize="0.166666666666667" o:gfxdata="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zkSkqdgAAAAKAQAADwAAAAAAAAABACAAAAAiAAAAZHJzL2Rvd25yZXYueG1s&#10;UEsBAhQAFAAAAAgAh07iQGyfdjgxAgAAcQQAAA4AAAAAAAAAAQAgAAAAJwEAAGRycy9lMm9Eb2Mu&#10;eG1sUEsFBgAAAAAGAAYAWQEAAMoFAAAAAA==&#10;">
                <v:fill on="t" focussize="0,0"/>
                <v:stroke color="#000000" joinstyle="round"/>
                <v:imagedata o:title=""/>
                <o:lock v:ext="edit" aspectratio="f"/>
                <v:textbox>
                  <w:txbxContent>
                    <w:p>
                      <w:pPr>
                        <w:jc w:val="center"/>
                      </w:pPr>
                      <w:r>
                        <w:rPr>
                          <w:rFonts w:hint="eastAsia"/>
                        </w:rPr>
                        <w:t>不需要公平竞争审查</w:t>
                      </w:r>
                    </w:p>
                  </w:txbxContent>
                </v:textbox>
              </v:roundrect>
            </w:pict>
          </mc:Fallback>
        </mc:AlternateContent>
      </w:r>
      <w:r>
        <w:rPr>
          <w:rFonts w:hint="eastAsia" w:ascii="Times New Roman" w:hAnsi="Times New Roman" w:eastAsia="仿宋_GB2312"/>
          <w:sz w:val="30"/>
          <w:szCs w:val="30"/>
          <w:u w:val="none"/>
        </w:rPr>
        <mc:AlternateContent>
          <mc:Choice Requires="wps">
            <w:drawing>
              <wp:anchor distT="0" distB="0" distL="114300" distR="114300" simplePos="0" relativeHeight="251664384" behindDoc="0" locked="0" layoutInCell="1" allowOverlap="1">
                <wp:simplePos x="0" y="0"/>
                <wp:positionH relativeFrom="column">
                  <wp:posOffset>3028950</wp:posOffset>
                </wp:positionH>
                <wp:positionV relativeFrom="paragraph">
                  <wp:posOffset>150495</wp:posOffset>
                </wp:positionV>
                <wp:extent cx="405130" cy="310515"/>
                <wp:effectExtent l="0" t="0" r="0" b="0"/>
                <wp:wrapNone/>
                <wp:docPr id="9" name="文本框 9"/>
                <wp:cNvGraphicFramePr/>
                <a:graphic xmlns:a="http://schemas.openxmlformats.org/drawingml/2006/main">
                  <a:graphicData uri="http://schemas.microsoft.com/office/word/2010/wordprocessingShape">
                    <wps:wsp>
                      <wps:cNvSpPr txBox="1"/>
                      <wps:spPr>
                        <a:xfrm>
                          <a:off x="0" y="0"/>
                          <a:ext cx="405130" cy="310515"/>
                        </a:xfrm>
                        <a:prstGeom prst="rect">
                          <a:avLst/>
                        </a:prstGeom>
                        <a:noFill/>
                        <a:ln w="6350">
                          <a:noFill/>
                        </a:ln>
                      </wps:spPr>
                      <wps:txbx>
                        <w:txbxContent>
                          <w:p>
                            <w:pPr>
                              <w:jc w:val="center"/>
                              <w:rPr>
                                <w:rFonts w:ascii="黑体" w:hAnsi="黑体" w:eastAsia="黑体"/>
                                <w:color w:val="000000"/>
                              </w:rPr>
                            </w:pPr>
                            <w:r>
                              <w:rPr>
                                <w:rFonts w:hint="eastAsia" w:ascii="黑体" w:hAnsi="黑体" w:eastAsia="黑体"/>
                                <w:color w:val="000000"/>
                              </w:rPr>
                              <w:t>否</w:t>
                            </w:r>
                          </w:p>
                        </w:txbxContent>
                      </wps:txbx>
                      <wps:bodyPr upright="1"/>
                    </wps:wsp>
                  </a:graphicData>
                </a:graphic>
              </wp:anchor>
            </w:drawing>
          </mc:Choice>
          <mc:Fallback>
            <w:pict>
              <v:shape id="_x0000_s1026" o:spid="_x0000_s1026" o:spt="202" type="#_x0000_t202" style="position:absolute;left:0pt;margin-left:238.5pt;margin-top:11.85pt;height:24.45pt;width:31.9pt;z-index:251664384;mso-width-relative:page;mso-height-relative:page;" filled="f" stroked="f" coordsize="21600,21600" o:gfxdata="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Zub1e2wAAAAkBAAAPAAAAAAAAAAEAIAAAACIAAABkcnMvZG93bnJldi54bWxQSwECFAAUAAAA&#10;CACHTuJAHd1efbIBAABWAwAADgAAAAAAAAABACAAAAAqAQAAZHJzL2Uyb0RvYy54bWxQSwUGAAAA&#10;AAYABgBZAQAATgUAAAAA&#10;">
                <v:fill on="f" focussize="0,0"/>
                <v:stroke on="f" weight="0.5pt"/>
                <v:imagedata o:title=""/>
                <o:lock v:ext="edit" aspectratio="f"/>
                <v:textbox>
                  <w:txbxContent>
                    <w:p>
                      <w:pPr>
                        <w:jc w:val="center"/>
                        <w:rPr>
                          <w:rFonts w:ascii="黑体" w:hAnsi="黑体" w:eastAsia="黑体"/>
                          <w:color w:val="000000"/>
                        </w:rPr>
                      </w:pPr>
                      <w:r>
                        <w:rPr>
                          <w:rFonts w:hint="eastAsia" w:ascii="黑体" w:hAnsi="黑体" w:eastAsia="黑体"/>
                          <w:color w:val="000000"/>
                        </w:rPr>
                        <w:t>否</w:t>
                      </w:r>
                    </w:p>
                  </w:txbxContent>
                </v:textbox>
              </v:shape>
            </w:pict>
          </mc:Fallback>
        </mc:AlternateContent>
      </w:r>
    </w:p>
    <w:p>
      <w:pPr>
        <w:spacing w:line="594" w:lineRule="exact"/>
        <w:rPr>
          <w:rFonts w:hint="eastAsia" w:ascii="Times New Roman" w:hAnsi="Times New Roman" w:eastAsia="仿宋_GB2312"/>
          <w:sz w:val="30"/>
          <w:szCs w:val="30"/>
          <w:u w:val="none"/>
        </w:rPr>
      </w:pPr>
      <w:r>
        <w:rPr>
          <w:rFonts w:hint="eastAsia" w:ascii="Times New Roman" w:hAnsi="Times New Roman" w:eastAsia="仿宋_GB2312"/>
          <w:sz w:val="30"/>
          <w:szCs w:val="30"/>
          <w:u w:val="none"/>
        </w:rPr>
        <mc:AlternateContent>
          <mc:Choice Requires="wps">
            <w:drawing>
              <wp:anchor distT="0" distB="0" distL="114300" distR="114300" simplePos="0" relativeHeight="251661312" behindDoc="0" locked="0" layoutInCell="1" allowOverlap="1">
                <wp:simplePos x="0" y="0"/>
                <wp:positionH relativeFrom="column">
                  <wp:posOffset>2981325</wp:posOffset>
                </wp:positionH>
                <wp:positionV relativeFrom="paragraph">
                  <wp:posOffset>40005</wp:posOffset>
                </wp:positionV>
                <wp:extent cx="523875" cy="9525"/>
                <wp:effectExtent l="0" t="29845" r="9525" b="36830"/>
                <wp:wrapNone/>
                <wp:docPr id="12" name="直接箭头连接符 12"/>
                <wp:cNvGraphicFramePr/>
                <a:graphic xmlns:a="http://schemas.openxmlformats.org/drawingml/2006/main">
                  <a:graphicData uri="http://schemas.microsoft.com/office/word/2010/wordprocessingShape">
                    <wps:wsp>
                      <wps:cNvCnPr/>
                      <wps:spPr>
                        <a:xfrm>
                          <a:off x="0" y="0"/>
                          <a:ext cx="523875" cy="95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34.75pt;margin-top:3.15pt;height:0.75pt;width:41.25pt;z-index:251661312;mso-width-relative:page;mso-height-relative:page;" filled="f" stroked="t" coordsize="21600,21600" o:gfxdata="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d4WEG2AAAAAcBAAAPAAAAAAAAAAEAIAAAACIAAABkcnMv&#10;ZG93bnJldi54bWxQSwECFAAUAAAACACHTuJA1xYG7wMCAAD0AwAADgAAAAAAAAABACAAAAAnAQAA&#10;ZHJzL2Uyb0RvYy54bWxQSwUGAAAAAAYABgBZAQAAnAUAAAAA&#10;">
                <v:fill on="f" focussize="0,0"/>
                <v:stroke color="#000000" joinstyle="round" endarrow="block"/>
                <v:imagedata o:title=""/>
                <o:lock v:ext="edit" aspectratio="f"/>
              </v:shape>
            </w:pict>
          </mc:Fallback>
        </mc:AlternateContent>
      </w:r>
    </w:p>
    <w:p>
      <w:pPr>
        <w:spacing w:line="594" w:lineRule="exact"/>
        <w:rPr>
          <w:rFonts w:hint="eastAsia" w:ascii="Times New Roman" w:hAnsi="Times New Roman" w:eastAsia="仿宋_GB2312"/>
          <w:sz w:val="30"/>
          <w:szCs w:val="30"/>
          <w:u w:val="none"/>
        </w:rPr>
      </w:pPr>
      <w:r>
        <w:rPr>
          <w:rFonts w:hint="eastAsia" w:ascii="Times New Roman" w:hAnsi="Times New Roman" w:eastAsia="仿宋_GB2312"/>
          <w:sz w:val="30"/>
          <w:szCs w:val="30"/>
          <w:u w:val="none"/>
        </w:rPr>
        <mc:AlternateContent>
          <mc:Choice Requires="wps">
            <w:drawing>
              <wp:anchor distT="0" distB="0" distL="114300" distR="114300" simplePos="0" relativeHeight="251662336" behindDoc="0" locked="0" layoutInCell="1" allowOverlap="1">
                <wp:simplePos x="0" y="0"/>
                <wp:positionH relativeFrom="column">
                  <wp:posOffset>1524000</wp:posOffset>
                </wp:positionH>
                <wp:positionV relativeFrom="paragraph">
                  <wp:posOffset>129540</wp:posOffset>
                </wp:positionV>
                <wp:extent cx="635" cy="312420"/>
                <wp:effectExtent l="37465" t="0" r="38100" b="7620"/>
                <wp:wrapNone/>
                <wp:docPr id="10" name="直接箭头连接符 10"/>
                <wp:cNvGraphicFramePr/>
                <a:graphic xmlns:a="http://schemas.openxmlformats.org/drawingml/2006/main">
                  <a:graphicData uri="http://schemas.microsoft.com/office/word/2010/wordprocessingShape">
                    <wps:wsp>
                      <wps:cNvCnPr/>
                      <wps:spPr>
                        <a:xfrm>
                          <a:off x="0" y="0"/>
                          <a:ext cx="635" cy="31242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20pt;margin-top:10.2pt;height:24.6pt;width:0.05pt;z-index:251662336;mso-width-relative:page;mso-height-relative:page;" filled="f" stroked="t" coordsize="21600,21600" o:gfxdata="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b8UsItgAAAAJAQAADwAAAAAAAAABACAAAAAiAAAA&#10;ZHJzL2Rvd25yZXYueG1sUEsBAhQAFAAAAAgAh07iQOICXfYHAgAA8wMAAA4AAAAAAAAAAQAgAAAA&#10;JwEAAGRycy9lMm9Eb2MueG1sUEsFBgAAAAAGAAYAWQEAAKAFAAAAAA==&#10;">
                <v:fill on="f" focussize="0,0"/>
                <v:stroke color="#000000" joinstyle="round" endarrow="block"/>
                <v:imagedata o:title=""/>
                <o:lock v:ext="edit" aspectratio="f"/>
              </v:shape>
            </w:pict>
          </mc:Fallback>
        </mc:AlternateContent>
      </w:r>
      <w:r>
        <w:rPr>
          <w:rFonts w:hint="eastAsia" w:ascii="Times New Roman" w:hAnsi="Times New Roman" w:eastAsia="仿宋_GB2312"/>
          <w:sz w:val="30"/>
          <w:szCs w:val="30"/>
          <w:u w:val="none"/>
        </w:rPr>
        <mc:AlternateContent>
          <mc:Choice Requires="wps">
            <w:drawing>
              <wp:anchor distT="0" distB="0" distL="114300" distR="114300" simplePos="0" relativeHeight="251665408" behindDoc="0" locked="0" layoutInCell="1" allowOverlap="1">
                <wp:simplePos x="0" y="0"/>
                <wp:positionH relativeFrom="column">
                  <wp:posOffset>1036320</wp:posOffset>
                </wp:positionH>
                <wp:positionV relativeFrom="paragraph">
                  <wp:posOffset>203835</wp:posOffset>
                </wp:positionV>
                <wp:extent cx="405130" cy="309880"/>
                <wp:effectExtent l="0" t="0" r="0" b="0"/>
                <wp:wrapNone/>
                <wp:docPr id="3" name="文本框 3"/>
                <wp:cNvGraphicFramePr/>
                <a:graphic xmlns:a="http://schemas.openxmlformats.org/drawingml/2006/main">
                  <a:graphicData uri="http://schemas.microsoft.com/office/word/2010/wordprocessingShape">
                    <wps:wsp>
                      <wps:cNvSpPr txBox="1"/>
                      <wps:spPr>
                        <a:xfrm>
                          <a:off x="0" y="0"/>
                          <a:ext cx="405130" cy="309880"/>
                        </a:xfrm>
                        <a:prstGeom prst="rect">
                          <a:avLst/>
                        </a:prstGeom>
                        <a:noFill/>
                        <a:ln w="6350">
                          <a:noFill/>
                        </a:ln>
                      </wps:spPr>
                      <wps:txbx>
                        <w:txbxContent>
                          <w:p>
                            <w:pPr>
                              <w:pStyle w:val="5"/>
                              <w:spacing w:before="0" w:beforeAutospacing="0" w:after="0" w:afterAutospacing="0"/>
                              <w:jc w:val="center"/>
                              <w:rPr>
                                <w:color w:val="000000"/>
                              </w:rPr>
                            </w:pPr>
                            <w:r>
                              <w:rPr>
                                <w:rFonts w:hint="eastAsia" w:ascii="黑体" w:hAnsi="黑体" w:eastAsia="黑体" w:cs="Times New Roman"/>
                                <w:color w:val="000000"/>
                                <w:kern w:val="2"/>
                                <w:sz w:val="21"/>
                                <w:szCs w:val="21"/>
                                <w:lang w:eastAsia="zh-CN"/>
                              </w:rPr>
                              <w:t>是</w:t>
                            </w:r>
                          </w:p>
                        </w:txbxContent>
                      </wps:txbx>
                      <wps:bodyPr upright="1"/>
                    </wps:wsp>
                  </a:graphicData>
                </a:graphic>
              </wp:anchor>
            </w:drawing>
          </mc:Choice>
          <mc:Fallback>
            <w:pict>
              <v:shape id="_x0000_s1026" o:spid="_x0000_s1026" o:spt="202" type="#_x0000_t202" style="position:absolute;left:0pt;margin-left:81.6pt;margin-top:16.05pt;height:24.4pt;width:31.9pt;z-index:251665408;mso-width-relative:page;mso-height-relative:page;" filled="f" stroked="f" coordsize="21600,21600" o:gfxdata="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GPc3YtkAAAAJAQAADwAAAAAAAAABACAAAAAiAAAAZHJzL2Rvd25yZXYueG1sUEsBAhQAFAAA&#10;AAgAh07iQL42qZS1AQAAVgMAAA4AAAAAAAAAAQAgAAAAKAEAAGRycy9lMm9Eb2MueG1sUEsFBgAA&#10;AAAGAAYAWQEAAE8FAAAAAA==&#10;">
                <v:fill on="f" focussize="0,0"/>
                <v:stroke on="f" weight="0.5pt"/>
                <v:imagedata o:title=""/>
                <o:lock v:ext="edit" aspectratio="f"/>
                <v:textbox>
                  <w:txbxContent>
                    <w:p>
                      <w:pPr>
                        <w:pStyle w:val="5"/>
                        <w:spacing w:before="0" w:beforeAutospacing="0" w:after="0" w:afterAutospacing="0"/>
                        <w:jc w:val="center"/>
                        <w:rPr>
                          <w:color w:val="000000"/>
                        </w:rPr>
                      </w:pPr>
                      <w:r>
                        <w:rPr>
                          <w:rFonts w:hint="eastAsia" w:ascii="黑体" w:hAnsi="黑体" w:eastAsia="黑体" w:cs="Times New Roman"/>
                          <w:color w:val="000000"/>
                          <w:kern w:val="2"/>
                          <w:sz w:val="21"/>
                          <w:szCs w:val="21"/>
                          <w:lang w:eastAsia="zh-CN"/>
                        </w:rPr>
                        <w:t>是</w:t>
                      </w:r>
                    </w:p>
                  </w:txbxContent>
                </v:textbox>
              </v:shape>
            </w:pict>
          </mc:Fallback>
        </mc:AlternateContent>
      </w:r>
    </w:p>
    <w:p>
      <w:pPr>
        <w:spacing w:line="594" w:lineRule="exact"/>
        <w:rPr>
          <w:rFonts w:hint="eastAsia" w:ascii="Times New Roman" w:hAnsi="Times New Roman" w:eastAsia="仿宋_GB2312"/>
          <w:sz w:val="30"/>
          <w:szCs w:val="30"/>
          <w:u w:val="none"/>
        </w:rPr>
      </w:pPr>
      <w:r>
        <w:rPr>
          <w:rFonts w:hint="eastAsia" w:ascii="Times New Roman" w:hAnsi="Times New Roman" w:eastAsia="仿宋_GB2312"/>
          <w:sz w:val="30"/>
          <w:szCs w:val="30"/>
          <w:u w:val="none"/>
        </w:rPr>
        <mc:AlternateContent>
          <mc:Choice Requires="wps">
            <w:drawing>
              <wp:anchor distT="0" distB="0" distL="114300" distR="114300" simplePos="0" relativeHeight="251681792" behindDoc="0" locked="0" layoutInCell="1" allowOverlap="1">
                <wp:simplePos x="0" y="0"/>
                <wp:positionH relativeFrom="column">
                  <wp:posOffset>-209550</wp:posOffset>
                </wp:positionH>
                <wp:positionV relativeFrom="paragraph">
                  <wp:posOffset>360045</wp:posOffset>
                </wp:positionV>
                <wp:extent cx="635" cy="3775710"/>
                <wp:effectExtent l="4445" t="0" r="10160" b="3810"/>
                <wp:wrapNone/>
                <wp:docPr id="11" name="直接箭头连接符 11"/>
                <wp:cNvGraphicFramePr/>
                <a:graphic xmlns:a="http://schemas.openxmlformats.org/drawingml/2006/main">
                  <a:graphicData uri="http://schemas.microsoft.com/office/word/2010/wordprocessingShape">
                    <wps:wsp>
                      <wps:cNvCnPr/>
                      <wps:spPr>
                        <a:xfrm flipV="1">
                          <a:off x="0" y="0"/>
                          <a:ext cx="635" cy="377571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16.5pt;margin-top:28.35pt;height:297.3pt;width:0.05pt;z-index:251681792;mso-width-relative:page;mso-height-relative:page;" filled="f" stroked="t" coordsize="21600,21600" o:gfxdata="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AyYnJDZAAAACgEAAA8AAAAAAAAAAQAgAAAAIgAA&#10;AGRycy9kb3ducmV2LnhtbFBLAQIUABQAAAAIAIdO4kB0ZRDZBwIAAPoDAAAOAAAAAAAAAAEAIAAA&#10;ACgBAABkcnMvZTJvRG9jLnhtbFBLBQYAAAAABgAGAFkBAAChBQAAAAA=&#10;">
                <v:fill on="f" focussize="0,0"/>
                <v:stroke color="#000000" joinstyle="round"/>
                <v:imagedata o:title=""/>
                <o:lock v:ext="edit" aspectratio="f"/>
              </v:shape>
            </w:pict>
          </mc:Fallback>
        </mc:AlternateContent>
      </w:r>
      <w:r>
        <w:rPr>
          <w:rFonts w:hint="eastAsia" w:ascii="Times New Roman" w:hAnsi="Times New Roman" w:eastAsia="仿宋_GB2312"/>
          <w:sz w:val="30"/>
          <w:szCs w:val="30"/>
          <w:u w:val="none"/>
        </w:rPr>
        <mc:AlternateContent>
          <mc:Choice Requires="wps">
            <w:drawing>
              <wp:anchor distT="0" distB="0" distL="114300" distR="114300" simplePos="0" relativeHeight="251669504" behindDoc="0" locked="0" layoutInCell="1" allowOverlap="1">
                <wp:simplePos x="0" y="0"/>
                <wp:positionH relativeFrom="column">
                  <wp:posOffset>3924300</wp:posOffset>
                </wp:positionH>
                <wp:positionV relativeFrom="paragraph">
                  <wp:posOffset>294640</wp:posOffset>
                </wp:positionV>
                <wp:extent cx="1397000" cy="427355"/>
                <wp:effectExtent l="4445" t="4445" r="15875" b="10160"/>
                <wp:wrapNone/>
                <wp:docPr id="5" name="圆角矩形 5"/>
                <wp:cNvGraphicFramePr/>
                <a:graphic xmlns:a="http://schemas.openxmlformats.org/drawingml/2006/main">
                  <a:graphicData uri="http://schemas.microsoft.com/office/word/2010/wordprocessingShape">
                    <wps:wsp>
                      <wps:cNvSpPr/>
                      <wps:spPr>
                        <a:xfrm>
                          <a:off x="0" y="0"/>
                          <a:ext cx="1397000" cy="42735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pPr>
                            <w:r>
                              <w:rPr>
                                <w:rFonts w:hint="eastAsia"/>
                              </w:rPr>
                              <w:t>可以出台实施</w:t>
                            </w:r>
                          </w:p>
                        </w:txbxContent>
                      </wps:txbx>
                      <wps:bodyPr anchor="ctr" anchorCtr="0" upright="1"/>
                    </wps:wsp>
                  </a:graphicData>
                </a:graphic>
              </wp:anchor>
            </w:drawing>
          </mc:Choice>
          <mc:Fallback>
            <w:pict>
              <v:roundrect id="_x0000_s1026" o:spid="_x0000_s1026" o:spt="2" style="position:absolute;left:0pt;margin-left:309pt;margin-top:23.2pt;height:33.65pt;width:110pt;z-index:251669504;v-text-anchor:middle;mso-width-relative:page;mso-height-relative:page;" fillcolor="#FFFFFF" filled="t" stroked="t" coordsize="21600,21600" arcsize="0.166666666666667" o:gfxdata="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CdDusDYAAAACgEAAA8AAAAAAAAAAQAgAAAAIgAAAGRycy9kb3ducmV2&#10;LnhtbFBLAQIUABQAAAAIAIdO4kAOhWSJNQIAAHEEAAAOAAAAAAAAAAEAIAAAACcBAABkcnMvZTJv&#10;RG9jLnhtbFBLBQYAAAAABgAGAFkBAADOBQAAAAA=&#10;">
                <v:fill on="t" focussize="0,0"/>
                <v:stroke color="#000000" joinstyle="round"/>
                <v:imagedata o:title=""/>
                <o:lock v:ext="edit" aspectratio="f"/>
                <v:textbox>
                  <w:txbxContent>
                    <w:p>
                      <w:pPr>
                        <w:jc w:val="center"/>
                      </w:pPr>
                      <w:r>
                        <w:rPr>
                          <w:rFonts w:hint="eastAsia"/>
                        </w:rPr>
                        <w:t>可以出台实施</w:t>
                      </w:r>
                    </w:p>
                  </w:txbxContent>
                </v:textbox>
              </v:roundrect>
            </w:pict>
          </mc:Fallback>
        </mc:AlternateContent>
      </w:r>
      <w:r>
        <w:rPr>
          <w:rFonts w:hint="eastAsia" w:ascii="Times New Roman" w:hAnsi="Times New Roman" w:eastAsia="仿宋_GB2312"/>
          <w:sz w:val="30"/>
          <w:szCs w:val="30"/>
          <w:u w:val="none"/>
        </w:rPr>
        <mc:AlternateContent>
          <mc:Choice Requires="wps">
            <w:drawing>
              <wp:anchor distT="0" distB="0" distL="114300" distR="114300" simplePos="0" relativeHeight="251678720" behindDoc="0" locked="0" layoutInCell="1" allowOverlap="1">
                <wp:simplePos x="0" y="0"/>
                <wp:positionH relativeFrom="column">
                  <wp:posOffset>180975</wp:posOffset>
                </wp:positionH>
                <wp:positionV relativeFrom="paragraph">
                  <wp:posOffset>117475</wp:posOffset>
                </wp:positionV>
                <wp:extent cx="2676525" cy="651510"/>
                <wp:effectExtent l="4445" t="4445" r="16510" b="14605"/>
                <wp:wrapNone/>
                <wp:docPr id="6" name="圆角矩形 6"/>
                <wp:cNvGraphicFramePr/>
                <a:graphic xmlns:a="http://schemas.openxmlformats.org/drawingml/2006/main">
                  <a:graphicData uri="http://schemas.microsoft.com/office/word/2010/wordprocessingShape">
                    <wps:wsp>
                      <wps:cNvSpPr/>
                      <wps:spPr>
                        <a:xfrm>
                          <a:off x="0" y="0"/>
                          <a:ext cx="2676525" cy="65151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sz w:val="24"/>
                                <w:szCs w:val="24"/>
                              </w:rPr>
                            </w:pPr>
                            <w:r>
                              <w:rPr>
                                <w:rFonts w:hint="eastAsia"/>
                                <w:sz w:val="24"/>
                                <w:szCs w:val="24"/>
                              </w:rPr>
                              <w:t>对照标准</w:t>
                            </w:r>
                          </w:p>
                          <w:p>
                            <w:pPr>
                              <w:jc w:val="center"/>
                            </w:pPr>
                            <w:r>
                              <w:rPr>
                                <w:rFonts w:hint="eastAsia"/>
                                <w:sz w:val="24"/>
                                <w:szCs w:val="24"/>
                              </w:rPr>
                              <w:t>逐</w:t>
                            </w:r>
                            <w:r>
                              <w:rPr>
                                <w:rFonts w:hint="eastAsia"/>
                                <w:sz w:val="24"/>
                                <w:szCs w:val="24"/>
                                <w:lang w:eastAsia="zh-CN"/>
                              </w:rPr>
                              <w:t>一</w:t>
                            </w:r>
                            <w:r>
                              <w:rPr>
                                <w:rFonts w:hint="eastAsia"/>
                                <w:sz w:val="24"/>
                                <w:szCs w:val="24"/>
                              </w:rPr>
                              <w:t>进行审查</w:t>
                            </w:r>
                          </w:p>
                        </w:txbxContent>
                      </wps:txbx>
                      <wps:bodyPr anchor="ctr" anchorCtr="0" upright="1"/>
                    </wps:wsp>
                  </a:graphicData>
                </a:graphic>
              </wp:anchor>
            </w:drawing>
          </mc:Choice>
          <mc:Fallback>
            <w:pict>
              <v:roundrect id="_x0000_s1026" o:spid="_x0000_s1026" o:spt="2" style="position:absolute;left:0pt;margin-left:14.25pt;margin-top:9.25pt;height:51.3pt;width:210.75pt;z-index:251678720;v-text-anchor:middle;mso-width-relative:page;mso-height-relative:page;" fillcolor="#FFFFFF" filled="t" stroked="t" coordsize="21600,21600" arcsize="0.166666666666667" o:gfxdata="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P+d4n/WAAAACQEAAA8AAAAAAAAAAQAgAAAAIgAAAGRycy9kb3ducmV2LnhtbFBLAQIU&#10;ABQAAAAIAIdO4kCzka7bLgIAAHEEAAAOAAAAAAAAAAEAIAAAACUBAABkcnMvZTJvRG9jLnhtbFBL&#10;BQYAAAAABgAGAFkBAADFBQAAAAA=&#10;">
                <v:fill on="t" focussize="0,0"/>
                <v:stroke color="#000000" joinstyle="round"/>
                <v:imagedata o:title=""/>
                <o:lock v:ext="edit" aspectratio="f"/>
                <v:textbox>
                  <w:txbxContent>
                    <w:p>
                      <w:pPr>
                        <w:jc w:val="center"/>
                        <w:rPr>
                          <w:sz w:val="24"/>
                          <w:szCs w:val="24"/>
                        </w:rPr>
                      </w:pPr>
                      <w:r>
                        <w:rPr>
                          <w:rFonts w:hint="eastAsia"/>
                          <w:sz w:val="24"/>
                          <w:szCs w:val="24"/>
                        </w:rPr>
                        <w:t>对照标准</w:t>
                      </w:r>
                    </w:p>
                    <w:p>
                      <w:pPr>
                        <w:jc w:val="center"/>
                      </w:pPr>
                      <w:r>
                        <w:rPr>
                          <w:rFonts w:hint="eastAsia"/>
                          <w:sz w:val="24"/>
                          <w:szCs w:val="24"/>
                        </w:rPr>
                        <w:t>逐</w:t>
                      </w:r>
                      <w:r>
                        <w:rPr>
                          <w:rFonts w:hint="eastAsia"/>
                          <w:sz w:val="24"/>
                          <w:szCs w:val="24"/>
                          <w:lang w:eastAsia="zh-CN"/>
                        </w:rPr>
                        <w:t>一</w:t>
                      </w:r>
                      <w:r>
                        <w:rPr>
                          <w:rFonts w:hint="eastAsia"/>
                          <w:sz w:val="24"/>
                          <w:szCs w:val="24"/>
                        </w:rPr>
                        <w:t>进行审查</w:t>
                      </w:r>
                    </w:p>
                  </w:txbxContent>
                </v:textbox>
              </v:roundrect>
            </w:pict>
          </mc:Fallback>
        </mc:AlternateContent>
      </w:r>
      <w:r>
        <w:rPr>
          <w:rFonts w:hint="eastAsia" w:ascii="Times New Roman" w:hAnsi="Times New Roman" w:eastAsia="仿宋_GB2312"/>
          <w:sz w:val="30"/>
          <w:szCs w:val="30"/>
          <w:u w:val="none"/>
        </w:rPr>
        <mc:AlternateContent>
          <mc:Choice Requires="wps">
            <w:drawing>
              <wp:anchor distT="0" distB="0" distL="114300" distR="114300" simplePos="0" relativeHeight="251668480" behindDoc="0" locked="0" layoutInCell="1" allowOverlap="1">
                <wp:simplePos x="0" y="0"/>
                <wp:positionH relativeFrom="column">
                  <wp:posOffset>2933700</wp:posOffset>
                </wp:positionH>
                <wp:positionV relativeFrom="paragraph">
                  <wp:posOffset>45720</wp:posOffset>
                </wp:positionV>
                <wp:extent cx="892175" cy="723265"/>
                <wp:effectExtent l="0" t="0" r="0" b="0"/>
                <wp:wrapNone/>
                <wp:docPr id="7" name="文本框 7"/>
                <wp:cNvGraphicFramePr/>
                <a:graphic xmlns:a="http://schemas.openxmlformats.org/drawingml/2006/main">
                  <a:graphicData uri="http://schemas.microsoft.com/office/word/2010/wordprocessingShape">
                    <wps:wsp>
                      <wps:cNvSpPr txBox="1"/>
                      <wps:spPr>
                        <a:xfrm>
                          <a:off x="0" y="0"/>
                          <a:ext cx="892175" cy="723265"/>
                        </a:xfrm>
                        <a:prstGeom prst="rect">
                          <a:avLst/>
                        </a:prstGeom>
                        <a:noFill/>
                        <a:ln w="6350">
                          <a:noFill/>
                        </a:ln>
                      </wps:spPr>
                      <wps:txbx>
                        <w:txbxContent>
                          <w:p>
                            <w:pPr>
                              <w:pStyle w:val="5"/>
                              <w:snapToGrid w:val="0"/>
                              <w:spacing w:before="0" w:beforeAutospacing="0" w:after="0" w:afterAutospacing="0"/>
                              <w:rPr>
                                <w:rFonts w:hint="eastAsia" w:hAnsi="黑体" w:eastAsia="宋体" w:cs="Times New Roman"/>
                                <w:color w:val="000000"/>
                                <w:sz w:val="21"/>
                                <w:szCs w:val="21"/>
                                <w:lang w:eastAsia="zh-CN"/>
                              </w:rPr>
                            </w:pPr>
                            <w:r>
                              <w:rPr>
                                <w:rFonts w:hint="eastAsia" w:hAnsi="黑体" w:eastAsia="宋体" w:cs="Times New Roman"/>
                                <w:color w:val="000000"/>
                                <w:sz w:val="21"/>
                                <w:szCs w:val="21"/>
                                <w:lang w:eastAsia="zh-CN"/>
                              </w:rPr>
                              <w:t>不违反任何一项标准</w:t>
                            </w:r>
                          </w:p>
                        </w:txbxContent>
                      </wps:txbx>
                      <wps:bodyPr upright="1"/>
                    </wps:wsp>
                  </a:graphicData>
                </a:graphic>
              </wp:anchor>
            </w:drawing>
          </mc:Choice>
          <mc:Fallback>
            <w:pict>
              <v:shape id="_x0000_s1026" o:spid="_x0000_s1026" o:spt="202" type="#_x0000_t202" style="position:absolute;left:0pt;margin-left:231pt;margin-top:3.6pt;height:56.95pt;width:70.25pt;z-index:251668480;mso-width-relative:page;mso-height-relative:page;" filled="f" stroked="f" coordsize="21600,21600" o:gfxdata="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BfFjHraAAAACQEAAA8AAAAAAAAAAQAgAAAAIgAAAGRycy9kb3ducmV2LnhtbFBLAQIUABQA&#10;AAAIAIdO4kBsPx7FtQEAAFYDAAAOAAAAAAAAAAEAIAAAACkBAABkcnMvZTJvRG9jLnhtbFBLBQYA&#10;AAAABgAGAFkBAABQBQAAAAA=&#10;">
                <v:fill on="f" focussize="0,0"/>
                <v:stroke on="f" weight="0.5pt"/>
                <v:imagedata o:title=""/>
                <o:lock v:ext="edit" aspectratio="f"/>
                <v:textbox>
                  <w:txbxContent>
                    <w:p>
                      <w:pPr>
                        <w:pStyle w:val="5"/>
                        <w:snapToGrid w:val="0"/>
                        <w:spacing w:before="0" w:beforeAutospacing="0" w:after="0" w:afterAutospacing="0"/>
                        <w:rPr>
                          <w:rFonts w:hint="eastAsia" w:hAnsi="黑体" w:eastAsia="宋体" w:cs="Times New Roman"/>
                          <w:color w:val="000000"/>
                          <w:sz w:val="21"/>
                          <w:szCs w:val="21"/>
                          <w:lang w:eastAsia="zh-CN"/>
                        </w:rPr>
                      </w:pPr>
                      <w:r>
                        <w:rPr>
                          <w:rFonts w:hint="eastAsia" w:hAnsi="黑体" w:eastAsia="宋体" w:cs="Times New Roman"/>
                          <w:color w:val="000000"/>
                          <w:sz w:val="21"/>
                          <w:szCs w:val="21"/>
                          <w:lang w:eastAsia="zh-CN"/>
                        </w:rPr>
                        <w:t>不违反任何一项标准</w:t>
                      </w:r>
                    </w:p>
                  </w:txbxContent>
                </v:textbox>
              </v:shape>
            </w:pict>
          </mc:Fallback>
        </mc:AlternateContent>
      </w:r>
    </w:p>
    <w:p>
      <w:pPr>
        <w:spacing w:line="594" w:lineRule="exact"/>
        <w:rPr>
          <w:rFonts w:hint="eastAsia" w:ascii="Times New Roman" w:hAnsi="Times New Roman" w:eastAsia="仿宋_GB2312"/>
          <w:sz w:val="30"/>
          <w:szCs w:val="30"/>
          <w:u w:val="none"/>
        </w:rPr>
      </w:pPr>
      <w:r>
        <w:rPr>
          <w:rFonts w:hint="eastAsia" w:ascii="Times New Roman" w:hAnsi="Times New Roman" w:eastAsia="仿宋_GB2312"/>
          <w:sz w:val="30"/>
          <w:szCs w:val="30"/>
          <w:u w:val="none"/>
        </w:rPr>
        <mc:AlternateContent>
          <mc:Choice Requires="wps">
            <w:drawing>
              <wp:anchor distT="0" distB="0" distL="114300" distR="114300" simplePos="0" relativeHeight="251670528" behindDoc="0" locked="0" layoutInCell="1" allowOverlap="1">
                <wp:simplePos x="0" y="0"/>
                <wp:positionH relativeFrom="column">
                  <wp:posOffset>773430</wp:posOffset>
                </wp:positionH>
                <wp:positionV relativeFrom="paragraph">
                  <wp:posOffset>382905</wp:posOffset>
                </wp:positionV>
                <wp:extent cx="892175" cy="723265"/>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892175" cy="723265"/>
                        </a:xfrm>
                        <a:prstGeom prst="rect">
                          <a:avLst/>
                        </a:prstGeom>
                        <a:noFill/>
                        <a:ln w="6350">
                          <a:noFill/>
                        </a:ln>
                      </wps:spPr>
                      <wps:txbx>
                        <w:txbxContent>
                          <w:p>
                            <w:pPr>
                              <w:pStyle w:val="5"/>
                              <w:snapToGrid w:val="0"/>
                              <w:spacing w:before="0" w:beforeAutospacing="0" w:after="0" w:afterAutospacing="0"/>
                              <w:rPr>
                                <w:rFonts w:hint="eastAsia" w:hAnsi="黑体" w:eastAsia="宋体" w:cs="Times New Roman"/>
                                <w:color w:val="000000"/>
                                <w:sz w:val="21"/>
                                <w:szCs w:val="21"/>
                                <w:lang w:eastAsia="zh-CN"/>
                              </w:rPr>
                            </w:pPr>
                            <w:r>
                              <w:rPr>
                                <w:rFonts w:hint="eastAsia" w:hAnsi="黑体" w:eastAsia="宋体" w:cs="Times New Roman"/>
                                <w:color w:val="000000"/>
                                <w:sz w:val="21"/>
                                <w:szCs w:val="21"/>
                                <w:lang w:eastAsia="zh-CN"/>
                              </w:rPr>
                              <w:t>违反任何</w:t>
                            </w:r>
                          </w:p>
                          <w:p>
                            <w:pPr>
                              <w:pStyle w:val="5"/>
                              <w:snapToGrid w:val="0"/>
                              <w:spacing w:before="0" w:beforeAutospacing="0" w:after="0" w:afterAutospacing="0"/>
                              <w:rPr>
                                <w:rFonts w:hint="eastAsia" w:hAnsi="黑体" w:eastAsia="宋体" w:cs="Times New Roman"/>
                                <w:color w:val="000000"/>
                                <w:sz w:val="21"/>
                                <w:szCs w:val="21"/>
                                <w:lang w:eastAsia="zh-CN"/>
                              </w:rPr>
                            </w:pPr>
                            <w:r>
                              <w:rPr>
                                <w:rFonts w:hint="eastAsia" w:hAnsi="黑体" w:eastAsia="宋体" w:cs="Times New Roman"/>
                                <w:color w:val="000000"/>
                                <w:sz w:val="21"/>
                                <w:szCs w:val="21"/>
                                <w:lang w:eastAsia="zh-CN"/>
                              </w:rPr>
                              <w:t>一项标准</w:t>
                            </w:r>
                          </w:p>
                        </w:txbxContent>
                      </wps:txbx>
                      <wps:bodyPr upright="1"/>
                    </wps:wsp>
                  </a:graphicData>
                </a:graphic>
              </wp:anchor>
            </w:drawing>
          </mc:Choice>
          <mc:Fallback>
            <w:pict>
              <v:shape id="_x0000_s1026" o:spid="_x0000_s1026" o:spt="202" type="#_x0000_t202" style="position:absolute;left:0pt;margin-left:60.9pt;margin-top:30.15pt;height:56.95pt;width:70.25pt;z-index:251670528;mso-width-relative:page;mso-height-relative:page;" filled="f" stroked="f" coordsize="21600,21600" o:gfxdata="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C5EnH3aAAAACgEAAA8AAAAAAAAAAQAgAAAAIgAAAGRycy9kb3ducmV2LnhtbFBLAQIUABQA&#10;AAAIAIdO4kBbwEpwtQEAAFgDAAAOAAAAAAAAAAEAIAAAACkBAABkcnMvZTJvRG9jLnhtbFBLBQYA&#10;AAAABgAGAFkBAABQBQAAAAA=&#10;">
                <v:fill on="f" focussize="0,0"/>
                <v:stroke on="f" weight="0.5pt"/>
                <v:imagedata o:title=""/>
                <o:lock v:ext="edit" aspectratio="f"/>
                <v:textbox>
                  <w:txbxContent>
                    <w:p>
                      <w:pPr>
                        <w:pStyle w:val="5"/>
                        <w:snapToGrid w:val="0"/>
                        <w:spacing w:before="0" w:beforeAutospacing="0" w:after="0" w:afterAutospacing="0"/>
                        <w:rPr>
                          <w:rFonts w:hint="eastAsia" w:hAnsi="黑体" w:eastAsia="宋体" w:cs="Times New Roman"/>
                          <w:color w:val="000000"/>
                          <w:sz w:val="21"/>
                          <w:szCs w:val="21"/>
                          <w:lang w:eastAsia="zh-CN"/>
                        </w:rPr>
                      </w:pPr>
                      <w:r>
                        <w:rPr>
                          <w:rFonts w:hint="eastAsia" w:hAnsi="黑体" w:eastAsia="宋体" w:cs="Times New Roman"/>
                          <w:color w:val="000000"/>
                          <w:sz w:val="21"/>
                          <w:szCs w:val="21"/>
                          <w:lang w:eastAsia="zh-CN"/>
                        </w:rPr>
                        <w:t>违反任何</w:t>
                      </w:r>
                    </w:p>
                    <w:p>
                      <w:pPr>
                        <w:pStyle w:val="5"/>
                        <w:snapToGrid w:val="0"/>
                        <w:spacing w:before="0" w:beforeAutospacing="0" w:after="0" w:afterAutospacing="0"/>
                        <w:rPr>
                          <w:rFonts w:hint="eastAsia" w:hAnsi="黑体" w:eastAsia="宋体" w:cs="Times New Roman"/>
                          <w:color w:val="000000"/>
                          <w:sz w:val="21"/>
                          <w:szCs w:val="21"/>
                          <w:lang w:eastAsia="zh-CN"/>
                        </w:rPr>
                      </w:pPr>
                      <w:r>
                        <w:rPr>
                          <w:rFonts w:hint="eastAsia" w:hAnsi="黑体" w:eastAsia="宋体" w:cs="Times New Roman"/>
                          <w:color w:val="000000"/>
                          <w:sz w:val="21"/>
                          <w:szCs w:val="21"/>
                          <w:lang w:eastAsia="zh-CN"/>
                        </w:rPr>
                        <w:t>一项标准</w:t>
                      </w:r>
                    </w:p>
                  </w:txbxContent>
                </v:textbox>
              </v:shape>
            </w:pict>
          </mc:Fallback>
        </mc:AlternateContent>
      </w:r>
      <w:r>
        <w:rPr>
          <w:rFonts w:hint="eastAsia" w:ascii="Times New Roman" w:hAnsi="Times New Roman" w:eastAsia="仿宋_GB2312"/>
          <w:sz w:val="30"/>
          <w:szCs w:val="30"/>
          <w:u w:val="none"/>
        </w:rPr>
        <mc:AlternateContent>
          <mc:Choice Requires="wps">
            <w:drawing>
              <wp:anchor distT="0" distB="0" distL="114300" distR="114300" simplePos="0" relativeHeight="251666432" behindDoc="0" locked="0" layoutInCell="1" allowOverlap="1">
                <wp:simplePos x="0" y="0"/>
                <wp:positionH relativeFrom="column">
                  <wp:posOffset>1520825</wp:posOffset>
                </wp:positionH>
                <wp:positionV relativeFrom="paragraph">
                  <wp:posOffset>382905</wp:posOffset>
                </wp:positionV>
                <wp:extent cx="635" cy="441960"/>
                <wp:effectExtent l="38100" t="0" r="37465" b="0"/>
                <wp:wrapNone/>
                <wp:docPr id="14" name="直接箭头连接符 14"/>
                <wp:cNvGraphicFramePr/>
                <a:graphic xmlns:a="http://schemas.openxmlformats.org/drawingml/2006/main">
                  <a:graphicData uri="http://schemas.microsoft.com/office/word/2010/wordprocessingShape">
                    <wps:wsp>
                      <wps:cNvCnPr/>
                      <wps:spPr>
                        <a:xfrm flipH="1">
                          <a:off x="0" y="0"/>
                          <a:ext cx="635" cy="44196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119.75pt;margin-top:30.15pt;height:34.8pt;width:0.05pt;z-index:251666432;mso-width-relative:page;mso-height-relative:page;" filled="f" stroked="t" coordsize="21600,21600" o:gfxdata="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hqZ/ltkAAAAKAQAADwAAAAAAAAAB&#10;ACAAAAAiAAAAZHJzL2Rvd25yZXYueG1sUEsBAhQAFAAAAAgAh07iQDRbVgMPAgAA/QMAAA4AAAAA&#10;AAAAAQAgAAAAKAEAAGRycy9lMm9Eb2MueG1sUEsFBgAAAAAGAAYAWQEAAKkFAAAAAA==&#10;">
                <v:fill on="f" focussize="0,0"/>
                <v:stroke color="#000000" joinstyle="round" endarrow="block"/>
                <v:imagedata o:title=""/>
                <o:lock v:ext="edit" aspectratio="f"/>
              </v:shape>
            </w:pict>
          </mc:Fallback>
        </mc:AlternateContent>
      </w:r>
      <w:r>
        <w:rPr>
          <w:rFonts w:hint="eastAsia" w:ascii="Times New Roman" w:hAnsi="Times New Roman" w:eastAsia="仿宋_GB2312"/>
          <w:sz w:val="30"/>
          <w:szCs w:val="30"/>
          <w:u w:val="none"/>
        </w:rPr>
        <mc:AlternateContent>
          <mc:Choice Requires="wps">
            <w:drawing>
              <wp:anchor distT="0" distB="0" distL="114300" distR="114300" simplePos="0" relativeHeight="251682816" behindDoc="0" locked="0" layoutInCell="1" allowOverlap="1">
                <wp:simplePos x="0" y="0"/>
                <wp:positionH relativeFrom="column">
                  <wp:posOffset>-209550</wp:posOffset>
                </wp:positionH>
                <wp:positionV relativeFrom="paragraph">
                  <wp:posOffset>-3175</wp:posOffset>
                </wp:positionV>
                <wp:extent cx="342900" cy="0"/>
                <wp:effectExtent l="0" t="38100" r="7620" b="38100"/>
                <wp:wrapNone/>
                <wp:docPr id="15" name="直接箭头连接符 15"/>
                <wp:cNvGraphicFramePr/>
                <a:graphic xmlns:a="http://schemas.openxmlformats.org/drawingml/2006/main">
                  <a:graphicData uri="http://schemas.microsoft.com/office/word/2010/wordprocessingShape">
                    <wps:wsp>
                      <wps:cNvCnPr/>
                      <wps:spPr>
                        <a:xfrm>
                          <a:off x="0" y="0"/>
                          <a:ext cx="34290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6.5pt;margin-top:-0.25pt;height:0pt;width:27pt;z-index:251682816;mso-width-relative:page;mso-height-relative:page;" filled="f" stroked="t" coordsize="21600,21600" o:gfxdata="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PhUrRdUAAAAGAQAADwAAAAAAAAABACAAAAAiAAAAZHJzL2Rv&#10;d25yZXYueG1sUEsBAhQAFAAAAAgAh07iQLIV9UQEAgAA8QMAAA4AAAAAAAAAAQAgAAAAJAEAAGRy&#10;cy9lMm9Eb2MueG1sUEsFBgAAAAAGAAYAWQEAAJoFAAAAAA==&#10;">
                <v:fill on="f" focussize="0,0"/>
                <v:stroke color="#000000" joinstyle="round" endarrow="block"/>
                <v:imagedata o:title=""/>
                <o:lock v:ext="edit" aspectratio="f"/>
              </v:shape>
            </w:pict>
          </mc:Fallback>
        </mc:AlternateContent>
      </w:r>
      <w:r>
        <w:rPr>
          <w:rFonts w:hint="eastAsia" w:ascii="Times New Roman" w:hAnsi="Times New Roman" w:eastAsia="仿宋_GB2312"/>
          <w:sz w:val="30"/>
          <w:szCs w:val="30"/>
          <w:u w:val="none"/>
        </w:rPr>
        <mc:AlternateContent>
          <mc:Choice Requires="wps">
            <w:drawing>
              <wp:anchor distT="0" distB="0" distL="114300" distR="114300" simplePos="0" relativeHeight="251667456" behindDoc="0" locked="0" layoutInCell="1" allowOverlap="1">
                <wp:simplePos x="0" y="0"/>
                <wp:positionH relativeFrom="column">
                  <wp:posOffset>2857500</wp:posOffset>
                </wp:positionH>
                <wp:positionV relativeFrom="paragraph">
                  <wp:posOffset>116205</wp:posOffset>
                </wp:positionV>
                <wp:extent cx="1066800" cy="0"/>
                <wp:effectExtent l="0" t="38100" r="0" b="38100"/>
                <wp:wrapNone/>
                <wp:docPr id="2" name="直接箭头连接符 2"/>
                <wp:cNvGraphicFramePr/>
                <a:graphic xmlns:a="http://schemas.openxmlformats.org/drawingml/2006/main">
                  <a:graphicData uri="http://schemas.microsoft.com/office/word/2010/wordprocessingShape">
                    <wps:wsp>
                      <wps:cNvCnPr/>
                      <wps:spPr>
                        <a:xfrm>
                          <a:off x="0" y="0"/>
                          <a:ext cx="106680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25pt;margin-top:9.15pt;height:0pt;width:84pt;z-index:251667456;mso-width-relative:page;mso-height-relative:page;" filled="f" stroked="t" coordsize="21600,21600" o:gfxdata="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Sxm/qNgAAAAJAQAADwAAAAAAAAABACAAAAAiAAAAZHJz&#10;L2Rvd25yZXYueG1sUEsBAhQAFAAAAAgAh07iQD5V/b8EAgAA8AMAAA4AAAAAAAAAAQAgAAAAJwEA&#10;AGRycy9lMm9Eb2MueG1sUEsFBgAAAAAGAAYAWQEAAJ0FAAAAAA==&#10;">
                <v:fill on="f" focussize="0,0"/>
                <v:stroke color="#000000" joinstyle="round" endarrow="block"/>
                <v:imagedata o:title=""/>
                <o:lock v:ext="edit" aspectratio="f"/>
              </v:shape>
            </w:pict>
          </mc:Fallback>
        </mc:AlternateContent>
      </w:r>
    </w:p>
    <w:p>
      <w:pPr>
        <w:spacing w:line="594" w:lineRule="exact"/>
        <w:rPr>
          <w:rFonts w:hint="eastAsia" w:ascii="Times New Roman" w:hAnsi="Times New Roman" w:eastAsia="仿宋_GB2312"/>
          <w:sz w:val="30"/>
          <w:szCs w:val="30"/>
          <w:u w:val="none"/>
        </w:rPr>
      </w:pPr>
    </w:p>
    <w:p>
      <w:pPr>
        <w:spacing w:line="594" w:lineRule="exact"/>
        <w:rPr>
          <w:rFonts w:hint="eastAsia" w:ascii="Times New Roman" w:hAnsi="Times New Roman" w:eastAsia="仿宋_GB2312"/>
          <w:sz w:val="30"/>
          <w:szCs w:val="30"/>
          <w:u w:val="none"/>
        </w:rPr>
      </w:pPr>
      <w:r>
        <w:rPr>
          <w:rFonts w:hint="eastAsia" w:ascii="Times New Roman" w:hAnsi="Times New Roman" w:eastAsia="仿宋_GB2312"/>
          <w:sz w:val="30"/>
          <w:szCs w:val="30"/>
          <w:u w:val="none"/>
        </w:rPr>
        <mc:AlternateContent>
          <mc:Choice Requires="wps">
            <w:drawing>
              <wp:anchor distT="0" distB="0" distL="114300" distR="114300" simplePos="0" relativeHeight="251677696" behindDoc="0" locked="0" layoutInCell="1" allowOverlap="1">
                <wp:simplePos x="0" y="0"/>
                <wp:positionH relativeFrom="column">
                  <wp:posOffset>171450</wp:posOffset>
                </wp:positionH>
                <wp:positionV relativeFrom="paragraph">
                  <wp:posOffset>70485</wp:posOffset>
                </wp:positionV>
                <wp:extent cx="2686050" cy="643890"/>
                <wp:effectExtent l="4445" t="4445" r="6985" b="6985"/>
                <wp:wrapNone/>
                <wp:docPr id="1" name="圆角矩形 1"/>
                <wp:cNvGraphicFramePr/>
                <a:graphic xmlns:a="http://schemas.openxmlformats.org/drawingml/2006/main">
                  <a:graphicData uri="http://schemas.microsoft.com/office/word/2010/wordprocessingShape">
                    <wps:wsp>
                      <wps:cNvSpPr/>
                      <wps:spPr>
                        <a:xfrm>
                          <a:off x="0" y="0"/>
                          <a:ext cx="2686050" cy="64389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pPr>
                            <w:r>
                              <w:rPr>
                                <w:rFonts w:hint="eastAsia"/>
                              </w:rPr>
                              <w:t>详细说明违反哪一项标准</w:t>
                            </w:r>
                          </w:p>
                          <w:p>
                            <w:pPr>
                              <w:jc w:val="center"/>
                            </w:pPr>
                            <w:r>
                              <w:rPr>
                                <w:rFonts w:hint="eastAsia"/>
                              </w:rPr>
                              <w:t>及对市场竞争的影响</w:t>
                            </w:r>
                          </w:p>
                        </w:txbxContent>
                      </wps:txbx>
                      <wps:bodyPr upright="1"/>
                    </wps:wsp>
                  </a:graphicData>
                </a:graphic>
              </wp:anchor>
            </w:drawing>
          </mc:Choice>
          <mc:Fallback>
            <w:pict>
              <v:roundrect id="_x0000_s1026" o:spid="_x0000_s1026" o:spt="2" style="position:absolute;left:0pt;margin-left:13.5pt;margin-top:5.55pt;height:50.7pt;width:211.5pt;z-index:251677696;mso-width-relative:page;mso-height-relative:page;" fillcolor="#FFFFFF" filled="t" stroked="t" coordsize="21600,21600" arcsize="0.166666666666667" o:gfxdata="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EVAue1AAA&#10;AAkBAAAPAAAAAAAAAAEAIAAAACIAAABkcnMvZG93bnJldi54bWxQSwECFAAUAAAACACHTuJAYnsV&#10;kyICAABWBAAADgAAAAAAAAABACAAAAAjAQAAZHJzL2Uyb0RvYy54bWxQSwUGAAAAAAYABgBZAQAA&#10;twUAAAAA&#10;">
                <v:fill on="t" focussize="0,0"/>
                <v:stroke color="#000000" joinstyle="round"/>
                <v:imagedata o:title=""/>
                <o:lock v:ext="edit" aspectratio="f"/>
                <v:textbox>
                  <w:txbxContent>
                    <w:p>
                      <w:pPr>
                        <w:jc w:val="center"/>
                      </w:pPr>
                      <w:r>
                        <w:rPr>
                          <w:rFonts w:hint="eastAsia"/>
                        </w:rPr>
                        <w:t>详细说明违反哪一项标准</w:t>
                      </w:r>
                    </w:p>
                    <w:p>
                      <w:pPr>
                        <w:jc w:val="center"/>
                      </w:pPr>
                      <w:r>
                        <w:rPr>
                          <w:rFonts w:hint="eastAsia"/>
                        </w:rPr>
                        <w:t>及对市场竞争的影响</w:t>
                      </w:r>
                    </w:p>
                  </w:txbxContent>
                </v:textbox>
              </v:roundrect>
            </w:pict>
          </mc:Fallback>
        </mc:AlternateContent>
      </w:r>
    </w:p>
    <w:p>
      <w:pPr>
        <w:spacing w:line="594" w:lineRule="exact"/>
        <w:rPr>
          <w:rFonts w:hint="eastAsia" w:ascii="Times New Roman" w:hAnsi="Times New Roman" w:eastAsia="仿宋_GB2312"/>
          <w:sz w:val="30"/>
          <w:szCs w:val="30"/>
          <w:u w:val="none"/>
        </w:rPr>
      </w:pPr>
      <w:r>
        <w:rPr>
          <w:rFonts w:hint="eastAsia" w:ascii="Times New Roman" w:hAnsi="Times New Roman" w:eastAsia="仿宋_GB2312"/>
          <w:sz w:val="30"/>
          <w:szCs w:val="30"/>
          <w:u w:val="none"/>
        </w:rPr>
        <mc:AlternateContent>
          <mc:Choice Requires="wps">
            <w:drawing>
              <wp:anchor distT="0" distB="0" distL="114300" distR="114300" simplePos="0" relativeHeight="251675648" behindDoc="0" locked="0" layoutInCell="1" allowOverlap="1">
                <wp:simplePos x="0" y="0"/>
                <wp:positionH relativeFrom="column">
                  <wp:posOffset>1520825</wp:posOffset>
                </wp:positionH>
                <wp:positionV relativeFrom="paragraph">
                  <wp:posOffset>356235</wp:posOffset>
                </wp:positionV>
                <wp:extent cx="1270" cy="476250"/>
                <wp:effectExtent l="38100" t="0" r="36830" b="11430"/>
                <wp:wrapNone/>
                <wp:docPr id="29" name="直接箭头连接符 29"/>
                <wp:cNvGraphicFramePr/>
                <a:graphic xmlns:a="http://schemas.openxmlformats.org/drawingml/2006/main">
                  <a:graphicData uri="http://schemas.microsoft.com/office/word/2010/wordprocessingShape">
                    <wps:wsp>
                      <wps:cNvCnPr/>
                      <wps:spPr>
                        <a:xfrm flipH="1">
                          <a:off x="0" y="0"/>
                          <a:ext cx="1270" cy="47625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119.75pt;margin-top:28.05pt;height:37.5pt;width:0.1pt;z-index:251675648;mso-width-relative:page;mso-height-relative:page;" filled="f" stroked="t" coordsize="21600,21600" o:gfxdata="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4J7AO2QAAAAoBAAAPAAAAAAAA&#10;AAEAIAAAACIAAABkcnMvZG93bnJldi54bWxQSwECFAAUAAAACACHTuJASaue9RECAAD+AwAADgAA&#10;AAAAAAABACAAAAAoAQAAZHJzL2Uyb0RvYy54bWxQSwUGAAAAAAYABgBZAQAAqwUAAAAA&#10;">
                <v:fill on="f" focussize="0,0"/>
                <v:stroke color="#000000" joinstyle="round" endarrow="block"/>
                <v:imagedata o:title=""/>
                <o:lock v:ext="edit" aspectratio="f"/>
              </v:shape>
            </w:pict>
          </mc:Fallback>
        </mc:AlternateContent>
      </w:r>
    </w:p>
    <w:p>
      <w:pPr>
        <w:spacing w:line="594" w:lineRule="exact"/>
        <w:rPr>
          <w:rFonts w:hint="eastAsia" w:ascii="Times New Roman" w:hAnsi="Times New Roman" w:eastAsia="仿宋_GB2312"/>
          <w:sz w:val="30"/>
          <w:szCs w:val="30"/>
          <w:u w:val="none"/>
        </w:rPr>
      </w:pPr>
    </w:p>
    <w:p>
      <w:pPr>
        <w:spacing w:line="594" w:lineRule="exact"/>
        <w:rPr>
          <w:rFonts w:hint="eastAsia" w:ascii="Times New Roman" w:hAnsi="Times New Roman" w:eastAsia="仿宋_GB2312"/>
          <w:sz w:val="30"/>
          <w:szCs w:val="30"/>
          <w:u w:val="none"/>
        </w:rPr>
      </w:pPr>
      <w:r>
        <w:rPr>
          <w:rFonts w:hint="eastAsia" w:ascii="Times New Roman" w:hAnsi="Times New Roman" w:eastAsia="仿宋_GB2312"/>
          <w:sz w:val="30"/>
          <w:szCs w:val="30"/>
          <w:u w:val="none"/>
        </w:rPr>
        <mc:AlternateContent>
          <mc:Choice Requires="wps">
            <w:drawing>
              <wp:anchor distT="0" distB="0" distL="114300" distR="114300" simplePos="0" relativeHeight="251674624" behindDoc="0" locked="0" layoutInCell="1" allowOverlap="1">
                <wp:simplePos x="0" y="0"/>
                <wp:positionH relativeFrom="column">
                  <wp:posOffset>3399155</wp:posOffset>
                </wp:positionH>
                <wp:positionV relativeFrom="paragraph">
                  <wp:posOffset>290830</wp:posOffset>
                </wp:positionV>
                <wp:extent cx="2230755" cy="523875"/>
                <wp:effectExtent l="4445" t="4445" r="5080" b="5080"/>
                <wp:wrapNone/>
                <wp:docPr id="22" name="圆角矩形 22"/>
                <wp:cNvGraphicFramePr/>
                <a:graphic xmlns:a="http://schemas.openxmlformats.org/drawingml/2006/main">
                  <a:graphicData uri="http://schemas.microsoft.com/office/word/2010/wordprocessingShape">
                    <wps:wsp>
                      <wps:cNvSpPr/>
                      <wps:spPr>
                        <a:xfrm>
                          <a:off x="0" y="0"/>
                          <a:ext cx="2230755" cy="52387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
                              <w:rPr>
                                <w:rFonts w:hint="eastAsia"/>
                              </w:rPr>
                              <w:t>可以出台，但充分说明符合例外规定的条件，并逐年评估实施效果</w:t>
                            </w:r>
                          </w:p>
                        </w:txbxContent>
                      </wps:txbx>
                      <wps:bodyPr anchor="ctr" anchorCtr="0" upright="1"/>
                    </wps:wsp>
                  </a:graphicData>
                </a:graphic>
              </wp:anchor>
            </w:drawing>
          </mc:Choice>
          <mc:Fallback>
            <w:pict>
              <v:roundrect id="_x0000_s1026" o:spid="_x0000_s1026" o:spt="2" style="position:absolute;left:0pt;margin-left:267.65pt;margin-top:22.9pt;height:41.25pt;width:175.65pt;z-index:251674624;v-text-anchor:middle;mso-width-relative:page;mso-height-relative:page;" fillcolor="#FFFFFF" filled="t" stroked="t" coordsize="21600,21600" arcsize="0.166666666666667" o:gfxdata="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r8q5h2QAAAAoBAAAPAAAAAAAAAAEAIAAAACIAAABkcnMvZG93bnJldi54&#10;bWxQSwECFAAUAAAACACHTuJAvD/p/DICAABzBAAADgAAAAAAAAABACAAAAAoAQAAZHJzL2Uyb0Rv&#10;Yy54bWxQSwUGAAAAAAYABgBZAQAAzAUAAAAA&#10;">
                <v:fill on="t" focussize="0,0"/>
                <v:stroke color="#000000" joinstyle="round"/>
                <v:imagedata o:title=""/>
                <o:lock v:ext="edit" aspectratio="f"/>
                <v:textbox>
                  <w:txbxContent>
                    <w:p>
                      <w:r>
                        <w:rPr>
                          <w:rFonts w:hint="eastAsia"/>
                        </w:rPr>
                        <w:t>可以出台，但充分说明符合例外规定的条件，并逐年评估实施效果</w:t>
                      </w:r>
                    </w:p>
                  </w:txbxContent>
                </v:textbox>
              </v:roundrect>
            </w:pict>
          </mc:Fallback>
        </mc:AlternateContent>
      </w:r>
      <w:r>
        <w:rPr>
          <w:rFonts w:hint="eastAsia" w:ascii="Times New Roman" w:hAnsi="Times New Roman" w:eastAsia="仿宋_GB2312"/>
          <w:sz w:val="30"/>
          <w:szCs w:val="30"/>
          <w:u w:val="none"/>
        </w:rPr>
        <mc:AlternateContent>
          <mc:Choice Requires="wps">
            <w:drawing>
              <wp:anchor distT="0" distB="0" distL="114300" distR="114300" simplePos="0" relativeHeight="251671552" behindDoc="0" locked="0" layoutInCell="1" allowOverlap="1">
                <wp:simplePos x="0" y="0"/>
                <wp:positionH relativeFrom="column">
                  <wp:posOffset>66675</wp:posOffset>
                </wp:positionH>
                <wp:positionV relativeFrom="paragraph">
                  <wp:posOffset>40005</wp:posOffset>
                </wp:positionV>
                <wp:extent cx="2914650" cy="1000125"/>
                <wp:effectExtent l="14605" t="5080" r="27305" b="15875"/>
                <wp:wrapNone/>
                <wp:docPr id="27" name="菱形 27"/>
                <wp:cNvGraphicFramePr/>
                <a:graphic xmlns:a="http://schemas.openxmlformats.org/drawingml/2006/main">
                  <a:graphicData uri="http://schemas.microsoft.com/office/word/2010/wordprocessingShape">
                    <wps:wsp>
                      <wps:cNvSpPr/>
                      <wps:spPr>
                        <a:xfrm>
                          <a:off x="0" y="0"/>
                          <a:ext cx="2914650" cy="1000125"/>
                        </a:xfrm>
                        <a:prstGeom prst="diamond">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szCs w:val="24"/>
                              </w:rPr>
                            </w:pPr>
                            <w:r>
                              <w:rPr>
                                <w:rFonts w:hint="eastAsia"/>
                                <w:sz w:val="24"/>
                                <w:szCs w:val="24"/>
                              </w:rPr>
                              <w:t>是否符合例外规定</w:t>
                            </w:r>
                          </w:p>
                        </w:txbxContent>
                      </wps:txbx>
                      <wps:bodyPr anchor="ctr" anchorCtr="0" upright="1"/>
                    </wps:wsp>
                  </a:graphicData>
                </a:graphic>
              </wp:anchor>
            </w:drawing>
          </mc:Choice>
          <mc:Fallback>
            <w:pict>
              <v:shape id="_x0000_s1026" o:spid="_x0000_s1026" o:spt="4" type="#_x0000_t4" style="position:absolute;left:0pt;margin-left:5.25pt;margin-top:3.15pt;height:78.75pt;width:229.5pt;z-index:251671552;v-text-anchor:middle;mso-width-relative:page;mso-height-relative:page;" fillcolor="#FFFFFF" filled="t" stroked="t" coordsize="21600,21600" o:gfxdata="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CCWl+1gAAAAgBAAAPAAAAAAAA&#10;AAEAIAAAACIAAABkcnMvZG93bnJldi54bWxQSwECFAAUAAAACACHTuJAYKs4JxQCAABKBAAADgAA&#10;AAAAAAABACAAAAAlAQAAZHJzL2Uyb0RvYy54bWxQSwUGAAAAAAYABgBZAQAAqwUAAAAA&#10;">
                <v:fill on="t" focussize="0,0"/>
                <v:stroke color="#000000" joinstyle="miter"/>
                <v:imagedata o:title=""/>
                <o:lock v:ext="edit" aspectratio="f"/>
                <v:textbox>
                  <w:txbxContent>
                    <w:p>
                      <w:pPr>
                        <w:jc w:val="center"/>
                        <w:rPr>
                          <w:sz w:val="24"/>
                          <w:szCs w:val="24"/>
                        </w:rPr>
                      </w:pPr>
                      <w:r>
                        <w:rPr>
                          <w:rFonts w:hint="eastAsia"/>
                          <w:sz w:val="24"/>
                          <w:szCs w:val="24"/>
                        </w:rPr>
                        <w:t>是否符合例外规定</w:t>
                      </w:r>
                    </w:p>
                  </w:txbxContent>
                </v:textbox>
              </v:shape>
            </w:pict>
          </mc:Fallback>
        </mc:AlternateContent>
      </w:r>
      <w:r>
        <w:rPr>
          <w:rFonts w:hint="eastAsia" w:ascii="Times New Roman" w:hAnsi="Times New Roman" w:eastAsia="仿宋_GB2312"/>
          <w:sz w:val="30"/>
          <w:szCs w:val="30"/>
          <w:u w:val="none"/>
        </w:rPr>
        <mc:AlternateContent>
          <mc:Choice Requires="wps">
            <w:drawing>
              <wp:anchor distT="0" distB="0" distL="114300" distR="114300" simplePos="0" relativeHeight="251673600" behindDoc="0" locked="0" layoutInCell="1" allowOverlap="1">
                <wp:simplePos x="0" y="0"/>
                <wp:positionH relativeFrom="column">
                  <wp:posOffset>2933700</wp:posOffset>
                </wp:positionH>
                <wp:positionV relativeFrom="paragraph">
                  <wp:posOffset>262255</wp:posOffset>
                </wp:positionV>
                <wp:extent cx="405130" cy="310515"/>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405130" cy="310515"/>
                        </a:xfrm>
                        <a:prstGeom prst="rect">
                          <a:avLst/>
                        </a:prstGeom>
                        <a:noFill/>
                        <a:ln w="6350">
                          <a:noFill/>
                        </a:ln>
                      </wps:spPr>
                      <wps:txbx>
                        <w:txbxContent>
                          <w:p>
                            <w:pPr>
                              <w:jc w:val="center"/>
                              <w:rPr>
                                <w:rFonts w:hint="eastAsia" w:ascii="黑体" w:hAnsi="黑体"/>
                                <w:color w:val="000000"/>
                              </w:rPr>
                            </w:pPr>
                            <w:r>
                              <w:rPr>
                                <w:rFonts w:hint="eastAsia" w:ascii="黑体" w:hAnsi="黑体"/>
                                <w:color w:val="000000"/>
                              </w:rPr>
                              <w:t>是</w:t>
                            </w:r>
                          </w:p>
                        </w:txbxContent>
                      </wps:txbx>
                      <wps:bodyPr upright="1"/>
                    </wps:wsp>
                  </a:graphicData>
                </a:graphic>
              </wp:anchor>
            </w:drawing>
          </mc:Choice>
          <mc:Fallback>
            <w:pict>
              <v:shape id="_x0000_s1026" o:spid="_x0000_s1026" o:spt="202" type="#_x0000_t202" style="position:absolute;left:0pt;margin-left:231pt;margin-top:20.65pt;height:24.45pt;width:31.9pt;z-index:251673600;mso-width-relative:page;mso-height-relative:page;" filled="f" stroked="f" coordsize="21600,21600" o:gfxdata="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9f1J+2gAAAAkBAAAPAAAAAAAAAAEAIAAAACIAAABkcnMvZG93bnJldi54bWxQSwECFAAUAAAA&#10;CACHTuJAAS+fvrMBAABYAwAADgAAAAAAAAABACAAAAApAQAAZHJzL2Uyb0RvYy54bWxQSwUGAAAA&#10;AAYABgBZAQAATgUAAAAA&#10;">
                <v:fill on="f" focussize="0,0"/>
                <v:stroke on="f" weight="0.5pt"/>
                <v:imagedata o:title=""/>
                <o:lock v:ext="edit" aspectratio="f"/>
                <v:textbox>
                  <w:txbxContent>
                    <w:p>
                      <w:pPr>
                        <w:jc w:val="center"/>
                        <w:rPr>
                          <w:rFonts w:hint="eastAsia" w:ascii="黑体" w:hAnsi="黑体"/>
                          <w:color w:val="000000"/>
                        </w:rPr>
                      </w:pPr>
                      <w:r>
                        <w:rPr>
                          <w:rFonts w:hint="eastAsia" w:ascii="黑体" w:hAnsi="黑体"/>
                          <w:color w:val="000000"/>
                        </w:rPr>
                        <w:t>是</w:t>
                      </w:r>
                    </w:p>
                  </w:txbxContent>
                </v:textbox>
              </v:shape>
            </w:pict>
          </mc:Fallback>
        </mc:AlternateContent>
      </w:r>
    </w:p>
    <w:p>
      <w:pPr>
        <w:spacing w:line="594" w:lineRule="exact"/>
        <w:rPr>
          <w:rFonts w:hint="eastAsia" w:ascii="Times New Roman" w:hAnsi="Times New Roman" w:eastAsia="仿宋_GB2312"/>
          <w:sz w:val="30"/>
          <w:szCs w:val="30"/>
          <w:u w:val="none"/>
        </w:rPr>
      </w:pPr>
      <w:r>
        <w:rPr>
          <w:rFonts w:hint="eastAsia" w:ascii="Times New Roman" w:hAnsi="Times New Roman" w:eastAsia="仿宋_GB2312"/>
          <w:sz w:val="30"/>
          <w:szCs w:val="30"/>
          <w:u w:val="none"/>
        </w:rPr>
        <mc:AlternateContent>
          <mc:Choice Requires="wps">
            <w:drawing>
              <wp:anchor distT="0" distB="0" distL="114300" distR="114300" simplePos="0" relativeHeight="251672576" behindDoc="0" locked="0" layoutInCell="1" allowOverlap="1">
                <wp:simplePos x="0" y="0"/>
                <wp:positionH relativeFrom="column">
                  <wp:posOffset>2981325</wp:posOffset>
                </wp:positionH>
                <wp:positionV relativeFrom="paragraph">
                  <wp:posOffset>147955</wp:posOffset>
                </wp:positionV>
                <wp:extent cx="417830" cy="635"/>
                <wp:effectExtent l="0" t="37465" r="8890" b="38100"/>
                <wp:wrapNone/>
                <wp:docPr id="28" name="直接箭头连接符 28"/>
                <wp:cNvGraphicFramePr/>
                <a:graphic xmlns:a="http://schemas.openxmlformats.org/drawingml/2006/main">
                  <a:graphicData uri="http://schemas.microsoft.com/office/word/2010/wordprocessingShape">
                    <wps:wsp>
                      <wps:cNvCnPr/>
                      <wps:spPr>
                        <a:xfrm>
                          <a:off x="0" y="0"/>
                          <a:ext cx="417830"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34.75pt;margin-top:11.65pt;height:0.05pt;width:32.9pt;z-index:251672576;mso-width-relative:page;mso-height-relative:page;" filled="f" stroked="t" coordsize="21600,21600" o:gfxdata="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RE6X5tkAAAAJAQAADwAAAAAAAAABACAAAAAiAAAA&#10;ZHJzL2Rvd25yZXYueG1sUEsBAhQAFAAAAAgAh07iQG/y2vQGAgAA8wMAAA4AAAAAAAAAAQAgAAAA&#10;KAEAAGRycy9lMm9Eb2MueG1sUEsFBgAAAAAGAAYAWQEAAKAFAAAAAA==&#10;">
                <v:fill on="f" focussize="0,0"/>
                <v:stroke color="#000000" joinstyle="round" endarrow="block"/>
                <v:imagedata o:title=""/>
                <o:lock v:ext="edit" aspectratio="f"/>
              </v:shape>
            </w:pict>
          </mc:Fallback>
        </mc:AlternateContent>
      </w:r>
    </w:p>
    <w:p>
      <w:pPr>
        <w:spacing w:line="594" w:lineRule="exact"/>
        <w:rPr>
          <w:rFonts w:hint="eastAsia" w:ascii="Times New Roman" w:hAnsi="Times New Roman" w:eastAsia="仿宋_GB2312"/>
          <w:sz w:val="30"/>
          <w:szCs w:val="30"/>
          <w:u w:val="none"/>
        </w:rPr>
      </w:pPr>
      <w:r>
        <w:rPr>
          <w:rFonts w:hint="eastAsia" w:ascii="Times New Roman" w:hAnsi="Times New Roman" w:eastAsia="仿宋_GB2312"/>
          <w:sz w:val="30"/>
          <w:szCs w:val="30"/>
          <w:u w:val="none"/>
        </w:rPr>
        <mc:AlternateContent>
          <mc:Choice Requires="wps">
            <w:drawing>
              <wp:anchor distT="0" distB="0" distL="114300" distR="114300" simplePos="0" relativeHeight="251676672" behindDoc="0" locked="0" layoutInCell="1" allowOverlap="1">
                <wp:simplePos x="0" y="0"/>
                <wp:positionH relativeFrom="column">
                  <wp:posOffset>1036320</wp:posOffset>
                </wp:positionH>
                <wp:positionV relativeFrom="paragraph">
                  <wp:posOffset>208280</wp:posOffset>
                </wp:positionV>
                <wp:extent cx="405130" cy="30988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405130" cy="309880"/>
                        </a:xfrm>
                        <a:prstGeom prst="rect">
                          <a:avLst/>
                        </a:prstGeom>
                        <a:noFill/>
                        <a:ln w="6350">
                          <a:noFill/>
                        </a:ln>
                      </wps:spPr>
                      <wps:txbx>
                        <w:txbxContent>
                          <w:p>
                            <w:pPr>
                              <w:pStyle w:val="5"/>
                              <w:spacing w:before="0" w:beforeAutospacing="0" w:after="0" w:afterAutospacing="0"/>
                              <w:jc w:val="center"/>
                              <w:rPr>
                                <w:rFonts w:eastAsia="宋体"/>
                                <w:color w:val="000000"/>
                              </w:rPr>
                            </w:pPr>
                            <w:r>
                              <w:rPr>
                                <w:rFonts w:hint="eastAsia" w:ascii="黑体" w:hAnsi="黑体" w:eastAsia="宋体" w:cs="Times New Roman"/>
                                <w:color w:val="000000"/>
                                <w:kern w:val="2"/>
                                <w:sz w:val="21"/>
                                <w:szCs w:val="21"/>
                                <w:lang w:eastAsia="zh-CN"/>
                              </w:rPr>
                              <w:t>否</w:t>
                            </w:r>
                          </w:p>
                        </w:txbxContent>
                      </wps:txbx>
                      <wps:bodyPr upright="1"/>
                    </wps:wsp>
                  </a:graphicData>
                </a:graphic>
              </wp:anchor>
            </w:drawing>
          </mc:Choice>
          <mc:Fallback>
            <w:pict>
              <v:shape id="_x0000_s1026" o:spid="_x0000_s1026" o:spt="202" type="#_x0000_t202" style="position:absolute;left:0pt;margin-left:81.6pt;margin-top:16.4pt;height:24.4pt;width:31.9pt;z-index:251676672;mso-width-relative:page;mso-height-relative:page;" filled="f" stroked="f" coordsize="21600,21600" o:gfxdata="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Cs/H6HZAAAACQEAAA8AAAAAAAAAAQAgAAAAIgAAAGRycy9kb3ducmV2LnhtbFBLAQIUABQA&#10;AAAIAIdO4kB9udvVtgEAAFgDAAAOAAAAAAAAAAEAIAAAACgBAABkcnMvZTJvRG9jLnhtbFBLBQYA&#10;AAAABgAGAFkBAABQBQAAAAA=&#10;">
                <v:fill on="f" focussize="0,0"/>
                <v:stroke on="f" weight="0.5pt"/>
                <v:imagedata o:title=""/>
                <o:lock v:ext="edit" aspectratio="f"/>
                <v:textbox>
                  <w:txbxContent>
                    <w:p>
                      <w:pPr>
                        <w:pStyle w:val="5"/>
                        <w:spacing w:before="0" w:beforeAutospacing="0" w:after="0" w:afterAutospacing="0"/>
                        <w:jc w:val="center"/>
                        <w:rPr>
                          <w:rFonts w:eastAsia="宋体"/>
                          <w:color w:val="000000"/>
                        </w:rPr>
                      </w:pPr>
                      <w:r>
                        <w:rPr>
                          <w:rFonts w:hint="eastAsia" w:ascii="黑体" w:hAnsi="黑体" w:eastAsia="宋体" w:cs="Times New Roman"/>
                          <w:color w:val="000000"/>
                          <w:kern w:val="2"/>
                          <w:sz w:val="21"/>
                          <w:szCs w:val="21"/>
                          <w:lang w:eastAsia="zh-CN"/>
                        </w:rPr>
                        <w:t>否</w:t>
                      </w:r>
                    </w:p>
                  </w:txbxContent>
                </v:textbox>
              </v:shape>
            </w:pict>
          </mc:Fallback>
        </mc:AlternateContent>
      </w:r>
      <w:r>
        <w:rPr>
          <w:rFonts w:hint="eastAsia" w:ascii="Times New Roman" w:hAnsi="Times New Roman" w:eastAsia="仿宋_GB2312"/>
          <w:sz w:val="30"/>
          <w:szCs w:val="30"/>
          <w:u w:val="none"/>
        </w:rPr>
        <mc:AlternateContent>
          <mc:Choice Requires="wps">
            <w:drawing>
              <wp:anchor distT="0" distB="0" distL="114300" distR="114300" simplePos="0" relativeHeight="251684864" behindDoc="0" locked="0" layoutInCell="1" allowOverlap="1">
                <wp:simplePos x="0" y="0"/>
                <wp:positionH relativeFrom="column">
                  <wp:posOffset>1524000</wp:posOffset>
                </wp:positionH>
                <wp:positionV relativeFrom="paragraph">
                  <wp:posOffset>247650</wp:posOffset>
                </wp:positionV>
                <wp:extent cx="0" cy="270510"/>
                <wp:effectExtent l="4445" t="0" r="10795" b="3810"/>
                <wp:wrapNone/>
                <wp:docPr id="24" name="直接箭头连接符 24"/>
                <wp:cNvGraphicFramePr/>
                <a:graphic xmlns:a="http://schemas.openxmlformats.org/drawingml/2006/main">
                  <a:graphicData uri="http://schemas.microsoft.com/office/word/2010/wordprocessingShape">
                    <wps:wsp>
                      <wps:cNvCnPr/>
                      <wps:spPr>
                        <a:xfrm>
                          <a:off x="0" y="0"/>
                          <a:ext cx="0" cy="27051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20pt;margin-top:19.5pt;height:21.3pt;width:0pt;z-index:251684864;mso-width-relative:page;mso-height-relative:page;" filled="f" stroked="t" coordsize="21600,21600" o:gfxdata="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ewMzTXAAAACQEAAA8AAAAAAAAAAQAgAAAAIgAAAGRycy9kb3ducmV2&#10;LnhtbFBLAQIUABQAAAAIAIdO4kBhK1jA/QEAAO0DAAAOAAAAAAAAAAEAIAAAACYBAABkcnMvZTJv&#10;RG9jLnhtbFBLBQYAAAAABgAGAFkBAACVBQAAAAA=&#10;">
                <v:fill on="f" focussize="0,0"/>
                <v:stroke color="#000000" joinstyle="round"/>
                <v:imagedata o:title=""/>
                <o:lock v:ext="edit" aspectratio="f"/>
              </v:shape>
            </w:pict>
          </mc:Fallback>
        </mc:AlternateContent>
      </w:r>
    </w:p>
    <w:p>
      <w:pPr>
        <w:spacing w:line="594" w:lineRule="exact"/>
        <w:rPr>
          <w:rFonts w:hint="eastAsia" w:ascii="Times New Roman" w:hAnsi="Times New Roman" w:eastAsia="仿宋_GB2312"/>
          <w:sz w:val="30"/>
          <w:szCs w:val="30"/>
          <w:u w:val="none"/>
        </w:rPr>
      </w:pPr>
      <w:r>
        <w:rPr>
          <w:rFonts w:hint="eastAsia" w:ascii="Times New Roman" w:hAnsi="Times New Roman" w:eastAsia="仿宋_GB2312"/>
          <w:sz w:val="30"/>
          <w:szCs w:val="30"/>
          <w:u w:val="none"/>
        </w:rPr>
        <mc:AlternateContent>
          <mc:Choice Requires="wps">
            <w:drawing>
              <wp:anchor distT="0" distB="0" distL="114300" distR="114300" simplePos="0" relativeHeight="251687936" behindDoc="0" locked="0" layoutInCell="1" allowOverlap="1">
                <wp:simplePos x="0" y="0"/>
                <wp:positionH relativeFrom="column">
                  <wp:posOffset>2219325</wp:posOffset>
                </wp:positionH>
                <wp:positionV relativeFrom="paragraph">
                  <wp:posOffset>122555</wp:posOffset>
                </wp:positionV>
                <wp:extent cx="0" cy="328930"/>
                <wp:effectExtent l="38100" t="0" r="38100" b="6350"/>
                <wp:wrapNone/>
                <wp:docPr id="17" name="直接箭头连接符 17"/>
                <wp:cNvGraphicFramePr/>
                <a:graphic xmlns:a="http://schemas.openxmlformats.org/drawingml/2006/main">
                  <a:graphicData uri="http://schemas.microsoft.com/office/word/2010/wordprocessingShape">
                    <wps:wsp>
                      <wps:cNvCnPr/>
                      <wps:spPr>
                        <a:xfrm>
                          <a:off x="0" y="0"/>
                          <a:ext cx="0" cy="32893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74.75pt;margin-top:9.65pt;height:25.9pt;width:0pt;z-index:251687936;mso-width-relative:page;mso-height-relative:page;" filled="f" stroked="t" coordsize="21600,21600" o:gfxdata="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Lu0pyLYAAAACQEAAA8AAAAAAAAAAQAgAAAAIgAAAGRy&#10;cy9kb3ducmV2LnhtbFBLAQIUABQAAAAIAIdO4kA9ndJVBQIAAPEDAAAOAAAAAAAAAAEAIAAAACcB&#10;AABkcnMvZTJvRG9jLnhtbFBLBQYAAAAABgAGAFkBAACeBQAAAAA=&#10;">
                <v:fill on="f" focussize="0,0"/>
                <v:stroke color="#000000" joinstyle="round" endarrow="block"/>
                <v:imagedata o:title=""/>
                <o:lock v:ext="edit" aspectratio="f"/>
              </v:shape>
            </w:pict>
          </mc:Fallback>
        </mc:AlternateContent>
      </w:r>
      <w:r>
        <w:rPr>
          <w:rFonts w:hint="eastAsia" w:ascii="Times New Roman" w:hAnsi="Times New Roman" w:eastAsia="仿宋_GB2312"/>
          <w:sz w:val="30"/>
          <w:szCs w:val="30"/>
          <w:u w:val="none"/>
        </w:rPr>
        <mc:AlternateContent>
          <mc:Choice Requires="wps">
            <w:drawing>
              <wp:anchor distT="0" distB="0" distL="114300" distR="114300" simplePos="0" relativeHeight="251686912" behindDoc="0" locked="0" layoutInCell="1" allowOverlap="1">
                <wp:simplePos x="0" y="0"/>
                <wp:positionH relativeFrom="column">
                  <wp:posOffset>773430</wp:posOffset>
                </wp:positionH>
                <wp:positionV relativeFrom="paragraph">
                  <wp:posOffset>122555</wp:posOffset>
                </wp:positionV>
                <wp:extent cx="0" cy="347980"/>
                <wp:effectExtent l="38100" t="0" r="38100" b="2540"/>
                <wp:wrapNone/>
                <wp:docPr id="16" name="直接箭头连接符 16"/>
                <wp:cNvGraphicFramePr/>
                <a:graphic xmlns:a="http://schemas.openxmlformats.org/drawingml/2006/main">
                  <a:graphicData uri="http://schemas.microsoft.com/office/word/2010/wordprocessingShape">
                    <wps:wsp>
                      <wps:cNvCnPr/>
                      <wps:spPr>
                        <a:xfrm>
                          <a:off x="0" y="0"/>
                          <a:ext cx="0" cy="34798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60.9pt;margin-top:9.65pt;height:27.4pt;width:0pt;z-index:251686912;mso-width-relative:page;mso-height-relative:page;" filled="f" stroked="t" coordsize="21600,21600" o:gfxdata="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LY4BT3YAAAACQEAAA8AAAAAAAAAAQAgAAAAIgAAAGRy&#10;cy9kb3ducmV2LnhtbFBLAQIUABQAAAAIAIdO4kBbEcF5BQIAAPEDAAAOAAAAAAAAAAEAIAAAACcB&#10;AABkcnMvZTJvRG9jLnhtbFBLBQYAAAAABgAGAFkBAACeBQAAAAA=&#10;">
                <v:fill on="f" focussize="0,0"/>
                <v:stroke color="#000000" joinstyle="round" endarrow="block"/>
                <v:imagedata o:title=""/>
                <o:lock v:ext="edit" aspectratio="f"/>
              </v:shape>
            </w:pict>
          </mc:Fallback>
        </mc:AlternateContent>
      </w:r>
      <w:r>
        <w:rPr>
          <w:rFonts w:hint="eastAsia" w:ascii="Times New Roman" w:hAnsi="Times New Roman" w:eastAsia="仿宋_GB2312"/>
          <w:sz w:val="30"/>
          <w:szCs w:val="30"/>
          <w:u w:val="none"/>
        </w:rPr>
        <mc:AlternateContent>
          <mc:Choice Requires="wps">
            <w:drawing>
              <wp:anchor distT="0" distB="0" distL="114300" distR="114300" simplePos="0" relativeHeight="251685888" behindDoc="0" locked="0" layoutInCell="1" allowOverlap="1">
                <wp:simplePos x="0" y="0"/>
                <wp:positionH relativeFrom="column">
                  <wp:posOffset>773430</wp:posOffset>
                </wp:positionH>
                <wp:positionV relativeFrom="paragraph">
                  <wp:posOffset>121920</wp:posOffset>
                </wp:positionV>
                <wp:extent cx="1445895" cy="635"/>
                <wp:effectExtent l="0" t="0" r="0" b="0"/>
                <wp:wrapNone/>
                <wp:docPr id="18" name="直接箭头连接符 18"/>
                <wp:cNvGraphicFramePr/>
                <a:graphic xmlns:a="http://schemas.openxmlformats.org/drawingml/2006/main">
                  <a:graphicData uri="http://schemas.microsoft.com/office/word/2010/wordprocessingShape">
                    <wps:wsp>
                      <wps:cNvCnPr/>
                      <wps:spPr>
                        <a:xfrm>
                          <a:off x="0" y="0"/>
                          <a:ext cx="1445895"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60.9pt;margin-top:9.6pt;height:0.05pt;width:113.85pt;z-index:251685888;mso-width-relative:page;mso-height-relative:page;" filled="f" stroked="t" coordsize="21600,21600" o:gfxdata="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iRrkatcAAAAJAQAADwAAAAAAAAABACAAAAAiAAAAZHJzL2Rvd25y&#10;ZXYueG1sUEsBAhQAFAAAAAgAh07iQEfV0g7/AQAA8AMAAA4AAAAAAAAAAQAgAAAAJgEAAGRycy9l&#10;Mm9Eb2MueG1sUEsFBgAAAAAGAAYAWQEAAJcFAAAAAA==&#10;">
                <v:fill on="f" focussize="0,0"/>
                <v:stroke color="#000000" joinstyle="round"/>
                <v:imagedata o:title=""/>
                <o:lock v:ext="edit" aspectratio="f"/>
              </v:shape>
            </w:pict>
          </mc:Fallback>
        </mc:AlternateContent>
      </w:r>
    </w:p>
    <w:p>
      <w:pPr>
        <w:tabs>
          <w:tab w:val="left" w:pos="5220"/>
          <w:tab w:val="left" w:pos="6270"/>
        </w:tabs>
        <w:spacing w:line="594" w:lineRule="exact"/>
        <w:rPr>
          <w:rFonts w:hint="eastAsia" w:ascii="Times New Roman" w:hAnsi="Times New Roman" w:eastAsia="仿宋_GB2312"/>
          <w:sz w:val="30"/>
          <w:szCs w:val="30"/>
          <w:u w:val="none"/>
        </w:rPr>
      </w:pPr>
      <w:r>
        <w:rPr>
          <w:rFonts w:hint="eastAsia" w:ascii="Times New Roman" w:hAnsi="Times New Roman" w:eastAsia="仿宋_GB2312"/>
          <w:sz w:val="30"/>
          <w:szCs w:val="30"/>
          <w:u w:val="none"/>
        </w:rPr>
        <mc:AlternateContent>
          <mc:Choice Requires="wps">
            <w:drawing>
              <wp:anchor distT="0" distB="0" distL="114300" distR="114300" simplePos="0" relativeHeight="251680768" behindDoc="0" locked="0" layoutInCell="1" allowOverlap="1">
                <wp:simplePos x="0" y="0"/>
                <wp:positionH relativeFrom="column">
                  <wp:posOffset>-209550</wp:posOffset>
                </wp:positionH>
                <wp:positionV relativeFrom="paragraph">
                  <wp:posOffset>363855</wp:posOffset>
                </wp:positionV>
                <wp:extent cx="447675" cy="0"/>
                <wp:effectExtent l="0" t="0" r="0" b="0"/>
                <wp:wrapNone/>
                <wp:docPr id="26" name="直接箭头连接符 26"/>
                <wp:cNvGraphicFramePr/>
                <a:graphic xmlns:a="http://schemas.openxmlformats.org/drawingml/2006/main">
                  <a:graphicData uri="http://schemas.microsoft.com/office/word/2010/wordprocessingShape">
                    <wps:wsp>
                      <wps:cNvCnPr/>
                      <wps:spPr>
                        <a:xfrm flipH="1">
                          <a:off x="0" y="0"/>
                          <a:ext cx="44767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x;margin-left:-16.5pt;margin-top:28.65pt;height:0pt;width:35.25pt;z-index:251680768;mso-width-relative:page;mso-height-relative:page;" filled="f" stroked="t" coordsize="21600,21600" o:gfxdata="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DbY+8rWAAAACAEAAA8AAAAAAAAAAQAgAAAAIgAAAGRycy9k&#10;b3ducmV2LnhtbFBLAQIUABQAAAAIAIdO4kDZCeGbBAIAAPcDAAAOAAAAAAAAAAEAIAAAACUBAABk&#10;cnMvZTJvRG9jLnhtbFBLBQYAAAAABgAGAFkBAACbBQAAAAA=&#10;">
                <v:fill on="f" focussize="0,0"/>
                <v:stroke color="#000000" joinstyle="round"/>
                <v:imagedata o:title=""/>
                <o:lock v:ext="edit" aspectratio="f"/>
              </v:shape>
            </w:pict>
          </mc:Fallback>
        </mc:AlternateContent>
      </w:r>
      <w:r>
        <w:rPr>
          <w:rFonts w:hint="eastAsia" w:ascii="Times New Roman" w:hAnsi="Times New Roman" w:eastAsia="仿宋_GB2312"/>
          <w:sz w:val="30"/>
          <w:szCs w:val="30"/>
          <w:u w:val="none"/>
        </w:rPr>
        <mc:AlternateContent>
          <mc:Choice Requires="wps">
            <w:drawing>
              <wp:anchor distT="0" distB="0" distL="114300" distR="114300" simplePos="0" relativeHeight="251683840" behindDoc="0" locked="0" layoutInCell="1" allowOverlap="1">
                <wp:simplePos x="0" y="0"/>
                <wp:positionH relativeFrom="column">
                  <wp:posOffset>1809750</wp:posOffset>
                </wp:positionH>
                <wp:positionV relativeFrom="paragraph">
                  <wp:posOffset>55245</wp:posOffset>
                </wp:positionV>
                <wp:extent cx="990600" cy="523875"/>
                <wp:effectExtent l="4445" t="4445" r="10795" b="5080"/>
                <wp:wrapNone/>
                <wp:docPr id="20" name="圆角矩形 20"/>
                <wp:cNvGraphicFramePr/>
                <a:graphic xmlns:a="http://schemas.openxmlformats.org/drawingml/2006/main">
                  <a:graphicData uri="http://schemas.microsoft.com/office/word/2010/wordprocessingShape">
                    <wps:wsp>
                      <wps:cNvSpPr/>
                      <wps:spPr>
                        <a:xfrm>
                          <a:off x="0" y="0"/>
                          <a:ext cx="990600" cy="52387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pPr>
                            <w:r>
                              <w:rPr>
                                <w:rFonts w:hint="eastAsia"/>
                              </w:rPr>
                              <w:t>不得出台</w:t>
                            </w:r>
                          </w:p>
                        </w:txbxContent>
                      </wps:txbx>
                      <wps:bodyPr anchor="ctr" anchorCtr="0" upright="1"/>
                    </wps:wsp>
                  </a:graphicData>
                </a:graphic>
              </wp:anchor>
            </w:drawing>
          </mc:Choice>
          <mc:Fallback>
            <w:pict>
              <v:roundrect id="_x0000_s1026" o:spid="_x0000_s1026" o:spt="2" style="position:absolute;left:0pt;margin-left:142.5pt;margin-top:4.35pt;height:41.25pt;width:78pt;z-index:251683840;v-text-anchor:middle;mso-width-relative:page;mso-height-relative:page;" fillcolor="#FFFFFF" filled="t" stroked="t" coordsize="21600,21600" arcsize="0.166666666666667" o:gfxdata="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RpLCTXAAAACAEAAA8AAAAAAAAAAQAgAAAAIgAAAGRycy9kb3ducmV2LnhtbFBL&#10;AQIUABQAAAAIAIdO4kAPWqz6MAIAAHIEAAAOAAAAAAAAAAEAIAAAACYBAABkcnMvZTJvRG9jLnht&#10;bFBLBQYAAAAABgAGAFkBAADIBQAAAAA=&#10;">
                <v:fill on="t" focussize="0,0"/>
                <v:stroke color="#000000" joinstyle="round"/>
                <v:imagedata o:title=""/>
                <o:lock v:ext="edit" aspectratio="f"/>
                <v:textbox>
                  <w:txbxContent>
                    <w:p>
                      <w:pPr>
                        <w:jc w:val="center"/>
                      </w:pPr>
                      <w:r>
                        <w:rPr>
                          <w:rFonts w:hint="eastAsia"/>
                        </w:rPr>
                        <w:t>不得出台</w:t>
                      </w:r>
                    </w:p>
                  </w:txbxContent>
                </v:textbox>
              </v:roundrect>
            </w:pict>
          </mc:Fallback>
        </mc:AlternateContent>
      </w:r>
      <w:r>
        <w:rPr>
          <w:rFonts w:hint="eastAsia" w:ascii="Times New Roman" w:hAnsi="Times New Roman" w:eastAsia="仿宋_GB2312"/>
          <w:sz w:val="30"/>
          <w:szCs w:val="30"/>
          <w:u w:val="none"/>
        </w:rPr>
        <mc:AlternateContent>
          <mc:Choice Requires="wps">
            <w:drawing>
              <wp:anchor distT="0" distB="0" distL="114300" distR="114300" simplePos="0" relativeHeight="251679744" behindDoc="0" locked="0" layoutInCell="1" allowOverlap="1">
                <wp:simplePos x="0" y="0"/>
                <wp:positionH relativeFrom="column">
                  <wp:posOffset>238125</wp:posOffset>
                </wp:positionH>
                <wp:positionV relativeFrom="paragraph">
                  <wp:posOffset>74295</wp:posOffset>
                </wp:positionV>
                <wp:extent cx="990600" cy="523875"/>
                <wp:effectExtent l="4445" t="4445" r="10795" b="5080"/>
                <wp:wrapNone/>
                <wp:docPr id="19" name="圆角矩形 19"/>
                <wp:cNvGraphicFramePr/>
                <a:graphic xmlns:a="http://schemas.openxmlformats.org/drawingml/2006/main">
                  <a:graphicData uri="http://schemas.microsoft.com/office/word/2010/wordprocessingShape">
                    <wps:wsp>
                      <wps:cNvSpPr/>
                      <wps:spPr>
                        <a:xfrm>
                          <a:off x="0" y="0"/>
                          <a:ext cx="990600" cy="52387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pPr>
                            <w:r>
                              <w:rPr>
                                <w:rFonts w:hint="eastAsia"/>
                              </w:rPr>
                              <w:t>进行调整</w:t>
                            </w:r>
                          </w:p>
                        </w:txbxContent>
                      </wps:txbx>
                      <wps:bodyPr anchor="ctr" anchorCtr="0" upright="1"/>
                    </wps:wsp>
                  </a:graphicData>
                </a:graphic>
              </wp:anchor>
            </w:drawing>
          </mc:Choice>
          <mc:Fallback>
            <w:pict>
              <v:roundrect id="_x0000_s1026" o:spid="_x0000_s1026" o:spt="2" style="position:absolute;left:0pt;margin-left:18.75pt;margin-top:5.85pt;height:41.25pt;width:78pt;z-index:251679744;v-text-anchor:middle;mso-width-relative:page;mso-height-relative:page;" fillcolor="#FFFFFF" filled="t" stroked="t" coordsize="21600,21600" arcsize="0.166666666666667" o:gfxdata="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FCgW6bXAAAACAEAAA8AAAAAAAAAAQAgAAAAIgAAAGRycy9kb3ducmV2LnhtbFBL&#10;AQIUABQAAAAIAIdO4kBxmG41MAIAAHIEAAAOAAAAAAAAAAEAIAAAACYBAABkcnMvZTJvRG9jLnht&#10;bFBLBQYAAAAABgAGAFkBAADIBQAAAAA=&#10;">
                <v:fill on="t" focussize="0,0"/>
                <v:stroke color="#000000" joinstyle="round"/>
                <v:imagedata o:title=""/>
                <o:lock v:ext="edit" aspectratio="f"/>
                <v:textbox>
                  <w:txbxContent>
                    <w:p>
                      <w:pPr>
                        <w:jc w:val="center"/>
                      </w:pPr>
                      <w:r>
                        <w:rPr>
                          <w:rFonts w:hint="eastAsia"/>
                        </w:rPr>
                        <w:t>进行调整</w:t>
                      </w:r>
                    </w:p>
                  </w:txbxContent>
                </v:textbox>
              </v:roundrect>
            </w:pict>
          </mc:Fallback>
        </mc:AlternateContent>
      </w:r>
      <w:r>
        <w:rPr>
          <w:rFonts w:hint="eastAsia" w:ascii="Times New Roman" w:hAnsi="Times New Roman" w:eastAsia="仿宋_GB2312"/>
          <w:sz w:val="30"/>
          <w:szCs w:val="30"/>
          <w:u w:val="none"/>
        </w:rPr>
        <w:tab/>
      </w:r>
      <w:r>
        <w:rPr>
          <w:rFonts w:hint="eastAsia" w:ascii="Times New Roman" w:hAnsi="Times New Roman" w:eastAsia="仿宋_GB2312"/>
          <w:sz w:val="30"/>
          <w:szCs w:val="30"/>
          <w:u w:val="none"/>
        </w:rPr>
        <w:tab/>
      </w:r>
    </w:p>
    <w:p>
      <w:pPr>
        <w:spacing w:line="594" w:lineRule="exact"/>
        <w:rPr>
          <w:rFonts w:hint="eastAsia" w:ascii="Times New Roman" w:hAnsi="Times New Roman" w:eastAsia="仿宋_GB2312"/>
          <w:sz w:val="30"/>
          <w:szCs w:val="30"/>
          <w:u w:val="none"/>
        </w:rPr>
      </w:pPr>
    </w:p>
    <w:p>
      <w:pPr>
        <w:spacing w:line="594" w:lineRule="exact"/>
        <w:rPr>
          <w:rFonts w:hint="eastAsia" w:ascii="Times New Roman" w:hAnsi="Times New Roman" w:eastAsia="黑体"/>
          <w:sz w:val="30"/>
          <w:szCs w:val="30"/>
          <w:u w:val="none"/>
        </w:rPr>
      </w:pPr>
    </w:p>
    <w:p>
      <w:pPr>
        <w:spacing w:line="594" w:lineRule="exact"/>
        <w:jc w:val="left"/>
        <w:rPr>
          <w:rFonts w:hint="eastAsia" w:ascii="Times New Roman" w:hAnsi="Times New Roman"/>
          <w:sz w:val="32"/>
          <w:szCs w:val="32"/>
          <w:u w:val="none"/>
          <w:lang w:val="en-US" w:eastAsia="zh-CN"/>
        </w:rPr>
      </w:pPr>
    </w:p>
    <w:p>
      <w:pPr>
        <w:spacing w:line="594" w:lineRule="exact"/>
        <w:rPr>
          <w:rFonts w:hint="eastAsia" w:ascii="Times New Roman" w:hAnsi="Times New Roman" w:eastAsia="方正小标宋简体"/>
          <w:sz w:val="36"/>
          <w:szCs w:val="36"/>
          <w:u w:val="none"/>
        </w:rPr>
      </w:pPr>
      <w:r>
        <w:rPr>
          <w:rFonts w:hint="eastAsia" w:ascii="Times New Roman" w:hAnsi="Times New Roman" w:eastAsia="黑体"/>
          <w:sz w:val="30"/>
          <w:szCs w:val="30"/>
          <w:u w:val="none"/>
        </w:rPr>
        <w:t>附件2</w:t>
      </w:r>
    </w:p>
    <w:p>
      <w:pPr>
        <w:spacing w:line="594" w:lineRule="exact"/>
        <w:jc w:val="both"/>
        <w:rPr>
          <w:rFonts w:hint="eastAsia" w:ascii="Times New Roman" w:hAnsi="Times New Roman" w:eastAsia="方正小标宋简体"/>
          <w:sz w:val="44"/>
          <w:szCs w:val="44"/>
          <w:u w:val="none"/>
        </w:rPr>
      </w:pPr>
    </w:p>
    <w:p>
      <w:pPr>
        <w:spacing w:line="594" w:lineRule="exact"/>
        <w:jc w:val="center"/>
        <w:rPr>
          <w:rFonts w:hint="eastAsia" w:ascii="Times New Roman" w:hAnsi="Times New Roman" w:eastAsia="方正小标宋简体"/>
          <w:sz w:val="44"/>
          <w:szCs w:val="44"/>
          <w:u w:val="none"/>
        </w:rPr>
      </w:pPr>
      <w:r>
        <w:rPr>
          <w:rFonts w:hint="eastAsia" w:ascii="Times New Roman" w:hAnsi="Times New Roman" w:eastAsia="方正小标宋简体"/>
          <w:sz w:val="44"/>
          <w:szCs w:val="44"/>
          <w:u w:val="none"/>
        </w:rPr>
        <w:t>公平竞争审查表</w:t>
      </w:r>
    </w:p>
    <w:tbl>
      <w:tblPr>
        <w:tblStyle w:val="6"/>
        <w:tblpPr w:leftFromText="180" w:rightFromText="180" w:vertAnchor="text" w:horzAnchor="page" w:tblpX="1908" w:tblpY="731"/>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8"/>
        <w:gridCol w:w="1270"/>
        <w:gridCol w:w="559"/>
        <w:gridCol w:w="1995"/>
        <w:gridCol w:w="1134"/>
        <w:gridCol w:w="23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4" w:hRule="atLeast"/>
        </w:trPr>
        <w:tc>
          <w:tcPr>
            <w:tcW w:w="1248" w:type="dxa"/>
            <w:tcBorders>
              <w:top w:val="nil"/>
              <w:left w:val="nil"/>
              <w:bottom w:val="single" w:color="auto" w:sz="4" w:space="0"/>
              <w:right w:val="nil"/>
            </w:tcBorders>
            <w:noWrap w:val="0"/>
            <w:vAlign w:val="center"/>
          </w:tcPr>
          <w:p>
            <w:pPr>
              <w:spacing w:line="594" w:lineRule="exact"/>
              <w:jc w:val="center"/>
              <w:rPr>
                <w:rFonts w:hint="eastAsia" w:ascii="Times New Roman" w:hAnsi="Times New Roman" w:eastAsia="仿宋_GB2312"/>
                <w:sz w:val="28"/>
                <w:szCs w:val="28"/>
                <w:u w:val="none"/>
              </w:rPr>
            </w:pPr>
          </w:p>
        </w:tc>
        <w:tc>
          <w:tcPr>
            <w:tcW w:w="7320" w:type="dxa"/>
            <w:gridSpan w:val="5"/>
            <w:tcBorders>
              <w:top w:val="nil"/>
              <w:left w:val="nil"/>
              <w:bottom w:val="single" w:color="auto" w:sz="4" w:space="0"/>
              <w:right w:val="nil"/>
            </w:tcBorders>
            <w:noWrap w:val="0"/>
            <w:vAlign w:val="top"/>
          </w:tcPr>
          <w:p>
            <w:pPr>
              <w:spacing w:line="594" w:lineRule="exact"/>
              <w:jc w:val="right"/>
              <w:rPr>
                <w:rFonts w:hint="default" w:ascii="Times New Roman" w:hAnsi="Times New Roman" w:eastAsia="仿宋_GB2312"/>
                <w:sz w:val="28"/>
                <w:szCs w:val="28"/>
                <w:u w:val="none"/>
                <w:lang w:val="en-US" w:eastAsia="zh-CN"/>
              </w:rPr>
            </w:pPr>
            <w:r>
              <w:rPr>
                <w:rFonts w:hint="eastAsia" w:ascii="Times New Roman" w:hAnsi="Times New Roman" w:eastAsia="仿宋_GB2312"/>
                <w:sz w:val="28"/>
                <w:szCs w:val="28"/>
                <w:u w:val="none"/>
                <w:lang w:eastAsia="zh-CN"/>
              </w:rPr>
              <w:t>年</w:t>
            </w:r>
            <w:r>
              <w:rPr>
                <w:rFonts w:hint="eastAsia" w:ascii="Times New Roman" w:hAnsi="Times New Roman" w:eastAsia="仿宋_GB2312"/>
                <w:sz w:val="28"/>
                <w:szCs w:val="28"/>
                <w:u w:val="none"/>
                <w:lang w:val="en-US" w:eastAsia="zh-CN"/>
              </w:rPr>
              <w:t xml:space="preserve">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3" w:hRule="atLeast"/>
        </w:trPr>
        <w:tc>
          <w:tcPr>
            <w:tcW w:w="1248" w:type="dxa"/>
            <w:tcBorders>
              <w:top w:val="single" w:color="auto" w:sz="4" w:space="0"/>
              <w:left w:val="single" w:color="auto" w:sz="4" w:space="0"/>
              <w:bottom w:val="single" w:color="auto" w:sz="4" w:space="0"/>
            </w:tcBorders>
            <w:noWrap w:val="0"/>
            <w:vAlign w:val="center"/>
          </w:tcPr>
          <w:p>
            <w:pPr>
              <w:spacing w:line="594" w:lineRule="exact"/>
              <w:jc w:val="center"/>
              <w:rPr>
                <w:rFonts w:hint="eastAsia" w:ascii="Times New Roman" w:hAnsi="Times New Roman" w:eastAsia="仿宋_GB2312"/>
                <w:sz w:val="28"/>
                <w:szCs w:val="28"/>
                <w:u w:val="none"/>
              </w:rPr>
            </w:pPr>
            <w:r>
              <w:rPr>
                <w:rFonts w:hint="eastAsia" w:ascii="Times New Roman" w:hAnsi="Times New Roman" w:eastAsia="仿宋_GB2312"/>
                <w:sz w:val="28"/>
                <w:szCs w:val="28"/>
                <w:u w:val="none"/>
              </w:rPr>
              <w:t>政策措施名称</w:t>
            </w:r>
          </w:p>
        </w:tc>
        <w:tc>
          <w:tcPr>
            <w:tcW w:w="7320" w:type="dxa"/>
            <w:gridSpan w:val="5"/>
            <w:tcBorders>
              <w:top w:val="single" w:color="auto" w:sz="4" w:space="0"/>
              <w:bottom w:val="single" w:color="auto" w:sz="4" w:space="0"/>
              <w:right w:val="single" w:color="auto" w:sz="4" w:space="0"/>
            </w:tcBorders>
            <w:noWrap w:val="0"/>
            <w:vAlign w:val="top"/>
          </w:tcPr>
          <w:p>
            <w:pPr>
              <w:spacing w:line="594" w:lineRule="exact"/>
              <w:rPr>
                <w:rFonts w:hint="eastAsia" w:ascii="Times New Roman" w:hAnsi="Times New Roman" w:eastAsia="仿宋_GB2312"/>
                <w:sz w:val="28"/>
                <w:szCs w:val="2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2" w:hRule="atLeast"/>
        </w:trPr>
        <w:tc>
          <w:tcPr>
            <w:tcW w:w="1248" w:type="dxa"/>
            <w:tcBorders>
              <w:top w:val="single" w:color="auto" w:sz="4" w:space="0"/>
            </w:tcBorders>
            <w:noWrap w:val="0"/>
            <w:vAlign w:val="center"/>
          </w:tcPr>
          <w:p>
            <w:pPr>
              <w:spacing w:line="594" w:lineRule="exact"/>
              <w:jc w:val="center"/>
              <w:rPr>
                <w:rFonts w:hint="eastAsia" w:ascii="Times New Roman" w:hAnsi="Times New Roman" w:eastAsia="仿宋_GB2312"/>
                <w:sz w:val="28"/>
                <w:szCs w:val="28"/>
                <w:u w:val="none"/>
              </w:rPr>
            </w:pPr>
            <w:r>
              <w:rPr>
                <w:rFonts w:hint="eastAsia" w:ascii="Times New Roman" w:hAnsi="Times New Roman" w:eastAsia="仿宋_GB2312"/>
                <w:sz w:val="28"/>
                <w:szCs w:val="28"/>
                <w:u w:val="none"/>
              </w:rPr>
              <w:t>涉及行业领域</w:t>
            </w:r>
          </w:p>
        </w:tc>
        <w:tc>
          <w:tcPr>
            <w:tcW w:w="7320" w:type="dxa"/>
            <w:gridSpan w:val="5"/>
            <w:tcBorders>
              <w:top w:val="single" w:color="auto" w:sz="4" w:space="0"/>
            </w:tcBorders>
            <w:noWrap w:val="0"/>
            <w:vAlign w:val="top"/>
          </w:tcPr>
          <w:p>
            <w:pPr>
              <w:spacing w:line="594" w:lineRule="exact"/>
              <w:rPr>
                <w:rFonts w:hint="eastAsia" w:ascii="Times New Roman" w:hAnsi="Times New Roman" w:eastAsia="仿宋_GB2312"/>
                <w:sz w:val="28"/>
                <w:szCs w:val="2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2" w:hRule="atLeast"/>
        </w:trPr>
        <w:tc>
          <w:tcPr>
            <w:tcW w:w="1248" w:type="dxa"/>
            <w:noWrap w:val="0"/>
            <w:vAlign w:val="center"/>
          </w:tcPr>
          <w:p>
            <w:pPr>
              <w:spacing w:line="594" w:lineRule="exact"/>
              <w:jc w:val="center"/>
              <w:rPr>
                <w:rFonts w:hint="eastAsia" w:ascii="Times New Roman" w:hAnsi="Times New Roman" w:eastAsia="仿宋_GB2312"/>
                <w:sz w:val="28"/>
                <w:szCs w:val="28"/>
                <w:u w:val="none"/>
              </w:rPr>
            </w:pPr>
            <w:r>
              <w:rPr>
                <w:rFonts w:hint="eastAsia" w:ascii="Times New Roman" w:hAnsi="Times New Roman" w:eastAsia="仿宋_GB2312"/>
                <w:sz w:val="28"/>
                <w:szCs w:val="28"/>
                <w:u w:val="none"/>
              </w:rPr>
              <w:t>性质</w:t>
            </w:r>
          </w:p>
        </w:tc>
        <w:tc>
          <w:tcPr>
            <w:tcW w:w="7320" w:type="dxa"/>
            <w:gridSpan w:val="5"/>
            <w:noWrap w:val="0"/>
            <w:vAlign w:val="top"/>
          </w:tcPr>
          <w:p>
            <w:pPr>
              <w:spacing w:line="594" w:lineRule="exact"/>
              <w:rPr>
                <w:rFonts w:hint="eastAsia" w:ascii="Times New Roman" w:hAnsi="Times New Roman" w:eastAsia="仿宋_GB2312"/>
                <w:sz w:val="28"/>
                <w:szCs w:val="28"/>
                <w:u w:val="none"/>
              </w:rPr>
            </w:pPr>
            <w:r>
              <w:rPr>
                <w:rFonts w:hint="eastAsia" w:ascii="Times New Roman" w:hAnsi="Times New Roman" w:eastAsia="仿宋_GB2312"/>
                <w:sz w:val="28"/>
                <w:szCs w:val="28"/>
                <w:u w:val="none"/>
              </w:rPr>
              <mc:AlternateContent>
                <mc:Choice Requires="wps">
                  <w:drawing>
                    <wp:anchor distT="0" distB="0" distL="114300" distR="114300" simplePos="0" relativeHeight="251689984" behindDoc="0" locked="0" layoutInCell="1" allowOverlap="1">
                      <wp:simplePos x="0" y="0"/>
                      <wp:positionH relativeFrom="column">
                        <wp:posOffset>2880995</wp:posOffset>
                      </wp:positionH>
                      <wp:positionV relativeFrom="paragraph">
                        <wp:posOffset>140335</wp:posOffset>
                      </wp:positionV>
                      <wp:extent cx="180975" cy="171450"/>
                      <wp:effectExtent l="4445" t="4445" r="12700" b="6985"/>
                      <wp:wrapNone/>
                      <wp:docPr id="38" name="流程图: 过程 38"/>
                      <wp:cNvGraphicFramePr/>
                      <a:graphic xmlns:a="http://schemas.openxmlformats.org/drawingml/2006/main">
                        <a:graphicData uri="http://schemas.microsoft.com/office/word/2010/wordprocessingShape">
                          <wps:wsp>
                            <wps:cNvSpPr/>
                            <wps:spPr>
                              <a:xfrm>
                                <a:off x="0" y="0"/>
                                <a:ext cx="180975" cy="171450"/>
                              </a:xfrm>
                              <a:prstGeom prst="flowChartProcess">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109" type="#_x0000_t109" style="position:absolute;left:0pt;margin-left:226.85pt;margin-top:11.05pt;height:13.5pt;width:14.25pt;z-index:251689984;mso-width-relative:page;mso-height-relative:page;" fillcolor="#FFFFFF" filled="t" stroked="t" coordsize="21600,21600" o:gfxdata="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G1dno2QAAAAkBAAAPAAAA&#10;AAAAAAEAIAAAACIAAABkcnMvZG93bnJldi54bWxQSwECFAAUAAAACACHTuJAKg+GSRQCAAA2BAAA&#10;DgAAAAAAAAABACAAAAAoAQAAZHJzL2Uyb0RvYy54bWxQSwUGAAAAAAYABgBZAQAArgUAAAAA&#10;">
                      <v:fill on="t" focussize="0,0"/>
                      <v:stroke color="#000000" joinstyle="miter"/>
                      <v:imagedata o:title=""/>
                      <o:lock v:ext="edit" aspectratio="f"/>
                    </v:shape>
                  </w:pict>
                </mc:Fallback>
              </mc:AlternateContent>
            </w:r>
            <w:r>
              <w:rPr>
                <w:rFonts w:hint="eastAsia" w:ascii="Times New Roman" w:hAnsi="Times New Roman" w:eastAsia="仿宋_GB2312"/>
                <w:sz w:val="28"/>
                <w:szCs w:val="28"/>
                <w:u w:val="none"/>
              </w:rPr>
              <mc:AlternateContent>
                <mc:Choice Requires="wps">
                  <w:drawing>
                    <wp:anchor distT="0" distB="0" distL="114300" distR="114300" simplePos="0" relativeHeight="251691008" behindDoc="0" locked="0" layoutInCell="1" allowOverlap="1">
                      <wp:simplePos x="0" y="0"/>
                      <wp:positionH relativeFrom="column">
                        <wp:posOffset>3750310</wp:posOffset>
                      </wp:positionH>
                      <wp:positionV relativeFrom="paragraph">
                        <wp:posOffset>140335</wp:posOffset>
                      </wp:positionV>
                      <wp:extent cx="180975" cy="171450"/>
                      <wp:effectExtent l="4445" t="4445" r="12700" b="6985"/>
                      <wp:wrapNone/>
                      <wp:docPr id="36" name="流程图: 过程 36"/>
                      <wp:cNvGraphicFramePr/>
                      <a:graphic xmlns:a="http://schemas.openxmlformats.org/drawingml/2006/main">
                        <a:graphicData uri="http://schemas.microsoft.com/office/word/2010/wordprocessingShape">
                          <wps:wsp>
                            <wps:cNvSpPr/>
                            <wps:spPr>
                              <a:xfrm>
                                <a:off x="0" y="0"/>
                                <a:ext cx="180975" cy="171450"/>
                              </a:xfrm>
                              <a:prstGeom prst="flowChartProcess">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109" type="#_x0000_t109" style="position:absolute;left:0pt;margin-left:295.3pt;margin-top:11.05pt;height:13.5pt;width:14.25pt;z-index:251691008;mso-width-relative:page;mso-height-relative:page;" fillcolor="#FFFFFF" filled="t" stroked="t" coordsize="21600,21600" o:gfxdata="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Jk4RfHYAAAACQEAAA8AAAAA&#10;AAAAAQAgAAAAIgAAAGRycy9kb3ducmV2LnhtbFBLAQIUABQAAAAIAIdO4kAQEZD7FAIAADYEAAAO&#10;AAAAAAAAAAEAIAAAACcBAABkcnMvZTJvRG9jLnhtbFBLBQYAAAAABgAGAFkBAACtBQAAAAA=&#10;">
                      <v:fill on="t" focussize="0,0"/>
                      <v:stroke color="#000000" joinstyle="miter"/>
                      <v:imagedata o:title=""/>
                      <o:lock v:ext="edit" aspectratio="f"/>
                    </v:shape>
                  </w:pict>
                </mc:Fallback>
              </mc:AlternateContent>
            </w:r>
            <w:r>
              <w:rPr>
                <w:rFonts w:hint="eastAsia" w:ascii="Times New Roman" w:hAnsi="Times New Roman" w:eastAsia="仿宋_GB2312"/>
                <w:sz w:val="28"/>
                <w:szCs w:val="28"/>
                <w:u w:val="none"/>
              </w:rPr>
              <mc:AlternateContent>
                <mc:Choice Requires="wps">
                  <w:drawing>
                    <wp:anchor distT="0" distB="0" distL="114300" distR="114300" simplePos="0" relativeHeight="251688960" behindDoc="0" locked="0" layoutInCell="1" allowOverlap="1">
                      <wp:simplePos x="0" y="0"/>
                      <wp:positionH relativeFrom="column">
                        <wp:posOffset>1159510</wp:posOffset>
                      </wp:positionH>
                      <wp:positionV relativeFrom="paragraph">
                        <wp:posOffset>136525</wp:posOffset>
                      </wp:positionV>
                      <wp:extent cx="180975" cy="171450"/>
                      <wp:effectExtent l="4445" t="4445" r="12700" b="6985"/>
                      <wp:wrapNone/>
                      <wp:docPr id="33" name="流程图: 过程 33"/>
                      <wp:cNvGraphicFramePr/>
                      <a:graphic xmlns:a="http://schemas.openxmlformats.org/drawingml/2006/main">
                        <a:graphicData uri="http://schemas.microsoft.com/office/word/2010/wordprocessingShape">
                          <wps:wsp>
                            <wps:cNvSpPr/>
                            <wps:spPr>
                              <a:xfrm>
                                <a:off x="0" y="0"/>
                                <a:ext cx="180975" cy="171450"/>
                              </a:xfrm>
                              <a:prstGeom prst="flowChartProcess">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109" type="#_x0000_t109" style="position:absolute;left:0pt;margin-left:91.3pt;margin-top:10.75pt;height:13.5pt;width:14.25pt;z-index:251688960;mso-width-relative:page;mso-height-relative:page;" fillcolor="#FFFFFF" filled="t" stroked="t" coordsize="21600,21600" o:gfxdata="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J3rVn7XAAAACQEAAA8AAAAA&#10;AAAAAQAgAAAAIgAAAGRycy9kb3ducmV2LnhtbFBLAQIUABQAAAAIAIdO4kCer8FQFQIAADYEAAAO&#10;AAAAAAAAAAEAIAAAACYBAABkcnMvZTJvRG9jLnhtbFBLBQYAAAAABgAGAFkBAACtBQAAAAA=&#10;">
                      <v:fill on="t" focussize="0,0"/>
                      <v:stroke color="#000000" joinstyle="miter"/>
                      <v:imagedata o:title=""/>
                      <o:lock v:ext="edit" aspectratio="f"/>
                    </v:shape>
                  </w:pict>
                </mc:Fallback>
              </mc:AlternateContent>
            </w:r>
            <w:r>
              <w:rPr>
                <w:rFonts w:hint="eastAsia" w:ascii="Times New Roman" w:hAnsi="Times New Roman" w:eastAsia="仿宋_GB2312"/>
                <w:sz w:val="28"/>
                <w:szCs w:val="28"/>
                <w:u w:val="none"/>
              </w:rPr>
              <w:t>行政法规草案     地方性法规草案     规章</w:t>
            </w:r>
          </w:p>
          <w:p>
            <w:pPr>
              <w:spacing w:line="594" w:lineRule="exact"/>
              <w:rPr>
                <w:rFonts w:hint="eastAsia" w:ascii="Times New Roman" w:hAnsi="Times New Roman" w:eastAsia="仿宋_GB2312"/>
                <w:sz w:val="28"/>
                <w:szCs w:val="28"/>
                <w:u w:val="none"/>
              </w:rPr>
            </w:pPr>
            <w:r>
              <w:rPr>
                <w:rFonts w:hint="eastAsia" w:ascii="Times New Roman" w:hAnsi="Times New Roman" w:eastAsia="仿宋_GB2312"/>
                <w:sz w:val="28"/>
                <w:szCs w:val="28"/>
                <w:u w:val="none"/>
              </w:rPr>
              <mc:AlternateContent>
                <mc:Choice Requires="wps">
                  <w:drawing>
                    <wp:anchor distT="0" distB="0" distL="114300" distR="114300" simplePos="0" relativeHeight="251693056" behindDoc="0" locked="0" layoutInCell="1" allowOverlap="1">
                      <wp:simplePos x="0" y="0"/>
                      <wp:positionH relativeFrom="column">
                        <wp:posOffset>2893060</wp:posOffset>
                      </wp:positionH>
                      <wp:positionV relativeFrom="paragraph">
                        <wp:posOffset>100330</wp:posOffset>
                      </wp:positionV>
                      <wp:extent cx="180975" cy="171450"/>
                      <wp:effectExtent l="4445" t="4445" r="12700" b="6985"/>
                      <wp:wrapNone/>
                      <wp:docPr id="37" name="流程图: 过程 37"/>
                      <wp:cNvGraphicFramePr/>
                      <a:graphic xmlns:a="http://schemas.openxmlformats.org/drawingml/2006/main">
                        <a:graphicData uri="http://schemas.microsoft.com/office/word/2010/wordprocessingShape">
                          <wps:wsp>
                            <wps:cNvSpPr/>
                            <wps:spPr>
                              <a:xfrm>
                                <a:off x="0" y="0"/>
                                <a:ext cx="180975" cy="171450"/>
                              </a:xfrm>
                              <a:prstGeom prst="flowChartProcess">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109" type="#_x0000_t109" style="position:absolute;left:0pt;margin-left:227.8pt;margin-top:7.9pt;height:13.5pt;width:14.25pt;z-index:251693056;mso-width-relative:page;mso-height-relative:page;" fillcolor="#FFFFFF" filled="t" stroked="t" coordsize="21600,21600" o:gfxdata="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OU5dHvYAAAACQEAAA8AAAAA&#10;AAAAAQAgAAAAIgAAAGRycy9kb3ducmV2LnhtbFBLAQIUABQAAAAIAIdO4kD5ygVvFAIAADYEAAAO&#10;AAAAAAAAAAEAIAAAACcBAABkcnMvZTJvRG9jLnhtbFBLBQYAAAAABgAGAFkBAACtBQAAAAA=&#10;">
                      <v:fill on="t" focussize="0,0"/>
                      <v:stroke color="#000000" joinstyle="miter"/>
                      <v:imagedata o:title=""/>
                      <o:lock v:ext="edit" aspectratio="f"/>
                    </v:shape>
                  </w:pict>
                </mc:Fallback>
              </mc:AlternateContent>
            </w:r>
            <w:r>
              <w:rPr>
                <w:rFonts w:hint="eastAsia" w:ascii="Times New Roman" w:hAnsi="Times New Roman" w:eastAsia="仿宋_GB2312"/>
                <w:sz w:val="28"/>
                <w:szCs w:val="28"/>
                <w:u w:val="none"/>
              </w:rPr>
              <mc:AlternateContent>
                <mc:Choice Requires="wps">
                  <w:drawing>
                    <wp:anchor distT="0" distB="0" distL="114300" distR="114300" simplePos="0" relativeHeight="251692032" behindDoc="0" locked="0" layoutInCell="1" allowOverlap="1">
                      <wp:simplePos x="0" y="0"/>
                      <wp:positionH relativeFrom="column">
                        <wp:posOffset>1178560</wp:posOffset>
                      </wp:positionH>
                      <wp:positionV relativeFrom="paragraph">
                        <wp:posOffset>100330</wp:posOffset>
                      </wp:positionV>
                      <wp:extent cx="180975" cy="171450"/>
                      <wp:effectExtent l="4445" t="4445" r="12700" b="6985"/>
                      <wp:wrapNone/>
                      <wp:docPr id="39" name="流程图: 过程 39"/>
                      <wp:cNvGraphicFramePr/>
                      <a:graphic xmlns:a="http://schemas.openxmlformats.org/drawingml/2006/main">
                        <a:graphicData uri="http://schemas.microsoft.com/office/word/2010/wordprocessingShape">
                          <wps:wsp>
                            <wps:cNvSpPr/>
                            <wps:spPr>
                              <a:xfrm>
                                <a:off x="0" y="0"/>
                                <a:ext cx="180975" cy="171450"/>
                              </a:xfrm>
                              <a:prstGeom prst="flowChartProcess">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109" type="#_x0000_t109" style="position:absolute;left:0pt;margin-left:92.8pt;margin-top:7.9pt;height:13.5pt;width:14.25pt;z-index:251692032;mso-width-relative:page;mso-height-relative:page;" fillcolor="#FFFFFF" filled="t" stroked="t" coordsize="21600,21600" o:gfxdata="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Z2wxO9cAAAAJAQAADwAAAAAA&#10;AAABACAAAAAiAAAAZHJzL2Rvd25yZXYueG1sUEsBAhQAFAAAAAgAh07iQMPUE90UAgAANgQAAA4A&#10;AAAAAAAAAQAgAAAAJgEAAGRycy9lMm9Eb2MueG1sUEsFBgAAAAAGAAYAWQEAAKwFAAAAAA==&#10;">
                      <v:fill on="t" focussize="0,0"/>
                      <v:stroke color="#000000" joinstyle="miter"/>
                      <v:imagedata o:title=""/>
                      <o:lock v:ext="edit" aspectratio="f"/>
                    </v:shape>
                  </w:pict>
                </mc:Fallback>
              </mc:AlternateContent>
            </w:r>
            <w:r>
              <w:rPr>
                <w:rFonts w:hint="eastAsia" w:ascii="Times New Roman" w:hAnsi="Times New Roman" w:eastAsia="仿宋_GB2312"/>
                <w:sz w:val="28"/>
                <w:szCs w:val="28"/>
                <w:u w:val="none"/>
              </w:rPr>
              <w:t>规范性文件       其他政策措施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2" w:hRule="atLeast"/>
        </w:trPr>
        <w:tc>
          <w:tcPr>
            <w:tcW w:w="1248" w:type="dxa"/>
            <w:vMerge w:val="restart"/>
            <w:noWrap w:val="0"/>
            <w:vAlign w:val="center"/>
          </w:tcPr>
          <w:p>
            <w:pPr>
              <w:spacing w:line="594" w:lineRule="exact"/>
              <w:jc w:val="center"/>
              <w:rPr>
                <w:rFonts w:hint="eastAsia" w:ascii="Times New Roman" w:hAnsi="Times New Roman" w:eastAsia="仿宋_GB2312"/>
                <w:sz w:val="28"/>
                <w:szCs w:val="28"/>
                <w:u w:val="none"/>
              </w:rPr>
            </w:pPr>
            <w:r>
              <w:rPr>
                <w:rFonts w:hint="eastAsia" w:ascii="Times New Roman" w:hAnsi="Times New Roman" w:eastAsia="仿宋_GB2312"/>
                <w:sz w:val="28"/>
                <w:szCs w:val="28"/>
                <w:u w:val="none"/>
              </w:rPr>
              <w:t>起草</w:t>
            </w:r>
          </w:p>
          <w:p>
            <w:pPr>
              <w:spacing w:line="594" w:lineRule="exact"/>
              <w:jc w:val="center"/>
              <w:rPr>
                <w:rFonts w:hint="eastAsia" w:ascii="Times New Roman" w:hAnsi="Times New Roman" w:eastAsia="仿宋_GB2312"/>
                <w:sz w:val="28"/>
                <w:szCs w:val="28"/>
                <w:u w:val="none"/>
              </w:rPr>
            </w:pPr>
            <w:r>
              <w:rPr>
                <w:rFonts w:hint="eastAsia" w:ascii="Times New Roman" w:hAnsi="Times New Roman" w:eastAsia="仿宋_GB2312"/>
                <w:sz w:val="28"/>
                <w:szCs w:val="28"/>
                <w:u w:val="none"/>
              </w:rPr>
              <w:t>机构</w:t>
            </w:r>
          </w:p>
        </w:tc>
        <w:tc>
          <w:tcPr>
            <w:tcW w:w="1829" w:type="dxa"/>
            <w:gridSpan w:val="2"/>
            <w:tcBorders>
              <w:right w:val="single" w:color="auto" w:sz="4" w:space="0"/>
            </w:tcBorders>
            <w:noWrap w:val="0"/>
            <w:vAlign w:val="center"/>
          </w:tcPr>
          <w:p>
            <w:pPr>
              <w:spacing w:line="594" w:lineRule="exact"/>
              <w:jc w:val="center"/>
              <w:rPr>
                <w:rFonts w:hint="eastAsia" w:ascii="Times New Roman" w:hAnsi="Times New Roman" w:eastAsia="仿宋_GB2312"/>
                <w:sz w:val="28"/>
                <w:szCs w:val="28"/>
                <w:u w:val="none"/>
              </w:rPr>
            </w:pPr>
            <w:r>
              <w:rPr>
                <w:rFonts w:hint="eastAsia" w:ascii="Times New Roman" w:hAnsi="Times New Roman" w:eastAsia="仿宋_GB2312"/>
                <w:sz w:val="28"/>
                <w:szCs w:val="28"/>
                <w:u w:val="none"/>
              </w:rPr>
              <w:t>名  称</w:t>
            </w:r>
          </w:p>
        </w:tc>
        <w:tc>
          <w:tcPr>
            <w:tcW w:w="5491" w:type="dxa"/>
            <w:gridSpan w:val="3"/>
            <w:tcBorders>
              <w:left w:val="single" w:color="auto" w:sz="4" w:space="0"/>
            </w:tcBorders>
            <w:noWrap w:val="0"/>
            <w:vAlign w:val="center"/>
          </w:tcPr>
          <w:p>
            <w:pPr>
              <w:spacing w:line="594" w:lineRule="exact"/>
              <w:jc w:val="center"/>
              <w:rPr>
                <w:rFonts w:hint="eastAsia" w:ascii="Times New Roman" w:hAnsi="Times New Roman" w:eastAsia="仿宋_GB2312"/>
                <w:sz w:val="28"/>
                <w:szCs w:val="2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1" w:hRule="atLeast"/>
        </w:trPr>
        <w:tc>
          <w:tcPr>
            <w:tcW w:w="1248" w:type="dxa"/>
            <w:vMerge w:val="continue"/>
            <w:noWrap w:val="0"/>
            <w:vAlign w:val="top"/>
          </w:tcPr>
          <w:p>
            <w:pPr>
              <w:spacing w:line="594" w:lineRule="exact"/>
              <w:rPr>
                <w:rFonts w:hint="eastAsia" w:ascii="Times New Roman" w:hAnsi="Times New Roman" w:eastAsia="仿宋_GB2312"/>
                <w:sz w:val="28"/>
                <w:szCs w:val="28"/>
                <w:u w:val="none"/>
              </w:rPr>
            </w:pPr>
          </w:p>
        </w:tc>
        <w:tc>
          <w:tcPr>
            <w:tcW w:w="1829" w:type="dxa"/>
            <w:gridSpan w:val="2"/>
            <w:tcBorders>
              <w:right w:val="single" w:color="auto" w:sz="4" w:space="0"/>
            </w:tcBorders>
            <w:noWrap w:val="0"/>
            <w:vAlign w:val="center"/>
          </w:tcPr>
          <w:p>
            <w:pPr>
              <w:spacing w:line="594" w:lineRule="exact"/>
              <w:jc w:val="center"/>
              <w:rPr>
                <w:rFonts w:hint="eastAsia" w:ascii="Times New Roman" w:hAnsi="Times New Roman" w:eastAsia="仿宋_GB2312"/>
                <w:sz w:val="28"/>
                <w:szCs w:val="28"/>
                <w:u w:val="none"/>
              </w:rPr>
            </w:pPr>
            <w:r>
              <w:rPr>
                <w:rFonts w:hint="eastAsia" w:ascii="Times New Roman" w:hAnsi="Times New Roman" w:eastAsia="仿宋_GB2312"/>
                <w:sz w:val="28"/>
                <w:szCs w:val="28"/>
                <w:u w:val="none"/>
              </w:rPr>
              <w:t>联系人</w:t>
            </w:r>
          </w:p>
        </w:tc>
        <w:tc>
          <w:tcPr>
            <w:tcW w:w="1995" w:type="dxa"/>
            <w:tcBorders>
              <w:left w:val="single" w:color="auto" w:sz="4" w:space="0"/>
              <w:right w:val="single" w:color="auto" w:sz="4" w:space="0"/>
            </w:tcBorders>
            <w:noWrap w:val="0"/>
            <w:vAlign w:val="center"/>
          </w:tcPr>
          <w:p>
            <w:pPr>
              <w:spacing w:line="594" w:lineRule="exact"/>
              <w:jc w:val="center"/>
              <w:rPr>
                <w:rFonts w:hint="eastAsia" w:ascii="Times New Roman" w:hAnsi="Times New Roman" w:eastAsia="仿宋_GB2312"/>
                <w:sz w:val="28"/>
                <w:szCs w:val="28"/>
                <w:u w:val="none"/>
              </w:rPr>
            </w:pPr>
          </w:p>
        </w:tc>
        <w:tc>
          <w:tcPr>
            <w:tcW w:w="1134" w:type="dxa"/>
            <w:tcBorders>
              <w:left w:val="single" w:color="auto" w:sz="4" w:space="0"/>
              <w:right w:val="single" w:color="auto" w:sz="4" w:space="0"/>
            </w:tcBorders>
            <w:noWrap w:val="0"/>
            <w:vAlign w:val="center"/>
          </w:tcPr>
          <w:p>
            <w:pPr>
              <w:spacing w:line="594" w:lineRule="exact"/>
              <w:jc w:val="center"/>
              <w:rPr>
                <w:rFonts w:hint="eastAsia" w:ascii="Times New Roman" w:hAnsi="Times New Roman" w:eastAsia="仿宋_GB2312"/>
                <w:sz w:val="28"/>
                <w:szCs w:val="28"/>
                <w:u w:val="none"/>
              </w:rPr>
            </w:pPr>
            <w:r>
              <w:rPr>
                <w:rFonts w:hint="eastAsia" w:ascii="Times New Roman" w:hAnsi="Times New Roman" w:eastAsia="仿宋_GB2312"/>
                <w:sz w:val="28"/>
                <w:szCs w:val="28"/>
                <w:u w:val="none"/>
              </w:rPr>
              <w:t>电话</w:t>
            </w:r>
          </w:p>
        </w:tc>
        <w:tc>
          <w:tcPr>
            <w:tcW w:w="2362" w:type="dxa"/>
            <w:tcBorders>
              <w:left w:val="single" w:color="auto" w:sz="4" w:space="0"/>
            </w:tcBorders>
            <w:noWrap w:val="0"/>
            <w:vAlign w:val="center"/>
          </w:tcPr>
          <w:p>
            <w:pPr>
              <w:spacing w:line="594" w:lineRule="exact"/>
              <w:jc w:val="center"/>
              <w:rPr>
                <w:rFonts w:hint="eastAsia" w:ascii="Times New Roman" w:hAnsi="Times New Roman" w:eastAsia="仿宋_GB2312"/>
                <w:sz w:val="28"/>
                <w:szCs w:val="2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2" w:hRule="atLeast"/>
        </w:trPr>
        <w:tc>
          <w:tcPr>
            <w:tcW w:w="1248" w:type="dxa"/>
            <w:vMerge w:val="restart"/>
            <w:noWrap w:val="0"/>
            <w:vAlign w:val="center"/>
          </w:tcPr>
          <w:p>
            <w:pPr>
              <w:spacing w:line="594" w:lineRule="exact"/>
              <w:jc w:val="center"/>
              <w:rPr>
                <w:rFonts w:hint="eastAsia" w:ascii="Times New Roman" w:hAnsi="Times New Roman" w:eastAsia="仿宋_GB2312"/>
                <w:sz w:val="28"/>
                <w:szCs w:val="28"/>
                <w:u w:val="none"/>
              </w:rPr>
            </w:pPr>
            <w:r>
              <w:rPr>
                <w:rFonts w:hint="eastAsia" w:ascii="Times New Roman" w:hAnsi="Times New Roman" w:eastAsia="仿宋_GB2312"/>
                <w:sz w:val="28"/>
                <w:szCs w:val="28"/>
                <w:u w:val="none"/>
              </w:rPr>
              <w:t>审查</w:t>
            </w:r>
          </w:p>
          <w:p>
            <w:pPr>
              <w:spacing w:line="594" w:lineRule="exact"/>
              <w:jc w:val="center"/>
              <w:rPr>
                <w:rFonts w:hint="eastAsia" w:ascii="Times New Roman" w:hAnsi="Times New Roman" w:eastAsia="仿宋_GB2312"/>
                <w:sz w:val="28"/>
                <w:szCs w:val="28"/>
                <w:u w:val="none"/>
              </w:rPr>
            </w:pPr>
            <w:r>
              <w:rPr>
                <w:rFonts w:hint="eastAsia" w:ascii="Times New Roman" w:hAnsi="Times New Roman" w:eastAsia="仿宋_GB2312"/>
                <w:sz w:val="28"/>
                <w:szCs w:val="28"/>
                <w:u w:val="none"/>
              </w:rPr>
              <w:t>机构</w:t>
            </w:r>
          </w:p>
        </w:tc>
        <w:tc>
          <w:tcPr>
            <w:tcW w:w="1829" w:type="dxa"/>
            <w:gridSpan w:val="2"/>
            <w:tcBorders>
              <w:right w:val="single" w:color="auto" w:sz="4" w:space="0"/>
            </w:tcBorders>
            <w:noWrap w:val="0"/>
            <w:vAlign w:val="center"/>
          </w:tcPr>
          <w:p>
            <w:pPr>
              <w:spacing w:line="594" w:lineRule="exact"/>
              <w:jc w:val="center"/>
              <w:rPr>
                <w:rFonts w:hint="eastAsia" w:ascii="Times New Roman" w:hAnsi="Times New Roman" w:eastAsia="仿宋_GB2312"/>
                <w:sz w:val="28"/>
                <w:szCs w:val="28"/>
                <w:u w:val="none"/>
              </w:rPr>
            </w:pPr>
            <w:r>
              <w:rPr>
                <w:rFonts w:hint="eastAsia" w:ascii="Times New Roman" w:hAnsi="Times New Roman" w:eastAsia="仿宋_GB2312"/>
                <w:sz w:val="28"/>
                <w:szCs w:val="28"/>
                <w:u w:val="none"/>
              </w:rPr>
              <w:t>名  称</w:t>
            </w:r>
          </w:p>
        </w:tc>
        <w:tc>
          <w:tcPr>
            <w:tcW w:w="5491" w:type="dxa"/>
            <w:gridSpan w:val="3"/>
            <w:tcBorders>
              <w:left w:val="single" w:color="auto" w:sz="4" w:space="0"/>
            </w:tcBorders>
            <w:noWrap w:val="0"/>
            <w:vAlign w:val="center"/>
          </w:tcPr>
          <w:p>
            <w:pPr>
              <w:spacing w:line="594" w:lineRule="exact"/>
              <w:jc w:val="center"/>
              <w:rPr>
                <w:rFonts w:hint="eastAsia" w:ascii="Times New Roman" w:hAnsi="Times New Roman" w:eastAsia="仿宋_GB2312"/>
                <w:sz w:val="28"/>
                <w:szCs w:val="2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2" w:hRule="atLeast"/>
        </w:trPr>
        <w:tc>
          <w:tcPr>
            <w:tcW w:w="1248" w:type="dxa"/>
            <w:vMerge w:val="continue"/>
            <w:noWrap w:val="0"/>
            <w:vAlign w:val="top"/>
          </w:tcPr>
          <w:p>
            <w:pPr>
              <w:spacing w:line="594" w:lineRule="exact"/>
              <w:rPr>
                <w:rFonts w:hint="eastAsia" w:ascii="Times New Roman" w:hAnsi="Times New Roman" w:eastAsia="仿宋_GB2312"/>
                <w:sz w:val="28"/>
                <w:szCs w:val="28"/>
                <w:u w:val="none"/>
              </w:rPr>
            </w:pPr>
          </w:p>
        </w:tc>
        <w:tc>
          <w:tcPr>
            <w:tcW w:w="1829" w:type="dxa"/>
            <w:gridSpan w:val="2"/>
            <w:tcBorders>
              <w:right w:val="single" w:color="auto" w:sz="4" w:space="0"/>
            </w:tcBorders>
            <w:noWrap w:val="0"/>
            <w:vAlign w:val="center"/>
          </w:tcPr>
          <w:p>
            <w:pPr>
              <w:spacing w:line="594" w:lineRule="exact"/>
              <w:jc w:val="center"/>
              <w:rPr>
                <w:rFonts w:hint="eastAsia" w:ascii="Times New Roman" w:hAnsi="Times New Roman" w:eastAsia="仿宋_GB2312"/>
                <w:sz w:val="28"/>
                <w:szCs w:val="28"/>
                <w:u w:val="none"/>
              </w:rPr>
            </w:pPr>
            <w:r>
              <w:rPr>
                <w:rFonts w:hint="eastAsia" w:ascii="Times New Roman" w:hAnsi="Times New Roman" w:eastAsia="仿宋_GB2312"/>
                <w:sz w:val="28"/>
                <w:szCs w:val="28"/>
                <w:u w:val="none"/>
              </w:rPr>
              <w:t>联系人</w:t>
            </w:r>
          </w:p>
        </w:tc>
        <w:tc>
          <w:tcPr>
            <w:tcW w:w="1995" w:type="dxa"/>
            <w:tcBorders>
              <w:left w:val="single" w:color="auto" w:sz="4" w:space="0"/>
              <w:right w:val="single" w:color="auto" w:sz="4" w:space="0"/>
            </w:tcBorders>
            <w:noWrap w:val="0"/>
            <w:vAlign w:val="center"/>
          </w:tcPr>
          <w:p>
            <w:pPr>
              <w:spacing w:line="594" w:lineRule="exact"/>
              <w:jc w:val="center"/>
              <w:rPr>
                <w:rFonts w:hint="eastAsia" w:ascii="Times New Roman" w:hAnsi="Times New Roman" w:eastAsia="仿宋_GB2312"/>
                <w:sz w:val="28"/>
                <w:szCs w:val="28"/>
                <w:u w:val="none"/>
              </w:rPr>
            </w:pPr>
          </w:p>
        </w:tc>
        <w:tc>
          <w:tcPr>
            <w:tcW w:w="1134" w:type="dxa"/>
            <w:tcBorders>
              <w:left w:val="single" w:color="auto" w:sz="4" w:space="0"/>
              <w:right w:val="single" w:color="auto" w:sz="4" w:space="0"/>
            </w:tcBorders>
            <w:noWrap w:val="0"/>
            <w:vAlign w:val="center"/>
          </w:tcPr>
          <w:p>
            <w:pPr>
              <w:spacing w:line="594" w:lineRule="exact"/>
              <w:jc w:val="center"/>
              <w:rPr>
                <w:rFonts w:hint="eastAsia" w:ascii="Times New Roman" w:hAnsi="Times New Roman" w:eastAsia="仿宋_GB2312"/>
                <w:sz w:val="28"/>
                <w:szCs w:val="28"/>
                <w:u w:val="none"/>
              </w:rPr>
            </w:pPr>
            <w:r>
              <w:rPr>
                <w:rFonts w:hint="eastAsia" w:ascii="Times New Roman" w:hAnsi="Times New Roman" w:eastAsia="仿宋_GB2312"/>
                <w:sz w:val="28"/>
                <w:szCs w:val="28"/>
                <w:u w:val="none"/>
              </w:rPr>
              <w:t>电话</w:t>
            </w:r>
          </w:p>
        </w:tc>
        <w:tc>
          <w:tcPr>
            <w:tcW w:w="2362" w:type="dxa"/>
            <w:tcBorders>
              <w:left w:val="single" w:color="auto" w:sz="4" w:space="0"/>
            </w:tcBorders>
            <w:noWrap w:val="0"/>
            <w:vAlign w:val="center"/>
          </w:tcPr>
          <w:p>
            <w:pPr>
              <w:spacing w:line="594" w:lineRule="exact"/>
              <w:jc w:val="center"/>
              <w:rPr>
                <w:rFonts w:hint="eastAsia" w:ascii="Times New Roman" w:hAnsi="Times New Roman" w:eastAsia="仿宋_GB2312"/>
                <w:sz w:val="28"/>
                <w:szCs w:val="2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8" w:hRule="atLeast"/>
        </w:trPr>
        <w:tc>
          <w:tcPr>
            <w:tcW w:w="1248" w:type="dxa"/>
            <w:vMerge w:val="restart"/>
            <w:noWrap w:val="0"/>
            <w:vAlign w:val="center"/>
          </w:tcPr>
          <w:p>
            <w:pPr>
              <w:spacing w:line="594" w:lineRule="exact"/>
              <w:jc w:val="left"/>
              <w:rPr>
                <w:rFonts w:hint="eastAsia" w:ascii="Times New Roman" w:hAnsi="Times New Roman" w:eastAsia="仿宋_GB2312"/>
                <w:sz w:val="28"/>
                <w:szCs w:val="28"/>
                <w:u w:val="none"/>
              </w:rPr>
            </w:pPr>
            <w:r>
              <w:rPr>
                <w:rFonts w:hint="eastAsia" w:ascii="Times New Roman" w:hAnsi="Times New Roman" w:eastAsia="仿宋_GB2312"/>
                <w:sz w:val="28"/>
                <w:szCs w:val="28"/>
                <w:u w:val="none"/>
              </w:rPr>
              <w:t>征求意见情况</w:t>
            </w:r>
          </w:p>
        </w:tc>
        <w:tc>
          <w:tcPr>
            <w:tcW w:w="7320" w:type="dxa"/>
            <w:gridSpan w:val="5"/>
            <w:tcBorders>
              <w:bottom w:val="single" w:color="auto" w:sz="4" w:space="0"/>
            </w:tcBorders>
            <w:noWrap w:val="0"/>
            <w:vAlign w:val="center"/>
          </w:tcPr>
          <w:p>
            <w:pPr>
              <w:spacing w:line="594" w:lineRule="exact"/>
              <w:rPr>
                <w:rFonts w:hint="eastAsia" w:ascii="Times New Roman" w:hAnsi="Times New Roman" w:eastAsia="仿宋_GB2312"/>
                <w:sz w:val="28"/>
                <w:szCs w:val="28"/>
                <w:u w:val="none"/>
              </w:rPr>
            </w:pPr>
            <w:r>
              <w:rPr>
                <w:rFonts w:hint="eastAsia" w:ascii="Times New Roman" w:hAnsi="Times New Roman" w:eastAsia="仿宋_GB2312"/>
                <w:sz w:val="28"/>
                <w:szCs w:val="28"/>
                <w:u w:val="none"/>
              </w:rPr>
              <mc:AlternateContent>
                <mc:Choice Requires="wps">
                  <w:drawing>
                    <wp:anchor distT="0" distB="0" distL="114300" distR="114300" simplePos="0" relativeHeight="251696128" behindDoc="0" locked="0" layoutInCell="1" allowOverlap="1">
                      <wp:simplePos x="0" y="0"/>
                      <wp:positionH relativeFrom="column">
                        <wp:posOffset>1680845</wp:posOffset>
                      </wp:positionH>
                      <wp:positionV relativeFrom="paragraph">
                        <wp:posOffset>147955</wp:posOffset>
                      </wp:positionV>
                      <wp:extent cx="180975" cy="171450"/>
                      <wp:effectExtent l="4445" t="4445" r="12700" b="6985"/>
                      <wp:wrapNone/>
                      <wp:docPr id="35" name="流程图: 过程 35"/>
                      <wp:cNvGraphicFramePr/>
                      <a:graphic xmlns:a="http://schemas.openxmlformats.org/drawingml/2006/main">
                        <a:graphicData uri="http://schemas.microsoft.com/office/word/2010/wordprocessingShape">
                          <wps:wsp>
                            <wps:cNvSpPr/>
                            <wps:spPr>
                              <a:xfrm>
                                <a:off x="0" y="0"/>
                                <a:ext cx="180975" cy="171450"/>
                              </a:xfrm>
                              <a:prstGeom prst="flowChartProcess">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109" type="#_x0000_t109" style="position:absolute;left:0pt;margin-left:132.35pt;margin-top:11.65pt;height:13.5pt;width:14.25pt;z-index:251696128;mso-width-relative:page;mso-height-relative:page;" fillcolor="#FFFFFF" filled="t" stroked="t" coordsize="21600,21600" o:gfxdata="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wvppHZAAAACQEAAA8AAAAA&#10;AAAAAQAgAAAAIgAAAGRycy9kb3ducmV2LnhtbFBLAQIUABQAAAAIAIdO4kBqe1+dEwIAADYEAAAO&#10;AAAAAAAAAAEAIAAAACgBAABkcnMvZTJvRG9jLnhtbFBLBQYAAAAABgAGAFkBAACtBQAAAAA=&#10;">
                      <v:fill on="t" focussize="0,0"/>
                      <v:stroke color="#000000" joinstyle="miter"/>
                      <v:imagedata o:title=""/>
                      <o:lock v:ext="edit" aspectratio="f"/>
                    </v:shape>
                  </w:pict>
                </mc:Fallback>
              </mc:AlternateContent>
            </w:r>
            <w:r>
              <w:rPr>
                <w:rFonts w:hint="eastAsia" w:ascii="Times New Roman" w:hAnsi="Times New Roman" w:eastAsia="仿宋_GB2312"/>
                <w:sz w:val="28"/>
                <w:szCs w:val="28"/>
                <w:u w:val="none"/>
              </w:rPr>
              <mc:AlternateContent>
                <mc:Choice Requires="wps">
                  <w:drawing>
                    <wp:anchor distT="0" distB="0" distL="114300" distR="114300" simplePos="0" relativeHeight="251697152" behindDoc="0" locked="0" layoutInCell="1" allowOverlap="1">
                      <wp:simplePos x="0" y="0"/>
                      <wp:positionH relativeFrom="column">
                        <wp:posOffset>3858895</wp:posOffset>
                      </wp:positionH>
                      <wp:positionV relativeFrom="paragraph">
                        <wp:posOffset>150495</wp:posOffset>
                      </wp:positionV>
                      <wp:extent cx="180975" cy="171450"/>
                      <wp:effectExtent l="4445" t="4445" r="12700" b="6985"/>
                      <wp:wrapNone/>
                      <wp:docPr id="30" name="流程图: 过程 30"/>
                      <wp:cNvGraphicFramePr/>
                      <a:graphic xmlns:a="http://schemas.openxmlformats.org/drawingml/2006/main">
                        <a:graphicData uri="http://schemas.microsoft.com/office/word/2010/wordprocessingShape">
                          <wps:wsp>
                            <wps:cNvSpPr/>
                            <wps:spPr>
                              <a:xfrm>
                                <a:off x="0" y="0"/>
                                <a:ext cx="180975" cy="171450"/>
                              </a:xfrm>
                              <a:prstGeom prst="flowChartProcess">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109" type="#_x0000_t109" style="position:absolute;left:0pt;margin-left:303.85pt;margin-top:11.85pt;height:13.5pt;width:14.25pt;z-index:251697152;mso-width-relative:page;mso-height-relative:page;" fillcolor="#FFFFFF" filled="t" stroked="t" coordsize="21600,21600" o:gfxdata="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BGCNkTZAAAACQEAAA8AAAAA&#10;AAAAAQAgAAAAIgAAAGRycy9kb3ducmV2LnhtbFBLAQIUABQAAAAIAIdO4kDkxQ42EwIAADYEAAAO&#10;AAAAAAAAAAEAIAAAACgBAABkcnMvZTJvRG9jLnhtbFBLBQYAAAAABgAGAFkBAACtBQAAAAA=&#10;">
                      <v:fill on="t" focussize="0,0"/>
                      <v:stroke color="#000000" joinstyle="miter"/>
                      <v:imagedata o:title=""/>
                      <o:lock v:ext="edit" aspectratio="f"/>
                    </v:shape>
                  </w:pict>
                </mc:Fallback>
              </mc:AlternateContent>
            </w:r>
            <w:r>
              <w:rPr>
                <w:rFonts w:hint="eastAsia" w:ascii="Times New Roman" w:hAnsi="Times New Roman" w:eastAsia="仿宋_GB2312"/>
                <w:sz w:val="28"/>
                <w:szCs w:val="28"/>
                <w:u w:val="none"/>
              </w:rPr>
              <w:t>征求利害关系人意见      向社会公开征求意见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70" w:hRule="atLeast"/>
        </w:trPr>
        <w:tc>
          <w:tcPr>
            <w:tcW w:w="1248" w:type="dxa"/>
            <w:vMerge w:val="continue"/>
            <w:noWrap w:val="0"/>
            <w:vAlign w:val="center"/>
          </w:tcPr>
          <w:p>
            <w:pPr>
              <w:spacing w:line="594" w:lineRule="exact"/>
              <w:jc w:val="left"/>
              <w:rPr>
                <w:rFonts w:hint="eastAsia" w:ascii="Times New Roman" w:hAnsi="Times New Roman" w:eastAsia="仿宋_GB2312"/>
                <w:sz w:val="28"/>
                <w:szCs w:val="28"/>
                <w:u w:val="none"/>
              </w:rPr>
            </w:pPr>
          </w:p>
        </w:tc>
        <w:tc>
          <w:tcPr>
            <w:tcW w:w="7320" w:type="dxa"/>
            <w:gridSpan w:val="5"/>
            <w:tcBorders>
              <w:top w:val="single" w:color="auto" w:sz="4" w:space="0"/>
            </w:tcBorders>
            <w:noWrap w:val="0"/>
            <w:vAlign w:val="top"/>
          </w:tcPr>
          <w:p>
            <w:pPr>
              <w:spacing w:line="594" w:lineRule="exact"/>
              <w:rPr>
                <w:rFonts w:ascii="Times New Roman" w:hAnsi="Times New Roman"/>
                <w:u w:val="none"/>
              </w:rPr>
            </w:pPr>
            <w:r>
              <w:rPr>
                <w:rFonts w:hint="eastAsia" w:ascii="Times New Roman" w:hAnsi="Times New Roman" w:eastAsia="仿宋_GB2312"/>
                <w:sz w:val="28"/>
                <w:szCs w:val="28"/>
                <w:u w:val="none"/>
              </w:rPr>
              <w:t>具体情况（时间、对象、意见反馈和采纳情况）：</w:t>
            </w:r>
          </w:p>
          <w:p>
            <w:pPr>
              <w:spacing w:line="594" w:lineRule="exact"/>
              <w:ind w:firstLine="4900" w:firstLineChars="1750"/>
              <w:rPr>
                <w:rFonts w:hint="eastAsia" w:ascii="Times New Roman" w:hAnsi="Times New Roman" w:eastAsia="仿宋_GB2312"/>
                <w:sz w:val="28"/>
                <w:szCs w:val="28"/>
                <w:u w:val="none"/>
              </w:rPr>
            </w:pPr>
          </w:p>
          <w:p>
            <w:pPr>
              <w:spacing w:line="594" w:lineRule="exact"/>
              <w:ind w:firstLine="4900" w:firstLineChars="1750"/>
              <w:rPr>
                <w:rFonts w:hint="eastAsia" w:ascii="Times New Roman" w:hAnsi="Times New Roman" w:eastAsia="仿宋_GB2312"/>
                <w:sz w:val="28"/>
                <w:szCs w:val="28"/>
                <w:u w:val="none"/>
              </w:rPr>
            </w:pPr>
          </w:p>
          <w:p>
            <w:pPr>
              <w:spacing w:line="594" w:lineRule="exact"/>
              <w:ind w:firstLine="4900" w:firstLineChars="1750"/>
              <w:rPr>
                <w:rFonts w:hint="eastAsia" w:ascii="Times New Roman" w:hAnsi="Times New Roman" w:eastAsia="仿宋_GB2312"/>
                <w:sz w:val="28"/>
                <w:szCs w:val="28"/>
                <w:u w:val="none"/>
              </w:rPr>
            </w:pPr>
          </w:p>
          <w:p>
            <w:pPr>
              <w:spacing w:line="594" w:lineRule="exact"/>
              <w:ind w:firstLine="4900" w:firstLineChars="1750"/>
              <w:rPr>
                <w:rFonts w:hint="eastAsia" w:ascii="Times New Roman" w:hAnsi="Times New Roman" w:eastAsia="仿宋_GB2312"/>
                <w:sz w:val="28"/>
                <w:szCs w:val="28"/>
                <w:u w:val="none"/>
              </w:rPr>
            </w:pPr>
            <w:r>
              <w:rPr>
                <w:rFonts w:hint="eastAsia" w:ascii="Times New Roman" w:hAnsi="Times New Roman" w:eastAsia="仿宋_GB2312"/>
                <w:sz w:val="28"/>
                <w:szCs w:val="28"/>
                <w:u w:val="none"/>
              </w:rPr>
              <w:t>（可附相关报告）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80" w:hRule="atLeast"/>
        </w:trPr>
        <w:tc>
          <w:tcPr>
            <w:tcW w:w="1248" w:type="dxa"/>
            <w:noWrap w:val="0"/>
            <w:vAlign w:val="center"/>
          </w:tcPr>
          <w:p>
            <w:pPr>
              <w:spacing w:line="594" w:lineRule="exact"/>
              <w:jc w:val="center"/>
              <w:rPr>
                <w:rFonts w:hint="eastAsia" w:ascii="Times New Roman" w:hAnsi="Times New Roman" w:eastAsia="仿宋_GB2312"/>
                <w:sz w:val="28"/>
                <w:szCs w:val="28"/>
                <w:u w:val="none"/>
              </w:rPr>
            </w:pPr>
            <w:r>
              <w:rPr>
                <w:rFonts w:hint="eastAsia" w:ascii="Times New Roman" w:hAnsi="Times New Roman" w:eastAsia="仿宋_GB2312"/>
                <w:sz w:val="28"/>
                <w:szCs w:val="28"/>
                <w:u w:val="none"/>
              </w:rPr>
              <w:t>咨询</w:t>
            </w:r>
            <w:r>
              <w:rPr>
                <w:rFonts w:hint="eastAsia" w:ascii="Times New Roman" w:hAnsi="Times New Roman" w:eastAsia="仿宋_GB2312"/>
                <w:sz w:val="28"/>
                <w:szCs w:val="28"/>
                <w:u w:val="none"/>
                <w:lang w:eastAsia="zh-CN"/>
              </w:rPr>
              <w:t>及第三方评估情况</w:t>
            </w:r>
            <w:r>
              <w:rPr>
                <w:rFonts w:hint="eastAsia" w:ascii="Times New Roman" w:hAnsi="Times New Roman" w:eastAsia="仿宋_GB2312"/>
                <w:sz w:val="28"/>
                <w:szCs w:val="28"/>
                <w:u w:val="none"/>
              </w:rPr>
              <w:t>（可选）</w:t>
            </w:r>
          </w:p>
        </w:tc>
        <w:tc>
          <w:tcPr>
            <w:tcW w:w="7320" w:type="dxa"/>
            <w:gridSpan w:val="5"/>
            <w:noWrap w:val="0"/>
            <w:vAlign w:val="top"/>
          </w:tcPr>
          <w:p>
            <w:pPr>
              <w:spacing w:line="594" w:lineRule="exact"/>
              <w:jc w:val="both"/>
              <w:rPr>
                <w:rFonts w:hint="eastAsia" w:ascii="Times New Roman" w:hAnsi="Times New Roman" w:eastAsia="仿宋_GB2312"/>
                <w:sz w:val="28"/>
                <w:szCs w:val="28"/>
                <w:u w:val="none"/>
              </w:rPr>
            </w:pPr>
          </w:p>
          <w:p>
            <w:pPr>
              <w:spacing w:line="594" w:lineRule="exact"/>
              <w:jc w:val="right"/>
              <w:rPr>
                <w:rFonts w:hint="eastAsia" w:ascii="Times New Roman" w:hAnsi="Times New Roman" w:eastAsia="仿宋_GB2312"/>
                <w:sz w:val="28"/>
                <w:szCs w:val="28"/>
                <w:u w:val="none"/>
              </w:rPr>
            </w:pPr>
          </w:p>
          <w:p>
            <w:pPr>
              <w:spacing w:line="594" w:lineRule="exact"/>
              <w:jc w:val="right"/>
              <w:rPr>
                <w:rFonts w:hint="eastAsia" w:ascii="Times New Roman" w:hAnsi="Times New Roman" w:eastAsia="仿宋_GB2312"/>
                <w:sz w:val="28"/>
                <w:szCs w:val="28"/>
                <w:u w:val="none"/>
              </w:rPr>
            </w:pPr>
          </w:p>
          <w:p>
            <w:pPr>
              <w:spacing w:line="594" w:lineRule="exact"/>
              <w:jc w:val="right"/>
              <w:rPr>
                <w:rFonts w:hint="eastAsia" w:ascii="Times New Roman" w:hAnsi="Times New Roman" w:eastAsia="仿宋_GB2312"/>
                <w:sz w:val="28"/>
                <w:szCs w:val="28"/>
                <w:u w:val="none"/>
              </w:rPr>
            </w:pPr>
          </w:p>
          <w:p>
            <w:pPr>
              <w:spacing w:line="594" w:lineRule="exact"/>
              <w:jc w:val="right"/>
              <w:rPr>
                <w:rFonts w:hint="eastAsia" w:ascii="Times New Roman" w:hAnsi="Times New Roman" w:eastAsia="仿宋_GB2312"/>
                <w:sz w:val="28"/>
                <w:szCs w:val="28"/>
                <w:u w:val="none"/>
              </w:rPr>
            </w:pPr>
            <w:r>
              <w:rPr>
                <w:rFonts w:hint="eastAsia" w:ascii="Times New Roman" w:hAnsi="Times New Roman" w:eastAsia="仿宋_GB2312"/>
                <w:sz w:val="28"/>
                <w:szCs w:val="28"/>
                <w:u w:val="none"/>
              </w:rPr>
              <w:t>（可附</w:t>
            </w:r>
            <w:r>
              <w:rPr>
                <w:rFonts w:hint="eastAsia" w:ascii="Times New Roman" w:hAnsi="Times New Roman" w:eastAsia="仿宋_GB2312"/>
                <w:sz w:val="28"/>
                <w:szCs w:val="28"/>
                <w:u w:val="none"/>
                <w:lang w:eastAsia="zh-CN"/>
              </w:rPr>
              <w:t>相关报告</w:t>
            </w:r>
            <w:r>
              <w:rPr>
                <w:rFonts w:hint="eastAsia" w:ascii="Times New Roman" w:hAnsi="Times New Roman" w:eastAsia="仿宋_GB2312"/>
                <w:sz w:val="28"/>
                <w:szCs w:val="28"/>
                <w:u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93" w:hRule="atLeast"/>
        </w:trPr>
        <w:tc>
          <w:tcPr>
            <w:tcW w:w="1248" w:type="dxa"/>
            <w:noWrap w:val="0"/>
            <w:vAlign w:val="center"/>
          </w:tcPr>
          <w:p>
            <w:pPr>
              <w:spacing w:line="594" w:lineRule="exact"/>
              <w:jc w:val="center"/>
              <w:rPr>
                <w:rFonts w:hint="eastAsia" w:ascii="Times New Roman" w:hAnsi="Times New Roman" w:eastAsia="仿宋_GB2312"/>
                <w:sz w:val="28"/>
                <w:szCs w:val="28"/>
                <w:u w:val="none"/>
              </w:rPr>
            </w:pPr>
            <w:r>
              <w:rPr>
                <w:rFonts w:hint="eastAsia" w:ascii="Times New Roman" w:hAnsi="Times New Roman" w:eastAsia="仿宋_GB2312"/>
                <w:sz w:val="28"/>
                <w:szCs w:val="28"/>
                <w:u w:val="none"/>
              </w:rPr>
              <w:t>审查</w:t>
            </w:r>
          </w:p>
          <w:p>
            <w:pPr>
              <w:spacing w:line="594" w:lineRule="exact"/>
              <w:jc w:val="center"/>
              <w:rPr>
                <w:rFonts w:hint="eastAsia" w:ascii="Times New Roman" w:hAnsi="Times New Roman" w:eastAsia="仿宋_GB2312"/>
                <w:sz w:val="28"/>
                <w:szCs w:val="28"/>
                <w:u w:val="none"/>
              </w:rPr>
            </w:pPr>
            <w:r>
              <w:rPr>
                <w:rFonts w:hint="eastAsia" w:ascii="Times New Roman" w:hAnsi="Times New Roman" w:eastAsia="仿宋_GB2312"/>
                <w:sz w:val="28"/>
                <w:szCs w:val="28"/>
                <w:u w:val="none"/>
              </w:rPr>
              <w:t>结论</w:t>
            </w:r>
          </w:p>
        </w:tc>
        <w:tc>
          <w:tcPr>
            <w:tcW w:w="7320" w:type="dxa"/>
            <w:gridSpan w:val="5"/>
            <w:noWrap w:val="0"/>
            <w:vAlign w:val="center"/>
          </w:tcPr>
          <w:p>
            <w:pPr>
              <w:rPr>
                <w:rFonts w:ascii="Times New Roman" w:hAnsi="Times New Roman"/>
                <w:u w:val="none"/>
              </w:rPr>
            </w:pPr>
          </w:p>
          <w:p>
            <w:pPr>
              <w:spacing w:line="594" w:lineRule="exact"/>
              <w:rPr>
                <w:rFonts w:hint="eastAsia" w:ascii="Times New Roman" w:hAnsi="Times New Roman" w:eastAsia="仿宋_GB2312"/>
                <w:sz w:val="28"/>
                <w:szCs w:val="28"/>
                <w:u w:val="none"/>
              </w:rPr>
            </w:pPr>
          </w:p>
          <w:p>
            <w:pPr>
              <w:spacing w:line="594" w:lineRule="exact"/>
              <w:rPr>
                <w:rFonts w:hint="eastAsia" w:ascii="Times New Roman" w:hAnsi="Times New Roman" w:eastAsia="仿宋_GB2312"/>
                <w:sz w:val="28"/>
                <w:szCs w:val="28"/>
                <w:u w:val="none"/>
              </w:rPr>
            </w:pPr>
          </w:p>
          <w:p>
            <w:pPr>
              <w:spacing w:line="594" w:lineRule="exact"/>
              <w:jc w:val="right"/>
              <w:rPr>
                <w:rFonts w:hint="eastAsia" w:ascii="Times New Roman" w:hAnsi="Times New Roman" w:eastAsia="仿宋_GB2312"/>
                <w:sz w:val="28"/>
                <w:szCs w:val="28"/>
                <w:u w:val="none"/>
              </w:rPr>
            </w:pPr>
            <w:r>
              <w:rPr>
                <w:rFonts w:hint="eastAsia" w:ascii="Times New Roman" w:hAnsi="Times New Roman" w:eastAsia="仿宋_GB2312"/>
                <w:sz w:val="28"/>
                <w:szCs w:val="28"/>
                <w:u w:val="none"/>
              </w:rPr>
              <w:t>（可附相关报告）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3" w:hRule="atLeast"/>
        </w:trPr>
        <w:tc>
          <w:tcPr>
            <w:tcW w:w="1248" w:type="dxa"/>
            <w:vMerge w:val="restart"/>
            <w:noWrap w:val="0"/>
            <w:vAlign w:val="center"/>
          </w:tcPr>
          <w:p>
            <w:pPr>
              <w:spacing w:line="594" w:lineRule="exact"/>
              <w:jc w:val="center"/>
              <w:rPr>
                <w:rFonts w:hint="eastAsia" w:ascii="Times New Roman" w:hAnsi="Times New Roman" w:eastAsia="仿宋_GB2312"/>
                <w:sz w:val="28"/>
                <w:szCs w:val="28"/>
                <w:u w:val="none"/>
              </w:rPr>
            </w:pPr>
            <w:r>
              <w:rPr>
                <w:rFonts w:hint="eastAsia" w:ascii="Times New Roman" w:hAnsi="Times New Roman" w:eastAsia="仿宋_GB2312"/>
                <w:sz w:val="28"/>
                <w:szCs w:val="28"/>
                <w:u w:val="none"/>
              </w:rPr>
              <w:t>适用例外规定</w:t>
            </w:r>
          </w:p>
        </w:tc>
        <w:tc>
          <w:tcPr>
            <w:tcW w:w="7320" w:type="dxa"/>
            <w:gridSpan w:val="5"/>
            <w:noWrap w:val="0"/>
            <w:vAlign w:val="center"/>
          </w:tcPr>
          <w:p>
            <w:pPr>
              <w:spacing w:line="594" w:lineRule="exact"/>
              <w:jc w:val="left"/>
              <w:rPr>
                <w:rFonts w:hint="eastAsia" w:ascii="Times New Roman" w:hAnsi="Times New Roman" w:eastAsia="仿宋_GB2312"/>
                <w:sz w:val="28"/>
                <w:szCs w:val="28"/>
                <w:u w:val="none"/>
              </w:rPr>
            </w:pPr>
            <w:r>
              <w:rPr>
                <w:rFonts w:hint="eastAsia" w:ascii="Times New Roman" w:hAnsi="Times New Roman" w:eastAsia="仿宋_GB2312"/>
                <w:sz w:val="28"/>
                <w:szCs w:val="28"/>
                <w:u w:val="none"/>
              </w:rPr>
              <mc:AlternateContent>
                <mc:Choice Requires="wps">
                  <w:drawing>
                    <wp:anchor distT="0" distB="0" distL="114300" distR="114300" simplePos="0" relativeHeight="251695104" behindDoc="0" locked="0" layoutInCell="1" allowOverlap="1">
                      <wp:simplePos x="0" y="0"/>
                      <wp:positionH relativeFrom="column">
                        <wp:posOffset>1570355</wp:posOffset>
                      </wp:positionH>
                      <wp:positionV relativeFrom="paragraph">
                        <wp:posOffset>139700</wp:posOffset>
                      </wp:positionV>
                      <wp:extent cx="180975" cy="171450"/>
                      <wp:effectExtent l="4445" t="4445" r="12700" b="6985"/>
                      <wp:wrapNone/>
                      <wp:docPr id="31" name="流程图: 过程 31"/>
                      <wp:cNvGraphicFramePr/>
                      <a:graphic xmlns:a="http://schemas.openxmlformats.org/drawingml/2006/main">
                        <a:graphicData uri="http://schemas.microsoft.com/office/word/2010/wordprocessingShape">
                          <wps:wsp>
                            <wps:cNvSpPr/>
                            <wps:spPr>
                              <a:xfrm>
                                <a:off x="0" y="0"/>
                                <a:ext cx="180975" cy="171450"/>
                              </a:xfrm>
                              <a:prstGeom prst="flowChartProcess">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109" type="#_x0000_t109" style="position:absolute;left:0pt;margin-left:123.65pt;margin-top:11pt;height:13.5pt;width:14.25pt;z-index:251695104;mso-width-relative:page;mso-height-relative:page;" fillcolor="#FFFFFF" filled="t" stroked="t" coordsize="21600,21600" o:gfxdata="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j45fzZAAAACQEAAA8AAAAA&#10;AAAAAQAgAAAAIgAAAGRycy9kb3ducmV2LnhtbFBLAQIUABQAAAAIAIdO4kANHpuiEwIAADYEAAAO&#10;AAAAAAAAAAEAIAAAACgBAABkcnMvZTJvRG9jLnhtbFBLBQYAAAAABgAGAFkBAACtBQAAAAA=&#10;">
                      <v:fill on="t" focussize="0,0"/>
                      <v:stroke color="#000000" joinstyle="miter"/>
                      <v:imagedata o:title=""/>
                      <o:lock v:ext="edit" aspectratio="f"/>
                    </v:shape>
                  </w:pict>
                </mc:Fallback>
              </mc:AlternateContent>
            </w:r>
            <w:r>
              <w:rPr>
                <w:rFonts w:hint="eastAsia" w:ascii="Times New Roman" w:hAnsi="Times New Roman" w:eastAsia="仿宋_GB2312"/>
                <w:sz w:val="28"/>
                <w:szCs w:val="28"/>
                <w:u w:val="none"/>
              </w:rPr>
              <mc:AlternateContent>
                <mc:Choice Requires="wps">
                  <w:drawing>
                    <wp:anchor distT="0" distB="0" distL="114300" distR="114300" simplePos="0" relativeHeight="251694080" behindDoc="0" locked="0" layoutInCell="1" allowOverlap="1">
                      <wp:simplePos x="0" y="0"/>
                      <wp:positionH relativeFrom="column">
                        <wp:posOffset>301625</wp:posOffset>
                      </wp:positionH>
                      <wp:positionV relativeFrom="paragraph">
                        <wp:posOffset>139065</wp:posOffset>
                      </wp:positionV>
                      <wp:extent cx="180975" cy="171450"/>
                      <wp:effectExtent l="4445" t="4445" r="12700" b="6985"/>
                      <wp:wrapNone/>
                      <wp:docPr id="34" name="流程图: 过程 34"/>
                      <wp:cNvGraphicFramePr/>
                      <a:graphic xmlns:a="http://schemas.openxmlformats.org/drawingml/2006/main">
                        <a:graphicData uri="http://schemas.microsoft.com/office/word/2010/wordprocessingShape">
                          <wps:wsp>
                            <wps:cNvSpPr/>
                            <wps:spPr>
                              <a:xfrm>
                                <a:off x="0" y="0"/>
                                <a:ext cx="180975" cy="171450"/>
                              </a:xfrm>
                              <a:prstGeom prst="flowChartProcess">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109" type="#_x0000_t109" style="position:absolute;left:0pt;margin-left:23.75pt;margin-top:10.95pt;height:13.5pt;width:14.25pt;z-index:251694080;mso-width-relative:page;mso-height-relative:page;" fillcolor="#FFFFFF" filled="t" stroked="t" coordsize="21600,21600" o:gfxdata="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3UI6z2AAAAAcBAAAPAAAA&#10;AAAAAAEAIAAAACIAAABkcnMvZG93bnJldi54bWxQSwECFAAUAAAACACHTuJAg6DKCRUCAAA2BAAA&#10;DgAAAAAAAAABACAAAAAnAQAAZHJzL2Uyb0RvYy54bWxQSwUGAAAAAAYABgBZAQAArgUAAAAA&#10;">
                      <v:fill on="t" focussize="0,0"/>
                      <v:stroke color="#000000" joinstyle="miter"/>
                      <v:imagedata o:title=""/>
                      <o:lock v:ext="edit" aspectratio="f"/>
                    </v:shape>
                  </w:pict>
                </mc:Fallback>
              </mc:AlternateContent>
            </w:r>
            <w:r>
              <w:rPr>
                <w:rFonts w:hint="eastAsia" w:ascii="Times New Roman" w:hAnsi="Times New Roman" w:eastAsia="仿宋_GB2312"/>
                <w:sz w:val="28"/>
                <w:szCs w:val="28"/>
                <w:u w:val="none"/>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12" w:hRule="atLeast"/>
        </w:trPr>
        <w:tc>
          <w:tcPr>
            <w:tcW w:w="1248" w:type="dxa"/>
            <w:vMerge w:val="continue"/>
            <w:noWrap w:val="0"/>
            <w:vAlign w:val="center"/>
          </w:tcPr>
          <w:p>
            <w:pPr>
              <w:spacing w:line="594" w:lineRule="exact"/>
              <w:jc w:val="center"/>
              <w:rPr>
                <w:rFonts w:hint="eastAsia" w:ascii="Times New Roman" w:hAnsi="Times New Roman" w:eastAsia="仿宋_GB2312"/>
                <w:sz w:val="28"/>
                <w:szCs w:val="28"/>
                <w:u w:val="none"/>
              </w:rPr>
            </w:pPr>
          </w:p>
        </w:tc>
        <w:tc>
          <w:tcPr>
            <w:tcW w:w="1270" w:type="dxa"/>
            <w:noWrap w:val="0"/>
            <w:vAlign w:val="center"/>
          </w:tcPr>
          <w:p>
            <w:pPr>
              <w:spacing w:line="594" w:lineRule="exact"/>
              <w:jc w:val="center"/>
              <w:rPr>
                <w:rFonts w:hint="eastAsia" w:ascii="Times New Roman" w:hAnsi="Times New Roman" w:eastAsia="仿宋_GB2312"/>
                <w:sz w:val="28"/>
                <w:szCs w:val="28"/>
                <w:u w:val="none"/>
              </w:rPr>
            </w:pPr>
            <w:r>
              <w:rPr>
                <w:rFonts w:hint="eastAsia" w:ascii="Times New Roman" w:hAnsi="Times New Roman" w:eastAsia="仿宋_GB2312"/>
                <w:sz w:val="28"/>
                <w:szCs w:val="28"/>
                <w:u w:val="none"/>
              </w:rPr>
              <w:t>选择“是”时详细说明理由</w:t>
            </w:r>
          </w:p>
        </w:tc>
        <w:tc>
          <w:tcPr>
            <w:tcW w:w="6050" w:type="dxa"/>
            <w:gridSpan w:val="4"/>
            <w:noWrap w:val="0"/>
            <w:vAlign w:val="top"/>
          </w:tcPr>
          <w:p>
            <w:pPr>
              <w:spacing w:line="594" w:lineRule="exact"/>
              <w:rPr>
                <w:rFonts w:hint="eastAsia" w:ascii="Times New Roman" w:hAnsi="Times New Roman" w:eastAsia="仿宋_GB2312"/>
                <w:sz w:val="28"/>
                <w:szCs w:val="28"/>
                <w:u w:val="none"/>
              </w:rPr>
            </w:pPr>
          </w:p>
          <w:p>
            <w:pPr>
              <w:rPr>
                <w:rFonts w:ascii="Times New Roman" w:hAnsi="Times New Roman"/>
                <w:u w:val="none"/>
              </w:rPr>
            </w:pPr>
          </w:p>
          <w:p>
            <w:pPr>
              <w:rPr>
                <w:rFonts w:ascii="Times New Roman" w:hAnsi="Times New Roman"/>
                <w:u w:val="none"/>
              </w:rPr>
            </w:pPr>
          </w:p>
          <w:p>
            <w:pPr>
              <w:rPr>
                <w:rFonts w:ascii="Times New Roman" w:hAnsi="Times New Roman"/>
                <w:u w:val="none"/>
              </w:rPr>
            </w:pPr>
          </w:p>
          <w:p>
            <w:pPr>
              <w:rPr>
                <w:rFonts w:ascii="Times New Roman" w:hAnsi="Times New Roman"/>
                <w:u w:val="none"/>
              </w:rPr>
            </w:pPr>
          </w:p>
          <w:p>
            <w:pPr>
              <w:spacing w:line="594" w:lineRule="exact"/>
              <w:rPr>
                <w:rFonts w:hint="eastAsia" w:ascii="Times New Roman" w:hAnsi="Times New Roman" w:eastAsia="仿宋_GB2312"/>
                <w:sz w:val="28"/>
                <w:szCs w:val="2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2" w:hRule="atLeast"/>
        </w:trPr>
        <w:tc>
          <w:tcPr>
            <w:tcW w:w="1248" w:type="dxa"/>
            <w:noWrap w:val="0"/>
            <w:vAlign w:val="center"/>
          </w:tcPr>
          <w:p>
            <w:pPr>
              <w:spacing w:line="594" w:lineRule="exact"/>
              <w:jc w:val="center"/>
              <w:rPr>
                <w:rFonts w:hint="eastAsia" w:ascii="Times New Roman" w:hAnsi="Times New Roman" w:eastAsia="仿宋_GB2312"/>
                <w:sz w:val="28"/>
                <w:szCs w:val="28"/>
                <w:u w:val="none"/>
              </w:rPr>
            </w:pPr>
            <w:r>
              <w:rPr>
                <w:rFonts w:hint="eastAsia" w:ascii="Times New Roman" w:hAnsi="Times New Roman" w:eastAsia="仿宋_GB2312"/>
                <w:sz w:val="28"/>
                <w:szCs w:val="28"/>
                <w:u w:val="none"/>
              </w:rPr>
              <w:t>其他需要说明的情况</w:t>
            </w:r>
          </w:p>
        </w:tc>
        <w:tc>
          <w:tcPr>
            <w:tcW w:w="7320" w:type="dxa"/>
            <w:gridSpan w:val="5"/>
            <w:noWrap w:val="0"/>
            <w:vAlign w:val="top"/>
          </w:tcPr>
          <w:p>
            <w:pPr>
              <w:spacing w:line="594" w:lineRule="exact"/>
              <w:rPr>
                <w:rFonts w:hint="eastAsia" w:ascii="Times New Roman" w:hAnsi="Times New Roman" w:eastAsia="仿宋_GB2312"/>
                <w:sz w:val="28"/>
                <w:szCs w:val="2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88" w:hRule="atLeast"/>
        </w:trPr>
        <w:tc>
          <w:tcPr>
            <w:tcW w:w="1248" w:type="dxa"/>
            <w:noWrap w:val="0"/>
            <w:vAlign w:val="center"/>
          </w:tcPr>
          <w:p>
            <w:pPr>
              <w:spacing w:line="594" w:lineRule="exact"/>
              <w:jc w:val="center"/>
              <w:rPr>
                <w:rFonts w:hint="eastAsia" w:ascii="Times New Roman" w:hAnsi="Times New Roman" w:eastAsia="仿宋_GB2312"/>
                <w:sz w:val="28"/>
                <w:szCs w:val="28"/>
                <w:u w:val="none"/>
              </w:rPr>
            </w:pPr>
            <w:r>
              <w:rPr>
                <w:rFonts w:hint="eastAsia" w:ascii="Times New Roman" w:hAnsi="Times New Roman" w:eastAsia="仿宋_GB2312"/>
                <w:sz w:val="28"/>
                <w:szCs w:val="28"/>
                <w:u w:val="none"/>
              </w:rPr>
              <w:t>审查机构主要负责人意见</w:t>
            </w:r>
          </w:p>
        </w:tc>
        <w:tc>
          <w:tcPr>
            <w:tcW w:w="7320" w:type="dxa"/>
            <w:gridSpan w:val="5"/>
            <w:noWrap w:val="0"/>
            <w:vAlign w:val="top"/>
          </w:tcPr>
          <w:p>
            <w:pPr>
              <w:spacing w:line="594" w:lineRule="exact"/>
              <w:rPr>
                <w:rFonts w:hint="eastAsia" w:ascii="Times New Roman" w:hAnsi="Times New Roman" w:eastAsia="仿宋_GB2312"/>
                <w:sz w:val="28"/>
                <w:szCs w:val="28"/>
                <w:u w:val="none"/>
              </w:rPr>
            </w:pPr>
          </w:p>
          <w:p>
            <w:pPr>
              <w:spacing w:line="594" w:lineRule="exact"/>
              <w:rPr>
                <w:rFonts w:hint="eastAsia" w:ascii="Times New Roman" w:hAnsi="Times New Roman" w:eastAsia="仿宋_GB2312"/>
                <w:sz w:val="28"/>
                <w:szCs w:val="28"/>
                <w:u w:val="none"/>
              </w:rPr>
            </w:pPr>
          </w:p>
          <w:p>
            <w:pPr>
              <w:rPr>
                <w:rFonts w:ascii="Times New Roman" w:hAnsi="Times New Roman"/>
                <w:u w:val="none"/>
              </w:rPr>
            </w:pPr>
          </w:p>
          <w:p>
            <w:pPr>
              <w:spacing w:line="594" w:lineRule="exact"/>
              <w:ind w:right="560"/>
              <w:rPr>
                <w:rFonts w:hint="eastAsia" w:ascii="Times New Roman" w:hAnsi="Times New Roman" w:eastAsia="仿宋_GB2312"/>
                <w:sz w:val="28"/>
                <w:szCs w:val="28"/>
                <w:u w:val="none"/>
              </w:rPr>
            </w:pPr>
          </w:p>
          <w:p>
            <w:pPr>
              <w:spacing w:line="594" w:lineRule="exact"/>
              <w:ind w:right="560" w:firstLine="2380" w:firstLineChars="850"/>
              <w:rPr>
                <w:rFonts w:hint="eastAsia" w:ascii="Times New Roman" w:hAnsi="Times New Roman" w:eastAsia="仿宋_GB2312"/>
                <w:sz w:val="28"/>
                <w:szCs w:val="28"/>
                <w:u w:val="none"/>
              </w:rPr>
            </w:pPr>
            <w:r>
              <w:rPr>
                <w:rFonts w:hint="eastAsia" w:ascii="Times New Roman" w:hAnsi="Times New Roman" w:eastAsia="仿宋_GB2312"/>
                <w:sz w:val="28"/>
                <w:szCs w:val="28"/>
                <w:u w:val="none"/>
              </w:rPr>
              <w:t>签字：          盖章：</w:t>
            </w:r>
          </w:p>
        </w:tc>
      </w:tr>
    </w:tbl>
    <w:p>
      <w:pPr>
        <w:spacing w:line="594" w:lineRule="exact"/>
        <w:jc w:val="left"/>
        <w:rPr>
          <w:rFonts w:hint="eastAsia" w:ascii="Times New Roman" w:hAnsi="Times New Roman"/>
          <w:sz w:val="32"/>
          <w:szCs w:val="32"/>
          <w:u w:val="none"/>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jc w:val="both"/>
        <w:rPr>
          <w:rFonts w:hint="eastAsia" w:ascii="仿宋" w:hAnsi="仿宋" w:eastAsia="仿宋" w:cs="仿宋"/>
          <w:i w:val="0"/>
          <w:iCs w:val="0"/>
          <w:caps w:val="0"/>
          <w:color w:val="333333"/>
          <w:spacing w:val="0"/>
          <w:sz w:val="24"/>
          <w:szCs w:val="24"/>
          <w:u w:val="none"/>
          <w:shd w:val="clear" w:fill="FFFFFF"/>
          <w:lang w:val="en-US" w:eastAsia="zh-CN"/>
        </w:rPr>
      </w:pPr>
      <w:r>
        <w:rPr>
          <w:rFonts w:hint="eastAsia" w:ascii="仿宋" w:hAnsi="仿宋" w:eastAsia="仿宋" w:cs="仿宋"/>
          <w:i w:val="0"/>
          <w:iCs w:val="0"/>
          <w:caps w:val="0"/>
          <w:color w:val="333333"/>
          <w:spacing w:val="0"/>
          <w:sz w:val="24"/>
          <w:szCs w:val="24"/>
          <w:u w:val="none"/>
          <w:shd w:val="clear" w:fill="FFFFFF"/>
          <w:lang w:val="en-US" w:eastAsia="zh-CN"/>
        </w:rPr>
        <w:t>备注：原附件2为 国家发展改革委、财政部、商务部、国家工商行政管理总局、国务院法制办《关于印发&lt;公平竞争审查制度实施细则（暂行）&gt;的通知》（发改价监〔2017〕1849号）中附带的《公平竞争审查表》，2021年替换为 市场监管总局等五部门关于印发《公平竞争审查制度实施细则》的通知 （国市监反垄规〔2021〕2号）中附带的《公平竞争审查表》。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Style w:val="8"/>
          <w:rFonts w:ascii="黑体" w:hAnsi="宋体" w:eastAsia="黑体" w:cs="黑体"/>
          <w:i w:val="0"/>
          <w:iCs w:val="0"/>
          <w:caps w:val="0"/>
          <w:color w:val="333333"/>
          <w:spacing w:val="0"/>
          <w:sz w:val="36"/>
          <w:szCs w:val="36"/>
          <w:u w:val="none"/>
          <w:shd w:val="clear" w:fill="FFFFFF"/>
        </w:rPr>
      </w:pPr>
    </w:p>
    <w:p>
      <w:pPr>
        <w:rPr>
          <w:rFonts w:hint="eastAsia" w:ascii="Times New Roman" w:hAnsi="Times New Roman" w:eastAsia="黑体"/>
          <w:sz w:val="30"/>
          <w:szCs w:val="30"/>
          <w:u w:val="none"/>
        </w:rPr>
      </w:pPr>
      <w:r>
        <w:rPr>
          <w:rFonts w:hint="eastAsia" w:ascii="Times New Roman" w:hAnsi="Times New Roman" w:eastAsia="黑体"/>
          <w:sz w:val="30"/>
          <w:szCs w:val="30"/>
          <w:u w:val="none"/>
        </w:rPr>
        <w:br w:type="page"/>
      </w:r>
    </w:p>
    <w:p>
      <w:pPr>
        <w:spacing w:line="594" w:lineRule="exact"/>
        <w:rPr>
          <w:rFonts w:hint="eastAsia" w:ascii="Times New Roman" w:hAnsi="Times New Roman" w:eastAsia="黑体"/>
          <w:sz w:val="36"/>
          <w:szCs w:val="36"/>
          <w:u w:val="none"/>
          <w:lang w:eastAsia="zh-CN"/>
        </w:rPr>
      </w:pPr>
      <w:r>
        <w:rPr>
          <w:rFonts w:hint="eastAsia" w:ascii="Times New Roman" w:hAnsi="Times New Roman" w:eastAsia="黑体"/>
          <w:sz w:val="30"/>
          <w:szCs w:val="30"/>
          <w:u w:val="none"/>
        </w:rPr>
        <w:t>附件</w:t>
      </w:r>
      <w:r>
        <w:rPr>
          <w:rFonts w:hint="eastAsia" w:ascii="Times New Roman" w:hAnsi="Times New Roman" w:eastAsia="黑体"/>
          <w:sz w:val="30"/>
          <w:szCs w:val="30"/>
          <w:u w:val="none"/>
          <w:lang w:val="en-US" w:eastAsia="zh-CN"/>
        </w:rPr>
        <w:t>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Style w:val="8"/>
          <w:rFonts w:ascii="黑体" w:hAnsi="宋体" w:eastAsia="黑体" w:cs="黑体"/>
          <w:i w:val="0"/>
          <w:iCs w:val="0"/>
          <w:caps w:val="0"/>
          <w:color w:val="333333"/>
          <w:spacing w:val="0"/>
          <w:sz w:val="36"/>
          <w:szCs w:val="36"/>
          <w:u w:val="none"/>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i w:val="0"/>
          <w:iCs w:val="0"/>
          <w:caps w:val="0"/>
          <w:color w:val="333333"/>
          <w:spacing w:val="0"/>
          <w:sz w:val="24"/>
          <w:szCs w:val="24"/>
          <w:u w:val="none"/>
        </w:rPr>
      </w:pPr>
      <w:r>
        <w:rPr>
          <w:rStyle w:val="8"/>
          <w:rFonts w:ascii="黑体" w:hAnsi="宋体" w:eastAsia="黑体" w:cs="黑体"/>
          <w:i w:val="0"/>
          <w:iCs w:val="0"/>
          <w:caps w:val="0"/>
          <w:color w:val="333333"/>
          <w:spacing w:val="0"/>
          <w:sz w:val="36"/>
          <w:szCs w:val="36"/>
          <w:u w:val="none"/>
          <w:shd w:val="clear" w:fill="FFFFFF"/>
        </w:rPr>
        <w:t>市场监管总局等五部门关于印发《公平竞争审查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i w:val="0"/>
          <w:iCs w:val="0"/>
          <w:caps w:val="0"/>
          <w:color w:val="333333"/>
          <w:spacing w:val="0"/>
          <w:sz w:val="24"/>
          <w:szCs w:val="24"/>
          <w:u w:val="none"/>
        </w:rPr>
      </w:pPr>
      <w:r>
        <w:rPr>
          <w:rStyle w:val="8"/>
          <w:rFonts w:hint="eastAsia" w:ascii="黑体" w:hAnsi="宋体" w:eastAsia="黑体" w:cs="黑体"/>
          <w:i w:val="0"/>
          <w:iCs w:val="0"/>
          <w:caps w:val="0"/>
          <w:color w:val="333333"/>
          <w:spacing w:val="0"/>
          <w:sz w:val="36"/>
          <w:szCs w:val="36"/>
          <w:u w:val="none"/>
          <w:shd w:val="clear" w:fill="FFFFFF"/>
        </w:rPr>
        <w:t>制度实施细则》的通知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i w:val="0"/>
          <w:iCs w:val="0"/>
          <w:caps w:val="0"/>
          <w:color w:val="333333"/>
          <w:spacing w:val="0"/>
          <w:sz w:val="24"/>
          <w:szCs w:val="24"/>
          <w:u w:val="none"/>
        </w:rPr>
      </w:pPr>
      <w:r>
        <w:rPr>
          <w:rStyle w:val="8"/>
          <w:rFonts w:ascii="楷体" w:hAnsi="楷体" w:eastAsia="楷体" w:cs="楷体"/>
          <w:i w:val="0"/>
          <w:iCs w:val="0"/>
          <w:caps w:val="0"/>
          <w:color w:val="333333"/>
          <w:spacing w:val="0"/>
          <w:sz w:val="24"/>
          <w:szCs w:val="24"/>
          <w:u w:val="none"/>
          <w:shd w:val="clear" w:fill="FFFFFF"/>
        </w:rPr>
        <w:t>国市监反垄规〔2021〕2号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w:t>
      </w:r>
    </w:p>
    <w:p>
      <w:pPr>
        <w:keepNext w:val="0"/>
        <w:keepLines w:val="0"/>
        <w:widowControl/>
        <w:suppressLineNumbers w:val="0"/>
        <w:jc w:val="left"/>
        <w:rPr>
          <w:u w:val="none"/>
        </w:rPr>
      </w:pPr>
      <w:r>
        <w:rPr>
          <w:rFonts w:hint="eastAsia" w:ascii="宋体" w:hAnsi="宋体" w:eastAsia="宋体" w:cs="宋体"/>
          <w:i w:val="0"/>
          <w:iCs w:val="0"/>
          <w:caps w:val="0"/>
          <w:color w:val="333333"/>
          <w:spacing w:val="0"/>
          <w:kern w:val="0"/>
          <w:sz w:val="21"/>
          <w:szCs w:val="21"/>
          <w:u w:val="none"/>
          <w:shd w:val="clear" w:fill="FFFFFF"/>
          <w:lang w:val="en-US" w:eastAsia="zh-CN" w:bidi="ar"/>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各省、自治区、直辖市人民政府，国务院各部委、各直属机构：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为深入贯彻党中央、国务院决策部署，全面落实公平竞争审查制度，市场监管总局、国家发展改革委、财政部、商务部、司法部会同有关部门修订了《公平竞争审查制度实施细则》，经国务院同意，现印发给你们，请遵照执行。</w:t>
      </w:r>
    </w:p>
    <w:p>
      <w:pPr>
        <w:keepNext w:val="0"/>
        <w:keepLines w:val="0"/>
        <w:widowControl/>
        <w:suppressLineNumbers w:val="0"/>
        <w:jc w:val="left"/>
        <w:rPr>
          <w:u w:val="none"/>
        </w:rPr>
      </w:pPr>
      <w:r>
        <w:rPr>
          <w:rFonts w:hint="eastAsia" w:ascii="宋体" w:hAnsi="宋体" w:eastAsia="宋体" w:cs="宋体"/>
          <w:i w:val="0"/>
          <w:iCs w:val="0"/>
          <w:caps w:val="0"/>
          <w:color w:val="333333"/>
          <w:spacing w:val="0"/>
          <w:kern w:val="0"/>
          <w:sz w:val="21"/>
          <w:szCs w:val="21"/>
          <w:u w:val="none"/>
          <w:shd w:val="clear" w:fill="FFFFFF"/>
          <w:lang w:val="en-US" w:eastAsia="zh-CN" w:bidi="ar"/>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市场监管总局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国家发展改革委</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财 政 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商 务 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司 法 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2021年6月29日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Style w:val="8"/>
          <w:rFonts w:ascii="黑体" w:hAnsi="宋体" w:eastAsia="黑体" w:cs="黑体"/>
          <w:i w:val="0"/>
          <w:iCs w:val="0"/>
          <w:caps w:val="0"/>
          <w:color w:val="333333"/>
          <w:spacing w:val="0"/>
          <w:sz w:val="36"/>
          <w:szCs w:val="36"/>
          <w:u w:val="none"/>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Style w:val="8"/>
          <w:rFonts w:ascii="黑体" w:hAnsi="宋体" w:eastAsia="黑体" w:cs="黑体"/>
          <w:i w:val="0"/>
          <w:iCs w:val="0"/>
          <w:caps w:val="0"/>
          <w:color w:val="333333"/>
          <w:spacing w:val="0"/>
          <w:sz w:val="36"/>
          <w:szCs w:val="36"/>
          <w:u w:val="none"/>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Style w:val="8"/>
          <w:rFonts w:ascii="黑体" w:hAnsi="宋体" w:eastAsia="黑体" w:cs="黑体"/>
          <w:i w:val="0"/>
          <w:iCs w:val="0"/>
          <w:caps w:val="0"/>
          <w:color w:val="333333"/>
          <w:spacing w:val="0"/>
          <w:sz w:val="36"/>
          <w:szCs w:val="36"/>
          <w:u w:val="none"/>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Style w:val="8"/>
          <w:rFonts w:ascii="黑体" w:hAnsi="宋体" w:eastAsia="黑体" w:cs="黑体"/>
          <w:i w:val="0"/>
          <w:iCs w:val="0"/>
          <w:caps w:val="0"/>
          <w:color w:val="333333"/>
          <w:spacing w:val="0"/>
          <w:sz w:val="36"/>
          <w:szCs w:val="36"/>
          <w:u w:val="none"/>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i w:val="0"/>
          <w:iCs w:val="0"/>
          <w:caps w:val="0"/>
          <w:color w:val="333333"/>
          <w:spacing w:val="0"/>
          <w:sz w:val="24"/>
          <w:szCs w:val="24"/>
          <w:u w:val="none"/>
        </w:rPr>
      </w:pPr>
      <w:r>
        <w:rPr>
          <w:rStyle w:val="8"/>
          <w:rFonts w:ascii="黑体" w:hAnsi="宋体" w:eastAsia="黑体" w:cs="黑体"/>
          <w:i w:val="0"/>
          <w:iCs w:val="0"/>
          <w:caps w:val="0"/>
          <w:color w:val="333333"/>
          <w:spacing w:val="0"/>
          <w:sz w:val="36"/>
          <w:szCs w:val="36"/>
          <w:u w:val="none"/>
          <w:shd w:val="clear" w:fill="FFFFFF"/>
        </w:rPr>
        <w:t>公平竞争审查制度实施细则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i w:val="0"/>
          <w:iCs w:val="0"/>
          <w:caps w:val="0"/>
          <w:color w:val="333333"/>
          <w:spacing w:val="0"/>
          <w:sz w:val="24"/>
          <w:szCs w:val="24"/>
          <w:u w:val="none"/>
        </w:rPr>
      </w:pPr>
      <w:r>
        <w:rPr>
          <w:rStyle w:val="8"/>
          <w:rFonts w:hint="eastAsia" w:ascii="黑体" w:hAnsi="宋体" w:eastAsia="黑体" w:cs="黑体"/>
          <w:i w:val="0"/>
          <w:iCs w:val="0"/>
          <w:caps w:val="0"/>
          <w:color w:val="333333"/>
          <w:spacing w:val="0"/>
          <w:sz w:val="28"/>
          <w:szCs w:val="28"/>
          <w:u w:val="none"/>
          <w:shd w:val="clear" w:fill="FFFFFF"/>
        </w:rPr>
        <w:t>第一章 总则</w:t>
      </w:r>
    </w:p>
    <w:p>
      <w:pPr>
        <w:keepNext w:val="0"/>
        <w:keepLines w:val="0"/>
        <w:widowControl/>
        <w:suppressLineNumbers w:val="0"/>
        <w:jc w:val="left"/>
        <w:rPr>
          <w:u w:val="none"/>
        </w:rPr>
      </w:pPr>
      <w:r>
        <w:rPr>
          <w:rFonts w:hint="eastAsia" w:ascii="宋体" w:hAnsi="宋体" w:eastAsia="宋体" w:cs="宋体"/>
          <w:i w:val="0"/>
          <w:iCs w:val="0"/>
          <w:caps w:val="0"/>
          <w:color w:val="333333"/>
          <w:spacing w:val="0"/>
          <w:kern w:val="0"/>
          <w:sz w:val="21"/>
          <w:szCs w:val="21"/>
          <w:u w:val="none"/>
          <w:shd w:val="clear" w:fill="FFFFFF"/>
          <w:lang w:val="en-US" w:eastAsia="zh-CN" w:bidi="ar"/>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第一条 为全面落实公平竞争审查制度，健全公平竞争审查机制，规范有效开展审查工作，根据《中华人民共和国反垄断法》、《国务院关于在市场体系建设中建立公平竞争审查制度的意见》（国发〔2016〕34号，以下简称《意见》），制定本细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第二条 行政机关以及法律、法规授权的具有管理公共事务职能的组织（以下统称政策制定机关），在制定市场准入和退出、产业发展、招商引资、招标投标、政府采购、经营行为规范、资质标准等涉及市场主体经济活动的规章、规范性文件、其他政策性文件以及“一事一议”形式的具体政策措施（以下统称政策措施）时，应当进行公平竞争审查，评估对市场竞争的影响，防止排除、限制市场竞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经公平竞争审查认为不具有排除、限制竞争效果或者符合例外规定的，可以实施；具有排除、限制竞争效果且不符合例外规定的，应当不予出台或者调整至符合相关要求后出台；未经公平竞争审查的，不得出台。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shd w:val="clear" w:fill="FFFFFF"/>
        </w:rPr>
      </w:pPr>
      <w:r>
        <w:rPr>
          <w:rFonts w:hint="eastAsia" w:ascii="宋体" w:hAnsi="宋体" w:eastAsia="宋体" w:cs="宋体"/>
          <w:i w:val="0"/>
          <w:iCs w:val="0"/>
          <w:caps w:val="0"/>
          <w:color w:val="333333"/>
          <w:spacing w:val="0"/>
          <w:sz w:val="24"/>
          <w:szCs w:val="24"/>
          <w:u w:val="none"/>
          <w:shd w:val="clear" w:fill="FFFFFF"/>
        </w:rPr>
        <w:t>　　第三条 涉及市场主体经济活动的行政法规、国务院制定的政策措施，以及政府部门负责起草的地方性法规、自治条例和单行条例，由起草部门在起草过程中按照本细则规定进行公平竞争审查。未经公平竞争审查的，不得提交审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shd w:val="clear" w:fill="FFFFFF"/>
        </w:rPr>
      </w:pPr>
      <w:r>
        <w:rPr>
          <w:rFonts w:hint="eastAsia" w:ascii="宋体" w:hAnsi="宋体" w:eastAsia="宋体" w:cs="宋体"/>
          <w:i w:val="0"/>
          <w:iCs w:val="0"/>
          <w:caps w:val="0"/>
          <w:color w:val="333333"/>
          <w:spacing w:val="0"/>
          <w:sz w:val="24"/>
          <w:szCs w:val="24"/>
          <w:u w:val="none"/>
          <w:shd w:val="clear" w:fill="FFFFFF"/>
        </w:rPr>
        <w:t>　　以县级以上地方各级人民政府名义出台的政策措施，由起草部门或者本级人民政府指定的相关部门进行公平竞争审查。起草部门在审查过程中，可以会同本级市场监管部门进行公平竞争审查。未经审查的，不得提交审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shd w:val="clear" w:fill="FFFFFF"/>
        </w:rPr>
      </w:pPr>
      <w:r>
        <w:rPr>
          <w:rFonts w:hint="eastAsia" w:ascii="宋体" w:hAnsi="宋体" w:eastAsia="宋体" w:cs="宋体"/>
          <w:i w:val="0"/>
          <w:iCs w:val="0"/>
          <w:caps w:val="0"/>
          <w:color w:val="333333"/>
          <w:spacing w:val="0"/>
          <w:sz w:val="24"/>
          <w:szCs w:val="24"/>
          <w:u w:val="none"/>
          <w:shd w:val="clear" w:fill="FFFFFF"/>
        </w:rPr>
        <w:t>　　以多个部门名义联合制定出台的政策措施，由牵头部门负责公平竞争审查，其他部门在各自职责范围内参与公平竞争审查。政策措施涉及其他部门职权的，政策制定机关在公平竞争审查中应当充分征求其意见。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shd w:val="clear" w:fill="FFFFFF"/>
        </w:rPr>
      </w:pPr>
      <w:r>
        <w:rPr>
          <w:rFonts w:hint="eastAsia" w:ascii="宋体" w:hAnsi="宋体" w:eastAsia="宋体" w:cs="宋体"/>
          <w:i w:val="0"/>
          <w:iCs w:val="0"/>
          <w:caps w:val="0"/>
          <w:color w:val="333333"/>
          <w:spacing w:val="0"/>
          <w:sz w:val="24"/>
          <w:szCs w:val="24"/>
          <w:u w:val="none"/>
          <w:shd w:val="clear" w:fill="FFFFFF"/>
        </w:rPr>
        <w:t>　　第四条 市场监管总局、发展改革委、财政部、商务部会同有关部门，建立健全公平竞争审查工作部际联席会议制度，统筹协调和监督指导全国公平竞争审查工作。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shd w:val="clear" w:fill="FFFFFF"/>
        </w:rPr>
      </w:pPr>
      <w:r>
        <w:rPr>
          <w:rFonts w:hint="eastAsia" w:ascii="宋体" w:hAnsi="宋体" w:eastAsia="宋体" w:cs="宋体"/>
          <w:i w:val="0"/>
          <w:iCs w:val="0"/>
          <w:caps w:val="0"/>
          <w:color w:val="333333"/>
          <w:spacing w:val="0"/>
          <w:sz w:val="24"/>
          <w:szCs w:val="24"/>
          <w:u w:val="none"/>
          <w:shd w:val="clear" w:fill="FFFFFF"/>
        </w:rPr>
        <w:t>　　县级以上地方各级人民政府负责建立健全本地区公平竞争审查工作联席会议制度（以下简称联席会议），统筹协调和监督指导本地区公平竞争审查工作，原则上由本级人民政府分管负责同志担任联席会议召集人。联席会议办公室设在市场监管部门，承担联席会议日常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shd w:val="clear" w:fill="FFFFFF"/>
        </w:rPr>
      </w:pPr>
      <w:r>
        <w:rPr>
          <w:rFonts w:hint="eastAsia" w:ascii="宋体" w:hAnsi="宋体" w:eastAsia="宋体" w:cs="宋体"/>
          <w:i w:val="0"/>
          <w:iCs w:val="0"/>
          <w:caps w:val="0"/>
          <w:color w:val="333333"/>
          <w:spacing w:val="0"/>
          <w:sz w:val="24"/>
          <w:szCs w:val="24"/>
          <w:u w:val="none"/>
          <w:shd w:val="clear" w:fill="FFFFFF"/>
        </w:rPr>
        <w:t>　　地方各级联席会议应当每年向本级人民政府和上一级联席会议报告本地区公平竞争审查制度实施情况，接受其指导和监督。</w:t>
      </w:r>
    </w:p>
    <w:p>
      <w:pPr>
        <w:keepNext w:val="0"/>
        <w:keepLines w:val="0"/>
        <w:widowControl/>
        <w:suppressLineNumbers w:val="0"/>
        <w:jc w:val="left"/>
        <w:rPr>
          <w:u w:val="none"/>
        </w:rPr>
      </w:pPr>
      <w:r>
        <w:rPr>
          <w:rFonts w:hint="eastAsia" w:ascii="宋体" w:hAnsi="宋体" w:eastAsia="宋体" w:cs="宋体"/>
          <w:i w:val="0"/>
          <w:iCs w:val="0"/>
          <w:caps w:val="0"/>
          <w:color w:val="333333"/>
          <w:spacing w:val="0"/>
          <w:kern w:val="0"/>
          <w:sz w:val="21"/>
          <w:szCs w:val="21"/>
          <w:u w:val="none"/>
          <w:shd w:val="clear" w:fill="FFFFFF"/>
          <w:lang w:val="en-US" w:eastAsia="zh-CN" w:bidi="ar"/>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i w:val="0"/>
          <w:iCs w:val="0"/>
          <w:caps w:val="0"/>
          <w:color w:val="333333"/>
          <w:spacing w:val="0"/>
          <w:sz w:val="24"/>
          <w:szCs w:val="24"/>
          <w:u w:val="none"/>
        </w:rPr>
      </w:pPr>
      <w:r>
        <w:rPr>
          <w:rStyle w:val="8"/>
          <w:rFonts w:hint="eastAsia" w:ascii="黑体" w:hAnsi="宋体" w:eastAsia="黑体" w:cs="黑体"/>
          <w:i w:val="0"/>
          <w:iCs w:val="0"/>
          <w:caps w:val="0"/>
          <w:color w:val="333333"/>
          <w:spacing w:val="0"/>
          <w:sz w:val="28"/>
          <w:szCs w:val="28"/>
          <w:u w:val="none"/>
          <w:shd w:val="clear" w:fill="FFFFFF"/>
        </w:rPr>
        <w:t>第二章 审查机制和程序</w:t>
      </w:r>
    </w:p>
    <w:p>
      <w:pPr>
        <w:keepNext w:val="0"/>
        <w:keepLines w:val="0"/>
        <w:widowControl/>
        <w:suppressLineNumbers w:val="0"/>
        <w:jc w:val="left"/>
        <w:rPr>
          <w:u w:val="none"/>
        </w:rPr>
      </w:pPr>
      <w:r>
        <w:rPr>
          <w:rFonts w:hint="eastAsia" w:ascii="宋体" w:hAnsi="宋体" w:eastAsia="宋体" w:cs="宋体"/>
          <w:i w:val="0"/>
          <w:iCs w:val="0"/>
          <w:caps w:val="0"/>
          <w:color w:val="333333"/>
          <w:spacing w:val="0"/>
          <w:kern w:val="0"/>
          <w:sz w:val="21"/>
          <w:szCs w:val="21"/>
          <w:u w:val="none"/>
          <w:shd w:val="clear" w:fill="FFFFFF"/>
          <w:lang w:val="en-US" w:eastAsia="zh-CN" w:bidi="ar"/>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shd w:val="clear" w:fill="FFFFFF"/>
        </w:rPr>
      </w:pPr>
      <w:r>
        <w:rPr>
          <w:rFonts w:hint="eastAsia" w:ascii="宋体" w:hAnsi="宋体" w:eastAsia="宋体" w:cs="宋体"/>
          <w:i w:val="0"/>
          <w:iCs w:val="0"/>
          <w:caps w:val="0"/>
          <w:color w:val="333333"/>
          <w:spacing w:val="0"/>
          <w:sz w:val="24"/>
          <w:szCs w:val="24"/>
          <w:u w:val="none"/>
          <w:shd w:val="clear" w:fill="FFFFFF"/>
        </w:rPr>
        <w:t>　　第五条 政策制定机关应当建立健全公平竞争内部审查机制，明确审查机构和程序，可以由政策制定机关的具体业务机构负责，也可以采取内部特定机构统一审查或者由具体业务机构初审后提交特定机构复核等方式。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shd w:val="clear" w:fill="FFFFFF"/>
        </w:rPr>
      </w:pPr>
      <w:r>
        <w:rPr>
          <w:rFonts w:hint="eastAsia" w:ascii="宋体" w:hAnsi="宋体" w:eastAsia="宋体" w:cs="宋体"/>
          <w:i w:val="0"/>
          <w:iCs w:val="0"/>
          <w:caps w:val="0"/>
          <w:color w:val="333333"/>
          <w:spacing w:val="0"/>
          <w:sz w:val="24"/>
          <w:szCs w:val="24"/>
          <w:u w:val="none"/>
          <w:shd w:val="clear" w:fill="FFFFFF"/>
        </w:rPr>
        <w:t>　　第六条 政策制定机关开展公平竞争审查应当遵循审查基本流程（可参考附件1），识别相关政策措施是否属于审查对象、判断是否违反审查标准、分析是否适用例外规定。属于审查对象的，经审查后应当形成明确的书面审查结论。审查结论应当包括政策措施名称、涉及行业领域、性质类别、起草机构、审查机构、征求意见情况、审查结论、适用例外规定情况、审查机构主要负责人意见等内容（可参考附件2）。政策措施出台后，审查结论由政策制定机关存档备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shd w:val="clear" w:fill="FFFFFF"/>
        </w:rPr>
      </w:pPr>
      <w:r>
        <w:rPr>
          <w:rFonts w:hint="eastAsia" w:ascii="宋体" w:hAnsi="宋体" w:eastAsia="宋体" w:cs="宋体"/>
          <w:i w:val="0"/>
          <w:iCs w:val="0"/>
          <w:caps w:val="0"/>
          <w:color w:val="333333"/>
          <w:spacing w:val="0"/>
          <w:sz w:val="24"/>
          <w:szCs w:val="24"/>
          <w:u w:val="none"/>
          <w:shd w:val="clear" w:fill="FFFFFF"/>
        </w:rPr>
        <w:t>　　未形成书面审查结论出台政策措施的，视为未进行公平竞争审查。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shd w:val="clear" w:fill="FFFFFF"/>
        </w:rPr>
      </w:pPr>
      <w:r>
        <w:rPr>
          <w:rFonts w:hint="eastAsia" w:ascii="宋体" w:hAnsi="宋体" w:eastAsia="宋体" w:cs="宋体"/>
          <w:i w:val="0"/>
          <w:iCs w:val="0"/>
          <w:caps w:val="0"/>
          <w:color w:val="333333"/>
          <w:spacing w:val="0"/>
          <w:sz w:val="24"/>
          <w:szCs w:val="24"/>
          <w:u w:val="none"/>
          <w:shd w:val="clear" w:fill="FFFFFF"/>
        </w:rPr>
        <w:t>　　第七条 政策制定机关开展公平竞争审查，应当以适当方式征求利害关系人意见，或者通过政府部门网站、政务新媒体等便于社会公众知晓的方式公开征求意见，并在书面审查结论中说明征求意见情况。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shd w:val="clear" w:fill="FFFFFF"/>
        </w:rPr>
      </w:pPr>
      <w:r>
        <w:rPr>
          <w:rFonts w:hint="eastAsia" w:ascii="宋体" w:hAnsi="宋体" w:eastAsia="宋体" w:cs="宋体"/>
          <w:i w:val="0"/>
          <w:iCs w:val="0"/>
          <w:caps w:val="0"/>
          <w:color w:val="333333"/>
          <w:spacing w:val="0"/>
          <w:sz w:val="24"/>
          <w:szCs w:val="24"/>
          <w:u w:val="none"/>
          <w:shd w:val="clear" w:fill="FFFFFF"/>
        </w:rPr>
        <w:t>　　在起草政策措施的其他环节已征求过利害关系人意见或者向社会公开征求意见的，可以不再专门就公平竞争审查问题征求意见。对出台前需要保密或者有正当理由需要限定知悉范围的政策措施，由政策制定机关按照相关法律法规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shd w:val="clear" w:fill="FFFFFF"/>
        </w:rPr>
      </w:pPr>
      <w:r>
        <w:rPr>
          <w:rFonts w:hint="eastAsia" w:ascii="宋体" w:hAnsi="宋体" w:eastAsia="宋体" w:cs="宋体"/>
          <w:i w:val="0"/>
          <w:iCs w:val="0"/>
          <w:caps w:val="0"/>
          <w:color w:val="333333"/>
          <w:spacing w:val="0"/>
          <w:sz w:val="24"/>
          <w:szCs w:val="24"/>
          <w:u w:val="none"/>
          <w:shd w:val="clear" w:fill="FFFFFF"/>
        </w:rPr>
        <w:t>　　利害关系人指参与相关市场竞争的经营者、上下游经营者、行业协会商会、消费者以及政策措施可能影响其公平参与市场竞争的其他市场主体。</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shd w:val="clear" w:fill="FFFFFF"/>
        </w:rPr>
      </w:pPr>
      <w:r>
        <w:rPr>
          <w:rFonts w:hint="eastAsia" w:ascii="宋体" w:hAnsi="宋体" w:eastAsia="宋体" w:cs="宋体"/>
          <w:i w:val="0"/>
          <w:iCs w:val="0"/>
          <w:caps w:val="0"/>
          <w:color w:val="333333"/>
          <w:spacing w:val="0"/>
          <w:sz w:val="24"/>
          <w:szCs w:val="24"/>
          <w:u w:val="none"/>
          <w:shd w:val="clear" w:fill="FFFFFF"/>
        </w:rPr>
        <w:t>　　第八条 政策制定机关进行公平竞争审查，可以咨询专家学者、法律顾问、专业机构的意见。征求上述方面意见的，应当在书面审查结论中说明有关情况。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shd w:val="clear" w:fill="FFFFFF"/>
        </w:rPr>
      </w:pPr>
      <w:r>
        <w:rPr>
          <w:rFonts w:hint="eastAsia" w:ascii="宋体" w:hAnsi="宋体" w:eastAsia="宋体" w:cs="宋体"/>
          <w:i w:val="0"/>
          <w:iCs w:val="0"/>
          <w:caps w:val="0"/>
          <w:color w:val="333333"/>
          <w:spacing w:val="0"/>
          <w:sz w:val="24"/>
          <w:szCs w:val="24"/>
          <w:u w:val="none"/>
          <w:shd w:val="clear" w:fill="FFFFFF"/>
        </w:rPr>
        <w:t>　　各级联席会议办公室可以根据实际工作需要，建立公平竞争审查工作专家库，便于政策制定机关进行咨询。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shd w:val="clear" w:fill="FFFFFF"/>
        </w:rPr>
      </w:pPr>
      <w:r>
        <w:rPr>
          <w:rFonts w:hint="eastAsia" w:ascii="宋体" w:hAnsi="宋体" w:eastAsia="宋体" w:cs="宋体"/>
          <w:i w:val="0"/>
          <w:iCs w:val="0"/>
          <w:caps w:val="0"/>
          <w:color w:val="333333"/>
          <w:spacing w:val="0"/>
          <w:sz w:val="24"/>
          <w:szCs w:val="24"/>
          <w:u w:val="none"/>
          <w:shd w:val="clear" w:fill="FFFFFF"/>
        </w:rPr>
        <w:t>　　第九条 政策制定机关可以就公平竞争审查中遇到的具体问题，向本级联席会议办公室提出咨询。提出咨询请求的政策制定机关，应当提供书面咨询函、政策措施文稿、起草说明、相关法律法规依据及其他相关材料。联席会议办公室应当在收到书面咨询函后及时研究回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highlight w:val="none"/>
          <w:u w:val="none"/>
          <w:shd w:val="clear" w:fill="FFFFFF"/>
        </w:rPr>
      </w:pPr>
      <w:r>
        <w:rPr>
          <w:rFonts w:hint="eastAsia" w:ascii="宋体" w:hAnsi="宋体" w:eastAsia="宋体" w:cs="宋体"/>
          <w:i w:val="0"/>
          <w:iCs w:val="0"/>
          <w:caps w:val="0"/>
          <w:color w:val="333333"/>
          <w:spacing w:val="0"/>
          <w:sz w:val="24"/>
          <w:szCs w:val="24"/>
          <w:u w:val="none"/>
          <w:shd w:val="clear" w:fill="FFFFFF"/>
        </w:rPr>
        <w:t>　　对涉及重大公共利益，且在制定过程中被多个单位或者个人反映或者举报涉嫌排除、限制竞争的政策措施，</w:t>
      </w:r>
      <w:r>
        <w:rPr>
          <w:rFonts w:hint="eastAsia" w:ascii="宋体" w:hAnsi="宋体" w:eastAsia="宋体" w:cs="宋体"/>
          <w:i w:val="0"/>
          <w:iCs w:val="0"/>
          <w:caps w:val="0"/>
          <w:color w:val="333333"/>
          <w:spacing w:val="0"/>
          <w:sz w:val="24"/>
          <w:szCs w:val="24"/>
          <w:highlight w:val="none"/>
          <w:u w:val="none"/>
          <w:shd w:val="clear" w:fill="FFFFFF"/>
        </w:rPr>
        <w:t>本级联席会议办公室可以主动向政策制定机关提出公平竞争审查意见。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shd w:val="clear" w:fill="FFFFFF"/>
        </w:rPr>
      </w:pPr>
      <w:r>
        <w:rPr>
          <w:rFonts w:hint="eastAsia" w:ascii="宋体" w:hAnsi="宋体" w:eastAsia="宋体" w:cs="宋体"/>
          <w:i w:val="0"/>
          <w:iCs w:val="0"/>
          <w:caps w:val="0"/>
          <w:color w:val="333333"/>
          <w:spacing w:val="0"/>
          <w:sz w:val="24"/>
          <w:szCs w:val="24"/>
          <w:u w:val="none"/>
          <w:shd w:val="clear" w:fill="FFFFFF"/>
        </w:rPr>
        <w:t>　　第十条 对多个部门联合制定或者涉及多个部门职责的政策措施，在公平竞争审查中出现较大争议或者部门意见难以协调一致时，政策制定机关可以提请本级联席会议协调。联席会议办公室认为确有必要的，可以根据相关工作规则召开会议进行协调。仍无法协调一致的，由政策制定机关提交上级机关决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shd w:val="clear" w:fill="FFFFFF"/>
          <w:lang w:eastAsia="zh-CN"/>
        </w:rPr>
      </w:pPr>
      <w:r>
        <w:rPr>
          <w:rFonts w:hint="eastAsia" w:ascii="宋体" w:hAnsi="宋体" w:eastAsia="宋体" w:cs="宋体"/>
          <w:i w:val="0"/>
          <w:iCs w:val="0"/>
          <w:caps w:val="0"/>
          <w:color w:val="333333"/>
          <w:spacing w:val="0"/>
          <w:sz w:val="24"/>
          <w:szCs w:val="24"/>
          <w:u w:val="none"/>
          <w:shd w:val="clear" w:fill="FFFFFF"/>
        </w:rPr>
        <w:t>　　第十一条 政策制定机关应当对本年度公平竞争审查工作进行总结，于次年1月15日前将书面总结报告报送本级联席会议办公室。</w:t>
      </w:r>
      <w:r>
        <w:rPr>
          <w:rFonts w:hint="eastAsia" w:ascii="宋体" w:hAnsi="宋体" w:eastAsia="宋体" w:cs="宋体"/>
          <w:i w:val="0"/>
          <w:iCs w:val="0"/>
          <w:caps w:val="0"/>
          <w:color w:val="333333"/>
          <w:spacing w:val="0"/>
          <w:sz w:val="24"/>
          <w:szCs w:val="24"/>
          <w:u w:val="none"/>
          <w:shd w:val="clear" w:fill="FFFFFF"/>
          <w:lang w:eastAsia="zh-CN"/>
        </w:rPr>
        <w:t>（总结报告）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shd w:val="clear" w:fill="FFFFFF"/>
        </w:rPr>
      </w:pPr>
      <w:r>
        <w:rPr>
          <w:rFonts w:hint="eastAsia" w:ascii="宋体" w:hAnsi="宋体" w:eastAsia="宋体" w:cs="宋体"/>
          <w:i w:val="0"/>
          <w:iCs w:val="0"/>
          <w:caps w:val="0"/>
          <w:color w:val="333333"/>
          <w:spacing w:val="0"/>
          <w:sz w:val="24"/>
          <w:szCs w:val="24"/>
          <w:u w:val="none"/>
          <w:shd w:val="clear" w:fill="FFFFFF"/>
        </w:rPr>
        <w:t>　　地方各级联席会议办公室汇总形成本级公平竞争审查工作总体情况，于次年1月20日前报送本级人民政府和上一级联席会议办公室，并以适当方式向社会公开。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shd w:val="clear" w:fill="FFFFFF"/>
        </w:rPr>
      </w:pPr>
      <w:r>
        <w:rPr>
          <w:rFonts w:hint="eastAsia" w:ascii="宋体" w:hAnsi="宋体" w:eastAsia="宋体" w:cs="宋体"/>
          <w:i w:val="0"/>
          <w:iCs w:val="0"/>
          <w:caps w:val="0"/>
          <w:color w:val="333333"/>
          <w:spacing w:val="0"/>
          <w:sz w:val="24"/>
          <w:szCs w:val="24"/>
          <w:u w:val="none"/>
          <w:shd w:val="clear" w:fill="FFFFFF"/>
        </w:rPr>
        <w:t>　　第十二条 对经公平竞争审查后出台的政策措施，政策制定机关应当对其影响统一市场和公平竞争的情况进行定期评估。评估报告应当向社会公开征求意见，评估结果应当向社会公开。经评估认为妨碍统一市场和公平竞争的，应当及时废止或者修改完善。定期评估可以每三年进行一次，或者在定期清理规章、规范性文件时一并评估。</w:t>
      </w:r>
    </w:p>
    <w:p>
      <w:pPr>
        <w:keepNext w:val="0"/>
        <w:keepLines w:val="0"/>
        <w:widowControl/>
        <w:suppressLineNumbers w:val="0"/>
        <w:jc w:val="left"/>
        <w:rPr>
          <w:u w:val="none"/>
        </w:rPr>
      </w:pPr>
      <w:r>
        <w:rPr>
          <w:rFonts w:hint="eastAsia" w:ascii="宋体" w:hAnsi="宋体" w:eastAsia="宋体" w:cs="宋体"/>
          <w:i w:val="0"/>
          <w:iCs w:val="0"/>
          <w:caps w:val="0"/>
          <w:color w:val="333333"/>
          <w:spacing w:val="0"/>
          <w:kern w:val="0"/>
          <w:sz w:val="21"/>
          <w:szCs w:val="21"/>
          <w:u w:val="none"/>
          <w:shd w:val="clear" w:fill="FFFFFF"/>
          <w:lang w:val="en-US" w:eastAsia="zh-CN" w:bidi="ar"/>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i w:val="0"/>
          <w:iCs w:val="0"/>
          <w:caps w:val="0"/>
          <w:color w:val="333333"/>
          <w:spacing w:val="0"/>
          <w:sz w:val="24"/>
          <w:szCs w:val="24"/>
          <w:u w:val="none"/>
        </w:rPr>
      </w:pPr>
      <w:r>
        <w:rPr>
          <w:rStyle w:val="8"/>
          <w:rFonts w:hint="eastAsia" w:ascii="黑体" w:hAnsi="宋体" w:eastAsia="黑体" w:cs="黑体"/>
          <w:i w:val="0"/>
          <w:iCs w:val="0"/>
          <w:caps w:val="0"/>
          <w:color w:val="333333"/>
          <w:spacing w:val="0"/>
          <w:sz w:val="28"/>
          <w:szCs w:val="28"/>
          <w:u w:val="none"/>
          <w:shd w:val="clear" w:fill="FFFFFF"/>
        </w:rPr>
        <w:t>第三章 审查标准</w:t>
      </w:r>
    </w:p>
    <w:p>
      <w:pPr>
        <w:keepNext w:val="0"/>
        <w:keepLines w:val="0"/>
        <w:widowControl/>
        <w:suppressLineNumbers w:val="0"/>
        <w:jc w:val="left"/>
        <w:rPr>
          <w:u w:val="none"/>
        </w:rPr>
      </w:pPr>
      <w:r>
        <w:rPr>
          <w:rFonts w:hint="eastAsia" w:ascii="宋体" w:hAnsi="宋体" w:eastAsia="宋体" w:cs="宋体"/>
          <w:i w:val="0"/>
          <w:iCs w:val="0"/>
          <w:caps w:val="0"/>
          <w:color w:val="333333"/>
          <w:spacing w:val="0"/>
          <w:kern w:val="0"/>
          <w:sz w:val="21"/>
          <w:szCs w:val="21"/>
          <w:u w:val="none"/>
          <w:shd w:val="clear" w:fill="FFFFFF"/>
          <w:lang w:val="en-US" w:eastAsia="zh-CN" w:bidi="ar"/>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第十三条 市场准入和退出标准。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（一）不得设置不合理或者歧视性的准入和退出条件，包括但不限于：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1.设置明显不必要或者超出实际需要的准入和退出条件，排斥或者限制经营者参与市场竞争；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2.没有法律、行政法规或者国务院规定依据，对不同所有制、地区、组织形式的经营者实施不合理的差别化待遇，设置不平等的市场准入和退出条件；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shd w:val="clear" w:fill="FFFFFF"/>
        </w:rPr>
      </w:pPr>
      <w:r>
        <w:rPr>
          <w:rFonts w:hint="eastAsia" w:ascii="宋体" w:hAnsi="宋体" w:eastAsia="宋体" w:cs="宋体"/>
          <w:i w:val="0"/>
          <w:iCs w:val="0"/>
          <w:caps w:val="0"/>
          <w:color w:val="333333"/>
          <w:spacing w:val="0"/>
          <w:sz w:val="24"/>
          <w:szCs w:val="24"/>
          <w:u w:val="none"/>
          <w:shd w:val="clear" w:fill="FFFFFF"/>
        </w:rPr>
        <w:t>　　3.没有法律、行政法规或者国务院规定依据，以备案、登记、注册、目录、年检、年报、监制、认定、认证、认可、检验、监测、审定、指定、配号、复检、复审、换证、要求设立分支机构以及其他任何形式，设定或者变相设定市场准入障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shd w:val="clear" w:fill="FFFFFF"/>
        </w:rPr>
      </w:pPr>
      <w:r>
        <w:rPr>
          <w:rFonts w:hint="eastAsia" w:ascii="宋体" w:hAnsi="宋体" w:eastAsia="宋体" w:cs="宋体"/>
          <w:i w:val="0"/>
          <w:iCs w:val="0"/>
          <w:caps w:val="0"/>
          <w:color w:val="333333"/>
          <w:spacing w:val="0"/>
          <w:sz w:val="24"/>
          <w:szCs w:val="24"/>
          <w:u w:val="none"/>
          <w:shd w:val="clear" w:fill="FFFFFF"/>
        </w:rPr>
        <w:t>　　4.没有法律、行政法规或者国务院规定依据，对企业注销、破产、挂牌转让、搬迁转移等设定或者变相设定市场退出障碍；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5.以行政许可、行政检查、行政处罚、行政强制等方式，强制或者变相强制企业转让技术，设定或者变相设定市场准入和退出障碍。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（二）未经公平竞争不得授予经营者特许经营权，包括但不限于：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1.在一般竞争性领域实施特许经营或者以特许经营为名增设行政许可；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2.未明确特许经营权期限或者未经法定程序延长特许经营权期限；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3.未依法采取招标、竞争性谈判等竞争方式，直接将特许经营权授予特定经营者；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shd w:val="clear" w:fill="FFFFFF"/>
        </w:rPr>
      </w:pPr>
      <w:r>
        <w:rPr>
          <w:rFonts w:hint="eastAsia" w:ascii="宋体" w:hAnsi="宋体" w:eastAsia="宋体" w:cs="宋体"/>
          <w:i w:val="0"/>
          <w:iCs w:val="0"/>
          <w:caps w:val="0"/>
          <w:color w:val="333333"/>
          <w:spacing w:val="0"/>
          <w:sz w:val="24"/>
          <w:szCs w:val="24"/>
          <w:u w:val="none"/>
          <w:shd w:val="clear" w:fill="FFFFFF"/>
        </w:rPr>
        <w:t>　　4.设置歧视性条件，使经营者无法公平参与特许经营权竞争。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shd w:val="clear" w:fill="FFFFFF"/>
        </w:rPr>
      </w:pPr>
      <w:r>
        <w:rPr>
          <w:rFonts w:hint="eastAsia" w:ascii="宋体" w:hAnsi="宋体" w:eastAsia="宋体" w:cs="宋体"/>
          <w:i w:val="0"/>
          <w:iCs w:val="0"/>
          <w:caps w:val="0"/>
          <w:color w:val="333333"/>
          <w:spacing w:val="0"/>
          <w:sz w:val="24"/>
          <w:szCs w:val="24"/>
          <w:u w:val="none"/>
          <w:shd w:val="clear" w:fill="FFFFFF"/>
        </w:rPr>
        <w:t>　　（三）不得限定经营、购买、使用特定经营者提供的商品和服务，包括但不限于：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shd w:val="clear" w:fill="FFFFFF"/>
        </w:rPr>
      </w:pPr>
      <w:r>
        <w:rPr>
          <w:rFonts w:hint="eastAsia" w:ascii="宋体" w:hAnsi="宋体" w:eastAsia="宋体" w:cs="宋体"/>
          <w:i w:val="0"/>
          <w:iCs w:val="0"/>
          <w:caps w:val="0"/>
          <w:color w:val="333333"/>
          <w:spacing w:val="0"/>
          <w:sz w:val="24"/>
          <w:szCs w:val="24"/>
          <w:u w:val="none"/>
          <w:shd w:val="clear" w:fill="FFFFFF"/>
        </w:rPr>
        <w:t>　　1.以明确要求、暗示、拒绝或者拖延行政审批、重复检查、不予接入平台或者网络、违法违规给予奖励补贴等方式，限定或者变相限定经营、购买、使用特定经营者提供的商品和服务；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shd w:val="clear" w:fill="FFFFFF"/>
        </w:rPr>
      </w:pPr>
      <w:r>
        <w:rPr>
          <w:rFonts w:hint="eastAsia" w:ascii="宋体" w:hAnsi="宋体" w:eastAsia="宋体" w:cs="宋体"/>
          <w:i w:val="0"/>
          <w:iCs w:val="0"/>
          <w:caps w:val="0"/>
          <w:color w:val="333333"/>
          <w:spacing w:val="0"/>
          <w:sz w:val="24"/>
          <w:szCs w:val="24"/>
          <w:u w:val="none"/>
          <w:shd w:val="clear" w:fill="FFFFFF"/>
        </w:rPr>
        <w:t>　　2.在招标投标、政府采购中限定投标人所在地、所有制形式、组织形式，或者设定其他不合理的条件排斥或者限制经营者参与招标投标、政府采购活动；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3.没有法律、行政法规或者国务院规定依据，通过设置不合理的项目库、名录库、备选库、资格库等条件，排斥或限制潜在经营者提供商品和服务。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（四）不得设置没有法律、行政法规或者国务院规定依据的审批或者具有行政审批性质的事前备案程序，包括但不限于：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1.没有法律、行政法规或者国务院规定依据，增设行政审批事项，增加行政审批环节、条件和程序；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2.没有法律、行政法规或者国务院规定依据，设置具有行政审批性质的前置性备案程序。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五）不得对市场准入负面清单以外的行业、领域、业务等设置审批程序，主要指没有法律、行政法规或者国务院规定依据，采取禁止进入、限制市场主体资质、限制股权比例、限制经营范围和商业模式等方式，限制或者变相限制市场准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第十四条 商品和要素自由流动标准。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（一）不得对外地和进口商品、服务实行歧视性价格和歧视性补贴政策，包括但不限于: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shd w:val="clear" w:fill="FFFFFF"/>
        </w:rPr>
      </w:pPr>
      <w:r>
        <w:rPr>
          <w:rFonts w:hint="eastAsia" w:ascii="宋体" w:hAnsi="宋体" w:eastAsia="宋体" w:cs="宋体"/>
          <w:i w:val="0"/>
          <w:iCs w:val="0"/>
          <w:caps w:val="0"/>
          <w:color w:val="333333"/>
          <w:spacing w:val="0"/>
          <w:sz w:val="24"/>
          <w:szCs w:val="24"/>
          <w:u w:val="none"/>
          <w:shd w:val="clear" w:fill="FFFFFF"/>
        </w:rPr>
        <w:t>　　1.制定政府定价或者政府指导价时，对外地和进口同类商品、服务制定歧视性价格；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shd w:val="clear" w:fill="FFFFFF"/>
        </w:rPr>
      </w:pPr>
      <w:r>
        <w:rPr>
          <w:rFonts w:hint="eastAsia" w:ascii="宋体" w:hAnsi="宋体" w:eastAsia="宋体" w:cs="宋体"/>
          <w:i w:val="0"/>
          <w:iCs w:val="0"/>
          <w:caps w:val="0"/>
          <w:color w:val="333333"/>
          <w:spacing w:val="0"/>
          <w:sz w:val="24"/>
          <w:szCs w:val="24"/>
          <w:u w:val="none"/>
          <w:shd w:val="clear" w:fill="FFFFFF"/>
        </w:rPr>
        <w:t>　　2.对相关商品、服务进行补贴时，对外地同类商品、服务，国际经贸协定允许外的进口同类商品以及我国作出国际承诺的进口同类服务不予补贴或者给予较低补贴。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shd w:val="clear" w:fill="FFFFFF"/>
        </w:rPr>
      </w:pPr>
      <w:r>
        <w:rPr>
          <w:rFonts w:hint="eastAsia" w:ascii="宋体" w:hAnsi="宋体" w:eastAsia="宋体" w:cs="宋体"/>
          <w:i w:val="0"/>
          <w:iCs w:val="0"/>
          <w:caps w:val="0"/>
          <w:color w:val="333333"/>
          <w:spacing w:val="0"/>
          <w:sz w:val="24"/>
          <w:szCs w:val="24"/>
          <w:u w:val="none"/>
          <w:shd w:val="clear" w:fill="FFFFFF"/>
        </w:rPr>
        <w:t>　　（二）不得限制外地和进口商品、服务进入本地市场或者阻碍本地商品运出、服务输出，包括但不限于：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1.对外地商品、服务规定与本地同类商品、服务不同的技术要求、检验标准，或者采取重复检验、重复认证等歧视性技术措施；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2.对进口商品规定与本地同类商品不同的技术要求、检验标准，或者采取重复检验、重复认证等歧视性技术措施；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3.没有法律、行政法规或者国务院规定依据，对进口服务规定与本地同类服务不同的技术要求、检验标准，或者采取重复检验、重复认证等歧视性技术措施；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4.设置专门针对外地和进口商品、服务的专营、专卖、审批、许可、备案，或者规定不同的条件、程序和期限等；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5.在道路、车站、港口、航空港或者本行政区域边界设置关卡，阻碍外地和进口商品、服务进入本地市场或者本地商品运出和服务输出；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6.通过软件或者互联网设置屏蔽以及采取其他手段，阻碍外地和进口商品、服务进入本地市场或者本地商品运出和服务输出。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（三）不得排斥或者限制外地经营者参加本地招标投标活动，包括但不限于：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1.不依法及时、有效、完整地发布招标信息；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2.直接规定外地经营者不能参与本地特定的招标投标活动；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shd w:val="clear" w:fill="FFFFFF"/>
        </w:rPr>
      </w:pPr>
      <w:r>
        <w:rPr>
          <w:rFonts w:hint="eastAsia" w:ascii="宋体" w:hAnsi="宋体" w:eastAsia="宋体" w:cs="宋体"/>
          <w:i w:val="0"/>
          <w:iCs w:val="0"/>
          <w:caps w:val="0"/>
          <w:color w:val="333333"/>
          <w:spacing w:val="0"/>
          <w:sz w:val="24"/>
          <w:szCs w:val="24"/>
          <w:u w:val="none"/>
          <w:shd w:val="clear" w:fill="FFFFFF"/>
        </w:rPr>
        <w:t>　　3.对外地经营者设定歧视性的资质资格要求或者评标评审标准；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shd w:val="clear" w:fill="FFFFFF"/>
        </w:rPr>
      </w:pPr>
      <w:r>
        <w:rPr>
          <w:rFonts w:hint="eastAsia" w:ascii="宋体" w:hAnsi="宋体" w:eastAsia="宋体" w:cs="宋体"/>
          <w:i w:val="0"/>
          <w:iCs w:val="0"/>
          <w:caps w:val="0"/>
          <w:color w:val="333333"/>
          <w:spacing w:val="0"/>
          <w:sz w:val="24"/>
          <w:szCs w:val="24"/>
          <w:u w:val="none"/>
          <w:shd w:val="clear" w:fill="FFFFFF"/>
        </w:rPr>
        <w:t>　　4.将经营者在本地区的业绩、所获得的奖项荣誉作为投标条件、加分条件、中标条件或者用于评价企业信用等级，限制或者变相限制外地经营者参加本地招标投标活动；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shd w:val="clear" w:fill="FFFFFF"/>
        </w:rPr>
      </w:pPr>
      <w:r>
        <w:rPr>
          <w:rFonts w:hint="eastAsia" w:ascii="宋体" w:hAnsi="宋体" w:eastAsia="宋体" w:cs="宋体"/>
          <w:i w:val="0"/>
          <w:iCs w:val="0"/>
          <w:caps w:val="0"/>
          <w:color w:val="333333"/>
          <w:spacing w:val="0"/>
          <w:sz w:val="24"/>
          <w:szCs w:val="24"/>
          <w:u w:val="none"/>
          <w:shd w:val="clear" w:fill="FFFFFF"/>
        </w:rPr>
        <w:t>　　5.没有法律、行政法规或者国务院规定依据，要求经营者在本地注册设立分支机构，在本地拥有一定办公面积，在本地缴纳社会保险等，限制或者变相限制外地经营者参加本地招标投标活动；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6.通过设定与招标项目的具体特点和实际需要不相适应或者与合同履行无关的资格、技术和商务条件，限制或者变相限制外地经营者参加本地招标投标活动。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（四）不得排斥、限制或者强制外地经营者在本地投资或者设立分支机构，包括但不限于：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1.直接拒绝外地经营者在本地投资或者设立分支机构；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2.没有法律、行政法规或者国务院规定依据，对外地经营者在本地投资的规模、方式以及设立分支机构的地址、模式等进行限制；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3.没有法律、行政法规或者国务院规定依据，直接强制外地经营者在本地投资或者设立分支机构；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shd w:val="clear" w:fill="FFFFFF"/>
        </w:rPr>
      </w:pPr>
      <w:r>
        <w:rPr>
          <w:rFonts w:hint="eastAsia" w:ascii="宋体" w:hAnsi="宋体" w:eastAsia="宋体" w:cs="宋体"/>
          <w:i w:val="0"/>
          <w:iCs w:val="0"/>
          <w:caps w:val="0"/>
          <w:color w:val="333333"/>
          <w:spacing w:val="0"/>
          <w:sz w:val="24"/>
          <w:szCs w:val="24"/>
          <w:u w:val="none"/>
          <w:shd w:val="clear" w:fill="FFFFFF"/>
        </w:rPr>
        <w:t>　　4.没有法律、行政法规或者国务院规定依据，将在本地投资或者设立分支机构作为参与本地招标投标、享受补贴和优惠政策等的必要条件，变相强制外地经营者在本地投资或者设立分支机构。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（五）不得对外地经营者在本地的投资或者设立的分支机构实行歧视性待遇，侵害其合法权益，包括但不限于：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1.对外地经营者在本地的投资不给予与本地经营者同等的政策待遇；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2.对外地经营者在本地设立的分支机构在经营规模、经营方式、税费缴纳等方面规定与本地经营者不同的要求；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3.在节能环保、安全生产、健康卫生、工程质量、市场监管等方面，对外地经营者在本地设立的分支机构规定歧视性监管标准和要求。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第十五条 影响生产经营成本标准。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（一）不得违法给予特定经营者优惠政策，包括但不限于：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shd w:val="clear" w:fill="FFFFFF"/>
        </w:rPr>
      </w:pPr>
      <w:r>
        <w:rPr>
          <w:rFonts w:hint="eastAsia" w:ascii="宋体" w:hAnsi="宋体" w:eastAsia="宋体" w:cs="宋体"/>
          <w:i w:val="0"/>
          <w:iCs w:val="0"/>
          <w:caps w:val="0"/>
          <w:color w:val="333333"/>
          <w:spacing w:val="0"/>
          <w:sz w:val="24"/>
          <w:szCs w:val="24"/>
          <w:u w:val="none"/>
          <w:shd w:val="clear" w:fill="FFFFFF"/>
        </w:rPr>
        <w:t>　　1.没有法律、行政法规或者国务院规定依据，给予特定经营者财政奖励和补贴；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shd w:val="clear" w:fill="FFFFFF"/>
        </w:rPr>
      </w:pPr>
      <w:r>
        <w:rPr>
          <w:rFonts w:hint="eastAsia" w:ascii="宋体" w:hAnsi="宋体" w:eastAsia="宋体" w:cs="宋体"/>
          <w:i w:val="0"/>
          <w:iCs w:val="0"/>
          <w:caps w:val="0"/>
          <w:color w:val="333333"/>
          <w:spacing w:val="0"/>
          <w:sz w:val="24"/>
          <w:szCs w:val="24"/>
          <w:u w:val="none"/>
          <w:shd w:val="clear" w:fill="FFFFFF"/>
        </w:rPr>
        <w:t>　　2.没有专门的税收法律、法规和国务院规定依据，给予特定经营者税收优惠政策；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shd w:val="clear" w:fill="FFFFFF"/>
        </w:rPr>
      </w:pPr>
      <w:r>
        <w:rPr>
          <w:rFonts w:hint="eastAsia" w:ascii="宋体" w:hAnsi="宋体" w:eastAsia="宋体" w:cs="宋体"/>
          <w:i w:val="0"/>
          <w:iCs w:val="0"/>
          <w:caps w:val="0"/>
          <w:color w:val="333333"/>
          <w:spacing w:val="0"/>
          <w:sz w:val="24"/>
          <w:szCs w:val="24"/>
          <w:u w:val="none"/>
          <w:shd w:val="clear" w:fill="FFFFFF"/>
        </w:rPr>
        <w:t>　　3.没有法律、行政法规或者国务院规定依据，在土地、劳动力、资本、技术、数据等要素获取方面，给予特定经营者优惠政策；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shd w:val="clear" w:fill="FFFFFF"/>
        </w:rPr>
      </w:pPr>
      <w:r>
        <w:rPr>
          <w:rFonts w:hint="eastAsia" w:ascii="宋体" w:hAnsi="宋体" w:eastAsia="宋体" w:cs="宋体"/>
          <w:i w:val="0"/>
          <w:iCs w:val="0"/>
          <w:caps w:val="0"/>
          <w:color w:val="333333"/>
          <w:spacing w:val="0"/>
          <w:sz w:val="24"/>
          <w:szCs w:val="24"/>
          <w:u w:val="none"/>
          <w:shd w:val="clear" w:fill="FFFFFF"/>
        </w:rPr>
        <w:t>　　4.没有法律、行政法规或者国务院规定依据，在环保标准、排污权限等方面给予特定经营者特殊待遇；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5.没有法律、行政法规或者国务院规定依据，对特定经营</w:t>
      </w:r>
      <w:r>
        <w:rPr>
          <w:rFonts w:hint="eastAsia" w:ascii="宋体" w:hAnsi="宋体" w:eastAsia="宋体" w:cs="宋体"/>
          <w:i w:val="0"/>
          <w:iCs w:val="0"/>
          <w:caps w:val="0"/>
          <w:color w:val="333333"/>
          <w:spacing w:val="0"/>
          <w:sz w:val="24"/>
          <w:szCs w:val="24"/>
          <w:u w:val="none"/>
          <w:shd w:val="clear" w:fill="FFFFFF"/>
          <w:lang w:eastAsia="zh-CN"/>
        </w:rPr>
        <w:t>发</w:t>
      </w:r>
      <w:r>
        <w:rPr>
          <w:rFonts w:hint="eastAsia" w:ascii="宋体" w:hAnsi="宋体" w:eastAsia="宋体" w:cs="宋体"/>
          <w:i w:val="0"/>
          <w:iCs w:val="0"/>
          <w:caps w:val="0"/>
          <w:color w:val="333333"/>
          <w:spacing w:val="0"/>
          <w:sz w:val="24"/>
          <w:szCs w:val="24"/>
          <w:u w:val="none"/>
          <w:shd w:val="clear" w:fill="FFFFFF"/>
        </w:rPr>
        <w:t>者减免、缓征或停征行政事业性收费、政府性基金、住房公积金等。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shd w:val="clear" w:fill="FFFFFF"/>
        </w:rPr>
      </w:pPr>
      <w:r>
        <w:rPr>
          <w:rFonts w:hint="eastAsia" w:ascii="宋体" w:hAnsi="宋体" w:eastAsia="宋体" w:cs="宋体"/>
          <w:i w:val="0"/>
          <w:iCs w:val="0"/>
          <w:caps w:val="0"/>
          <w:color w:val="333333"/>
          <w:spacing w:val="0"/>
          <w:sz w:val="24"/>
          <w:szCs w:val="24"/>
          <w:u w:val="none"/>
          <w:shd w:val="clear" w:fill="FFFFFF"/>
        </w:rPr>
        <w:t>　　给予特定经营者的优惠政策应当依法公开。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二）安排财政支出一般不得与特定经营者缴纳的税收或非税收入挂钩，主要指根据特定经营者缴纳的税收或者非税收入情况，采取列收列支或者违法违规采取先征后返、即征即退等形式，对特定经营者进行返还，或者给予特定经营者财政奖励或补贴、减免土地等自然资源有偿使用收入等优惠政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三）不得违法违规减免或者缓征特定经营者应当缴纳的社会保险费用，主要指没有法律、行政法规或者国务院规定依据，根据经营者规模、所有制形式、组织形式、地区等因素，减免或者缓征特定经营者需要缴纳的基本养老保险费、基本医疗保险费、失业保险费、工伤保险费、生育保险费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（四）不得在法律规定之外要求经营者提供或扣留经营者各类保证金，包括但不限于：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1.没有法律、行政法规依据或者经国务院批准，要求经营者交纳各类保证金；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shd w:val="clear" w:fill="FFFFFF"/>
        </w:rPr>
      </w:pPr>
      <w:r>
        <w:rPr>
          <w:rFonts w:hint="eastAsia" w:ascii="宋体" w:hAnsi="宋体" w:eastAsia="宋体" w:cs="宋体"/>
          <w:i w:val="0"/>
          <w:iCs w:val="0"/>
          <w:caps w:val="0"/>
          <w:color w:val="333333"/>
          <w:spacing w:val="0"/>
          <w:sz w:val="24"/>
          <w:szCs w:val="24"/>
          <w:u w:val="none"/>
          <w:shd w:val="clear" w:fill="FFFFFF"/>
        </w:rPr>
        <w:t>　　2.限定只能以现金形式交纳投标保证金或履约保证金；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shd w:val="clear" w:fill="FFFFFF"/>
        </w:rPr>
      </w:pPr>
      <w:r>
        <w:rPr>
          <w:rFonts w:hint="eastAsia" w:ascii="宋体" w:hAnsi="宋体" w:eastAsia="宋体" w:cs="宋体"/>
          <w:i w:val="0"/>
          <w:iCs w:val="0"/>
          <w:caps w:val="0"/>
          <w:color w:val="333333"/>
          <w:spacing w:val="0"/>
          <w:sz w:val="24"/>
          <w:szCs w:val="24"/>
          <w:u w:val="none"/>
          <w:shd w:val="clear" w:fill="FFFFFF"/>
        </w:rPr>
        <w:t>　　3.在经营者履行相关程序或者完成相关事项后，不依法退还经营者交纳的保证金及银行同期存款利息。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第十六条 影响生产经营行为标准。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一）不得强制经营者从事《中华人民共和国反垄断法》禁止的垄断行为，主要指以行政命令、行政授权、行政指导等方式或者通过行业协会商会，强制、组织或者引导经营者达成垄断协议、滥用市场支配地位，以及实施具有或者可能具有排除、限制竞争效果的经营者集中等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二）不得违法披露或者违法要求经营者披露生产经营敏感信息，为经营者实施垄断行为提供便利条件。生产经营敏感信息是指除依据法律、行政法规或者国务院规定需要公开之外，生产经营者未主动公开，通过公开渠道无法采集的生产经营数据。主要包括：拟定价格、成本、营业收入、利润、生产数量、销售数量、生产销售计划、进出口数量、经销商信息、终端客户信息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（三）不得超越定价权限进行政府定价，包括但不限于：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1.对实行政府指导价的商品、服务进行政府定价；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2.对不属于本级政府定价目录范围内的商品、服务制定政府定价或者政府指导价；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3.违反《中华人民共和国价格法》等法律法规采取价格干预措施。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（四）不得违法干预实行市场调节价的商品和服务的价格水平，包括但不限于：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1.制定公布商品和服务的统一执行价、参考价；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2.规定商品和服务的最高或者最低限价；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3.干预影响商品和服务价格水平的手续费、折扣或者其他费用。</w:t>
      </w:r>
    </w:p>
    <w:p>
      <w:pPr>
        <w:keepNext w:val="0"/>
        <w:keepLines w:val="0"/>
        <w:widowControl/>
        <w:suppressLineNumbers w:val="0"/>
        <w:jc w:val="left"/>
        <w:rPr>
          <w:u w:val="none"/>
        </w:rPr>
      </w:pPr>
      <w:r>
        <w:rPr>
          <w:rFonts w:hint="eastAsia" w:ascii="宋体" w:hAnsi="宋体" w:eastAsia="宋体" w:cs="宋体"/>
          <w:i w:val="0"/>
          <w:iCs w:val="0"/>
          <w:caps w:val="0"/>
          <w:color w:val="333333"/>
          <w:spacing w:val="0"/>
          <w:kern w:val="0"/>
          <w:sz w:val="21"/>
          <w:szCs w:val="21"/>
          <w:u w:val="none"/>
          <w:shd w:val="clear" w:fill="FFFFFF"/>
          <w:lang w:val="en-US" w:eastAsia="zh-CN" w:bidi="ar"/>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i w:val="0"/>
          <w:iCs w:val="0"/>
          <w:caps w:val="0"/>
          <w:color w:val="333333"/>
          <w:spacing w:val="0"/>
          <w:sz w:val="24"/>
          <w:szCs w:val="24"/>
          <w:u w:val="none"/>
        </w:rPr>
      </w:pPr>
      <w:r>
        <w:rPr>
          <w:rStyle w:val="8"/>
          <w:rFonts w:hint="eastAsia" w:ascii="黑体" w:hAnsi="宋体" w:eastAsia="黑体" w:cs="黑体"/>
          <w:i w:val="0"/>
          <w:iCs w:val="0"/>
          <w:caps w:val="0"/>
          <w:color w:val="333333"/>
          <w:spacing w:val="0"/>
          <w:sz w:val="28"/>
          <w:szCs w:val="28"/>
          <w:u w:val="none"/>
          <w:shd w:val="clear" w:fill="FFFFFF"/>
        </w:rPr>
        <w:t>第四章 例外规定</w:t>
      </w:r>
    </w:p>
    <w:p>
      <w:pPr>
        <w:keepNext w:val="0"/>
        <w:keepLines w:val="0"/>
        <w:widowControl/>
        <w:suppressLineNumbers w:val="0"/>
        <w:jc w:val="left"/>
        <w:rPr>
          <w:u w:val="none"/>
        </w:rPr>
      </w:pPr>
      <w:r>
        <w:rPr>
          <w:rFonts w:hint="eastAsia" w:ascii="宋体" w:hAnsi="宋体" w:eastAsia="宋体" w:cs="宋体"/>
          <w:i w:val="0"/>
          <w:iCs w:val="0"/>
          <w:caps w:val="0"/>
          <w:color w:val="333333"/>
          <w:spacing w:val="0"/>
          <w:kern w:val="0"/>
          <w:sz w:val="21"/>
          <w:szCs w:val="21"/>
          <w:u w:val="none"/>
          <w:shd w:val="clear" w:fill="FFFFFF"/>
          <w:lang w:val="en-US" w:eastAsia="zh-CN" w:bidi="ar"/>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第十七条 属于下列情形之一的政策措施，虽然在一定程度上具有限制竞争的效果，但在符合规定的情况下可以出台实施：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shd w:val="clear" w:fill="FFFFFF"/>
        </w:rPr>
      </w:pPr>
      <w:r>
        <w:rPr>
          <w:rFonts w:hint="eastAsia" w:ascii="宋体" w:hAnsi="宋体" w:eastAsia="宋体" w:cs="宋体"/>
          <w:i w:val="0"/>
          <w:iCs w:val="0"/>
          <w:caps w:val="0"/>
          <w:color w:val="333333"/>
          <w:spacing w:val="0"/>
          <w:sz w:val="24"/>
          <w:szCs w:val="24"/>
          <w:u w:val="none"/>
          <w:shd w:val="clear" w:fill="FFFFFF"/>
        </w:rPr>
        <w:t>　　（一）维护国家经济安全、文化安全、科技安全或者涉及国防建设的；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shd w:val="clear" w:fill="FFFFFF"/>
        </w:rPr>
      </w:pPr>
      <w:r>
        <w:rPr>
          <w:rFonts w:hint="eastAsia" w:ascii="宋体" w:hAnsi="宋体" w:eastAsia="宋体" w:cs="宋体"/>
          <w:i w:val="0"/>
          <w:iCs w:val="0"/>
          <w:caps w:val="0"/>
          <w:color w:val="333333"/>
          <w:spacing w:val="0"/>
          <w:sz w:val="24"/>
          <w:szCs w:val="24"/>
          <w:u w:val="none"/>
          <w:shd w:val="clear" w:fill="FFFFFF"/>
        </w:rPr>
        <w:t>　　（二）为实现扶贫开发、救灾救助等社会保障目的；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shd w:val="clear" w:fill="FFFFFF"/>
        </w:rPr>
      </w:pPr>
      <w:r>
        <w:rPr>
          <w:rFonts w:hint="eastAsia" w:ascii="宋体" w:hAnsi="宋体" w:eastAsia="宋体" w:cs="宋体"/>
          <w:i w:val="0"/>
          <w:iCs w:val="0"/>
          <w:caps w:val="0"/>
          <w:color w:val="333333"/>
          <w:spacing w:val="0"/>
          <w:sz w:val="24"/>
          <w:szCs w:val="24"/>
          <w:u w:val="none"/>
          <w:shd w:val="clear" w:fill="FFFFFF"/>
        </w:rPr>
        <w:t>　　（三）为实现节约能源资源、保护生态环境、维护公共卫生健康安全等社会公共利益的；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shd w:val="clear" w:fill="FFFFFF"/>
        </w:rPr>
      </w:pPr>
      <w:r>
        <w:rPr>
          <w:rFonts w:hint="eastAsia" w:ascii="宋体" w:hAnsi="宋体" w:eastAsia="宋体" w:cs="宋体"/>
          <w:i w:val="0"/>
          <w:iCs w:val="0"/>
          <w:caps w:val="0"/>
          <w:color w:val="333333"/>
          <w:spacing w:val="0"/>
          <w:sz w:val="24"/>
          <w:szCs w:val="24"/>
          <w:u w:val="none"/>
          <w:shd w:val="clear" w:fill="FFFFFF"/>
        </w:rPr>
        <w:t>　　（四）法律、行政法规规定的其他情形。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shd w:val="clear" w:fill="FFFFFF"/>
        </w:rPr>
      </w:pPr>
      <w:r>
        <w:rPr>
          <w:rFonts w:hint="eastAsia" w:ascii="宋体" w:hAnsi="宋体" w:eastAsia="宋体" w:cs="宋体"/>
          <w:i w:val="0"/>
          <w:iCs w:val="0"/>
          <w:caps w:val="0"/>
          <w:color w:val="333333"/>
          <w:spacing w:val="0"/>
          <w:sz w:val="24"/>
          <w:szCs w:val="24"/>
          <w:u w:val="none"/>
          <w:shd w:val="clear" w:fill="FFFFFF"/>
        </w:rPr>
        <w:t>　　属于前款第一项至第三项情形的，政策制定机关应当说明相关政策措施对实现政策目的不可或缺，且不会严重限制市场竞争，并明确实施期限。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第十八条 政策制定机关应当在书面审查结论中说明政策措施是否适用例外规定。认为适用例外规定的，应当对符合适用例外规定的情形和条件进行详细说明。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shd w:val="clear" w:fill="FFFFFF"/>
        </w:rPr>
      </w:pPr>
      <w:r>
        <w:rPr>
          <w:rFonts w:hint="eastAsia" w:ascii="宋体" w:hAnsi="宋体" w:eastAsia="宋体" w:cs="宋体"/>
          <w:i w:val="0"/>
          <w:iCs w:val="0"/>
          <w:caps w:val="0"/>
          <w:color w:val="333333"/>
          <w:spacing w:val="0"/>
          <w:sz w:val="24"/>
          <w:szCs w:val="24"/>
          <w:u w:val="none"/>
          <w:shd w:val="clear" w:fill="FFFFFF"/>
        </w:rPr>
        <w:t>　　第十九条 政策制定机关应当逐年评估适用例外规定的政策措施的实施效果，形成书面评估报告。实施期限到期或者未达到预期效果的政策措施，应当及时停止执行或者进行调整。</w:t>
      </w:r>
    </w:p>
    <w:p>
      <w:pPr>
        <w:keepNext w:val="0"/>
        <w:keepLines w:val="0"/>
        <w:widowControl/>
        <w:suppressLineNumbers w:val="0"/>
        <w:jc w:val="left"/>
        <w:rPr>
          <w:u w:val="none"/>
        </w:rPr>
      </w:pPr>
      <w:r>
        <w:rPr>
          <w:rFonts w:hint="eastAsia" w:ascii="宋体" w:hAnsi="宋体" w:eastAsia="宋体" w:cs="宋体"/>
          <w:i w:val="0"/>
          <w:iCs w:val="0"/>
          <w:caps w:val="0"/>
          <w:color w:val="333333"/>
          <w:spacing w:val="0"/>
          <w:kern w:val="0"/>
          <w:sz w:val="21"/>
          <w:szCs w:val="21"/>
          <w:u w:val="none"/>
          <w:shd w:val="clear" w:fill="FFFFFF"/>
          <w:lang w:val="en-US" w:eastAsia="zh-CN" w:bidi="ar"/>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i w:val="0"/>
          <w:iCs w:val="0"/>
          <w:caps w:val="0"/>
          <w:color w:val="333333"/>
          <w:spacing w:val="0"/>
          <w:sz w:val="24"/>
          <w:szCs w:val="24"/>
          <w:u w:val="none"/>
        </w:rPr>
      </w:pPr>
      <w:r>
        <w:rPr>
          <w:rStyle w:val="8"/>
          <w:rFonts w:hint="eastAsia" w:ascii="黑体" w:hAnsi="宋体" w:eastAsia="黑体" w:cs="黑体"/>
          <w:i w:val="0"/>
          <w:iCs w:val="0"/>
          <w:caps w:val="0"/>
          <w:color w:val="333333"/>
          <w:spacing w:val="0"/>
          <w:sz w:val="28"/>
          <w:szCs w:val="28"/>
          <w:u w:val="none"/>
          <w:shd w:val="clear" w:fill="FFFFFF"/>
        </w:rPr>
        <w:t>第五章 第三方评估</w:t>
      </w:r>
    </w:p>
    <w:p>
      <w:pPr>
        <w:keepNext w:val="0"/>
        <w:keepLines w:val="0"/>
        <w:widowControl/>
        <w:suppressLineNumbers w:val="0"/>
        <w:jc w:val="left"/>
        <w:rPr>
          <w:u w:val="none"/>
        </w:rPr>
      </w:pPr>
      <w:r>
        <w:rPr>
          <w:rFonts w:hint="eastAsia" w:ascii="宋体" w:hAnsi="宋体" w:eastAsia="宋体" w:cs="宋体"/>
          <w:i w:val="0"/>
          <w:iCs w:val="0"/>
          <w:caps w:val="0"/>
          <w:color w:val="333333"/>
          <w:spacing w:val="0"/>
          <w:kern w:val="0"/>
          <w:sz w:val="21"/>
          <w:szCs w:val="21"/>
          <w:u w:val="none"/>
          <w:shd w:val="clear" w:fill="FFFFFF"/>
          <w:lang w:val="en-US" w:eastAsia="zh-CN" w:bidi="ar"/>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第二十条 政策制定机关可以根据工作实际，委托具备相应评估能力的高等院校、科研院所、专业咨询公司等第三方机构，对有关政策措施进行公平竞争评估，或者对公平竞争审查有关工作进行评估。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各级联席会议办公室可以委托第三方机构，对本地公平竞争审查制度总体实施情况开展评估。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第二十一条 政策制定机关在开展公平竞争审查工作的以下阶段和环节，均可以采取第三方评估方式进行：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（一）对拟出台的政策措施进行公平竞争审查；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（二）对经公平竞争审查出台的政策措施进行定期评估；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（三）对适用例外规定出台的政策措施进行逐年评估；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（四）对公平竞争审查制度实施情况进行综合评价；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（五）与公平竞争审查工作相关的其他阶段和环节。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shd w:val="clear" w:fill="FFFFFF"/>
        </w:rPr>
      </w:pPr>
      <w:r>
        <w:rPr>
          <w:rFonts w:hint="eastAsia" w:ascii="宋体" w:hAnsi="宋体" w:eastAsia="宋体" w:cs="宋体"/>
          <w:i w:val="0"/>
          <w:iCs w:val="0"/>
          <w:caps w:val="0"/>
          <w:color w:val="333333"/>
          <w:spacing w:val="0"/>
          <w:sz w:val="24"/>
          <w:szCs w:val="24"/>
          <w:u w:val="none"/>
          <w:shd w:val="clear" w:fill="FFFFFF"/>
        </w:rPr>
        <w:t>　　第二十二条 对拟出台的政策措施进行公平竞争审查时，存在以下情形之一的，应当引入第三方评估：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shd w:val="clear" w:fill="FFFFFF"/>
        </w:rPr>
      </w:pPr>
      <w:r>
        <w:rPr>
          <w:rFonts w:hint="eastAsia" w:ascii="宋体" w:hAnsi="宋体" w:eastAsia="宋体" w:cs="宋体"/>
          <w:i w:val="0"/>
          <w:iCs w:val="0"/>
          <w:caps w:val="0"/>
          <w:color w:val="333333"/>
          <w:spacing w:val="0"/>
          <w:sz w:val="24"/>
          <w:szCs w:val="24"/>
          <w:u w:val="none"/>
          <w:shd w:val="clear" w:fill="FFFFFF"/>
        </w:rPr>
        <w:t>　　（一）政策制定机关拟适用例外规定的；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shd w:val="clear" w:fill="FFFFFF"/>
        </w:rPr>
      </w:pPr>
      <w:r>
        <w:rPr>
          <w:rFonts w:hint="eastAsia" w:ascii="宋体" w:hAnsi="宋体" w:eastAsia="宋体" w:cs="宋体"/>
          <w:i w:val="0"/>
          <w:iCs w:val="0"/>
          <w:caps w:val="0"/>
          <w:color w:val="333333"/>
          <w:spacing w:val="0"/>
          <w:sz w:val="24"/>
          <w:szCs w:val="24"/>
          <w:u w:val="none"/>
          <w:shd w:val="clear" w:fill="FFFFFF"/>
        </w:rPr>
        <w:t>　　（二）被多个单位或者个人反映或者举报涉嫌违反公平竞争审查标准的。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第二十三条 第三方评估结果作为政策制定机关开展公平竞争审查、评价制度实施成效、制定工作推进方案的重要参考。对拟出台的政策措施进行第三方评估的，政策制定机关应当在书面审查结论中说明评估情况。最终做出的审查结论与第三方评估结果不一致的，应当在书面审查结论中说明理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第二十四条 第三方评估经费纳入预算管理。政策制定机关依法依规做好第三方评估经费保障。</w:t>
      </w:r>
    </w:p>
    <w:p>
      <w:pPr>
        <w:keepNext w:val="0"/>
        <w:keepLines w:val="0"/>
        <w:widowControl/>
        <w:suppressLineNumbers w:val="0"/>
        <w:jc w:val="left"/>
        <w:rPr>
          <w:u w:val="none"/>
        </w:rPr>
      </w:pPr>
      <w:r>
        <w:rPr>
          <w:rFonts w:hint="eastAsia" w:ascii="宋体" w:hAnsi="宋体" w:eastAsia="宋体" w:cs="宋体"/>
          <w:i w:val="0"/>
          <w:iCs w:val="0"/>
          <w:caps w:val="0"/>
          <w:color w:val="333333"/>
          <w:spacing w:val="0"/>
          <w:kern w:val="0"/>
          <w:sz w:val="21"/>
          <w:szCs w:val="21"/>
          <w:u w:val="none"/>
          <w:shd w:val="clear" w:fill="FFFFFF"/>
          <w:lang w:val="en-US" w:eastAsia="zh-CN" w:bidi="ar"/>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i w:val="0"/>
          <w:iCs w:val="0"/>
          <w:caps w:val="0"/>
          <w:color w:val="333333"/>
          <w:spacing w:val="0"/>
          <w:sz w:val="24"/>
          <w:szCs w:val="24"/>
          <w:u w:val="none"/>
        </w:rPr>
      </w:pPr>
      <w:r>
        <w:rPr>
          <w:rStyle w:val="8"/>
          <w:rFonts w:hint="eastAsia" w:ascii="黑体" w:hAnsi="宋体" w:eastAsia="黑体" w:cs="黑体"/>
          <w:i w:val="0"/>
          <w:iCs w:val="0"/>
          <w:caps w:val="0"/>
          <w:color w:val="333333"/>
          <w:spacing w:val="0"/>
          <w:sz w:val="28"/>
          <w:szCs w:val="28"/>
          <w:u w:val="none"/>
          <w:shd w:val="clear" w:fill="FFFFFF"/>
        </w:rPr>
        <w:t>第六章 监督与责任追究</w:t>
      </w:r>
    </w:p>
    <w:p>
      <w:pPr>
        <w:keepNext w:val="0"/>
        <w:keepLines w:val="0"/>
        <w:widowControl/>
        <w:suppressLineNumbers w:val="0"/>
        <w:jc w:val="left"/>
        <w:rPr>
          <w:u w:val="none"/>
        </w:rPr>
      </w:pPr>
      <w:r>
        <w:rPr>
          <w:rFonts w:hint="eastAsia" w:ascii="宋体" w:hAnsi="宋体" w:eastAsia="宋体" w:cs="宋体"/>
          <w:i w:val="0"/>
          <w:iCs w:val="0"/>
          <w:caps w:val="0"/>
          <w:color w:val="333333"/>
          <w:spacing w:val="0"/>
          <w:kern w:val="0"/>
          <w:sz w:val="21"/>
          <w:szCs w:val="21"/>
          <w:u w:val="none"/>
          <w:shd w:val="clear" w:fill="FFFFFF"/>
          <w:lang w:val="en-US" w:eastAsia="zh-CN" w:bidi="ar"/>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shd w:val="clear" w:fill="FFFFFF"/>
        </w:rPr>
      </w:pPr>
      <w:r>
        <w:rPr>
          <w:rFonts w:hint="eastAsia" w:ascii="宋体" w:hAnsi="宋体" w:eastAsia="宋体" w:cs="宋体"/>
          <w:i w:val="0"/>
          <w:iCs w:val="0"/>
          <w:caps w:val="0"/>
          <w:color w:val="333333"/>
          <w:spacing w:val="0"/>
          <w:sz w:val="24"/>
          <w:szCs w:val="24"/>
          <w:u w:val="none"/>
          <w:shd w:val="clear" w:fill="FFFFFF"/>
        </w:rPr>
        <w:t>　　第二十五条 政策制定机关涉嫌未进行公平竞争审查或者违反审查标准出台政策措施的，任何单位和个人可以向政策制定机关反映，也可以向政策制定机关的上级机关或者本级及以上市场监管部门举报。反映或者举报采用书面形式并提供相关事实依据的，有关部门要及时予以处理。涉嫌违反《中华人民共和国反垄断法》的，由反垄断执法机构依法调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shd w:val="clear" w:fill="FFFFFF"/>
        </w:rPr>
      </w:pPr>
      <w:r>
        <w:rPr>
          <w:rFonts w:hint="eastAsia" w:ascii="宋体" w:hAnsi="宋体" w:eastAsia="宋体" w:cs="宋体"/>
          <w:i w:val="0"/>
          <w:iCs w:val="0"/>
          <w:caps w:val="0"/>
          <w:color w:val="333333"/>
          <w:spacing w:val="0"/>
          <w:sz w:val="24"/>
          <w:szCs w:val="24"/>
          <w:u w:val="none"/>
          <w:shd w:val="clear" w:fill="FFFFFF"/>
        </w:rPr>
        <w:t>　　第二十六条 政策制定机关未进行公平竞争审查出台政策措施的，应当及时补做审查。发现存在违反公平竞争审查标准问题的，应当按照相关程序停止执行或者调整相关政策措施。停止执行或者调整相关政策措施的，应当依照《中华人民共和国政府信息公开条例》要求向社会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第二十七条 政策制定机关的上级机关经核实认定政策制定机关未进行公平竞争审查或者违反审查标准出台政策措施的，应当责令其改正；拒不改正或者不及时改正的，对直接负责的主管人员和其他直接责任人员依据《中华人民共和国公务员法》、《中华人民共和国公职人员政务处分法》、《行政机关公务员处分条例》等法律法规给予处分。本级及以上市场监管部门可以向政策制定机关或者其上级机关提出整改建议；整改情况要及时向有关方面反馈。违反《中华人民共和国反垄断法》的，反垄断执法机构可以向有关上级机关提出依法处理的建议。相关处理决定和建议依法向社会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第二十八条 市场监管总局负责牵头组织政策措施抽查，检查有关政策措施是否履行审查程序、审查流程是否规范、审查结论是否准确等。对市场主体反映比较强烈、问题比较集中、滥用行政权力排除限制竞争行为多发的行业和地区，进行重点抽查。抽查结果及时反馈被抽查单位，并以适当方式向社会公开。对抽查发现的排除、限制竞争问题，被抽查单位应当及时整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各地应当结合实际，建立本地区政策措施抽查机制。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第二十九条 县级以上地方各级人民政府建立健全公平竞争审查考核制度，对落实公平竞争审查制度成效显著的单位予以表扬激励，对工作推进不力的进行督促整改，对工作中出现问题并造成不良后果的依法依规严肃处理。</w:t>
      </w:r>
    </w:p>
    <w:p>
      <w:pPr>
        <w:keepNext w:val="0"/>
        <w:keepLines w:val="0"/>
        <w:widowControl/>
        <w:suppressLineNumbers w:val="0"/>
        <w:jc w:val="left"/>
        <w:rPr>
          <w:u w:val="none"/>
        </w:rPr>
      </w:pPr>
      <w:r>
        <w:rPr>
          <w:rFonts w:hint="eastAsia" w:ascii="宋体" w:hAnsi="宋体" w:eastAsia="宋体" w:cs="宋体"/>
          <w:i w:val="0"/>
          <w:iCs w:val="0"/>
          <w:caps w:val="0"/>
          <w:color w:val="333333"/>
          <w:spacing w:val="0"/>
          <w:kern w:val="0"/>
          <w:sz w:val="21"/>
          <w:szCs w:val="21"/>
          <w:u w:val="none"/>
          <w:shd w:val="clear" w:fill="FFFFFF"/>
          <w:lang w:val="en-US" w:eastAsia="zh-CN" w:bidi="ar"/>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i w:val="0"/>
          <w:iCs w:val="0"/>
          <w:caps w:val="0"/>
          <w:color w:val="333333"/>
          <w:spacing w:val="0"/>
          <w:sz w:val="24"/>
          <w:szCs w:val="24"/>
          <w:u w:val="none"/>
        </w:rPr>
      </w:pPr>
      <w:r>
        <w:rPr>
          <w:rStyle w:val="8"/>
          <w:rFonts w:hint="eastAsia" w:ascii="黑体" w:hAnsi="宋体" w:eastAsia="黑体" w:cs="黑体"/>
          <w:i w:val="0"/>
          <w:iCs w:val="0"/>
          <w:caps w:val="0"/>
          <w:color w:val="333333"/>
          <w:spacing w:val="0"/>
          <w:sz w:val="28"/>
          <w:szCs w:val="28"/>
          <w:u w:val="none"/>
          <w:shd w:val="clear" w:fill="FFFFFF"/>
        </w:rPr>
        <w:t>第七章 附则</w:t>
      </w:r>
    </w:p>
    <w:p>
      <w:pPr>
        <w:keepNext w:val="0"/>
        <w:keepLines w:val="0"/>
        <w:widowControl/>
        <w:suppressLineNumbers w:val="0"/>
        <w:jc w:val="left"/>
        <w:rPr>
          <w:u w:val="none"/>
        </w:rPr>
      </w:pPr>
      <w:r>
        <w:rPr>
          <w:rFonts w:hint="eastAsia" w:ascii="宋体" w:hAnsi="宋体" w:eastAsia="宋体" w:cs="宋体"/>
          <w:i w:val="0"/>
          <w:iCs w:val="0"/>
          <w:caps w:val="0"/>
          <w:color w:val="333333"/>
          <w:spacing w:val="0"/>
          <w:kern w:val="0"/>
          <w:sz w:val="21"/>
          <w:szCs w:val="21"/>
          <w:u w:val="none"/>
          <w:shd w:val="clear" w:fill="FFFFFF"/>
          <w:lang w:val="en-US" w:eastAsia="zh-CN" w:bidi="ar"/>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第三十条 各地区、各部门在遵循《意见》和本细则规定的基础上，可以根据本地区、本行业实际情况，制定公平竞争审查工作办法和具体措施。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1"/>
        <w:jc w:val="both"/>
        <w:rPr>
          <w:rFonts w:hint="eastAsia" w:ascii="宋体" w:hAnsi="宋体" w:eastAsia="宋体" w:cs="宋体"/>
          <w:i w:val="0"/>
          <w:iCs w:val="0"/>
          <w:caps w:val="0"/>
          <w:color w:val="333333"/>
          <w:spacing w:val="0"/>
          <w:sz w:val="24"/>
          <w:szCs w:val="24"/>
          <w:u w:val="none"/>
          <w:shd w:val="clear" w:fill="FFFFFF"/>
        </w:rPr>
      </w:pPr>
      <w:r>
        <w:rPr>
          <w:rFonts w:hint="eastAsia" w:ascii="宋体" w:hAnsi="宋体" w:eastAsia="宋体" w:cs="宋体"/>
          <w:i w:val="0"/>
          <w:iCs w:val="0"/>
          <w:caps w:val="0"/>
          <w:color w:val="333333"/>
          <w:spacing w:val="0"/>
          <w:sz w:val="24"/>
          <w:szCs w:val="24"/>
          <w:u w:val="none"/>
          <w:shd w:val="clear" w:fill="FFFFFF"/>
        </w:rPr>
        <w:t>第三十一条 本细则自公布之日起实施。《公平竞争审查制度实施细则（暂行）》（发改价监〔2017〕1849号）同时废止。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1"/>
        <w:jc w:val="both"/>
        <w:rPr>
          <w:rFonts w:hint="eastAsia" w:ascii="宋体" w:hAnsi="宋体" w:eastAsia="宋体" w:cs="宋体"/>
          <w:i w:val="0"/>
          <w:iCs w:val="0"/>
          <w:caps w:val="0"/>
          <w:color w:val="333333"/>
          <w:spacing w:val="0"/>
          <w:sz w:val="24"/>
          <w:szCs w:val="24"/>
          <w:u w:val="none"/>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1"/>
        <w:jc w:val="both"/>
        <w:rPr>
          <w:rFonts w:hint="eastAsia" w:ascii="宋体" w:hAnsi="宋体" w:eastAsia="宋体" w:cs="宋体"/>
          <w:i w:val="0"/>
          <w:iCs w:val="0"/>
          <w:caps w:val="0"/>
          <w:color w:val="333333"/>
          <w:spacing w:val="0"/>
          <w:sz w:val="24"/>
          <w:szCs w:val="24"/>
          <w:u w:val="none"/>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jc w:val="both"/>
        <w:rPr>
          <w:rFonts w:hint="eastAsia" w:ascii="仿宋" w:hAnsi="仿宋" w:eastAsia="仿宋" w:cs="仿宋"/>
          <w:i w:val="0"/>
          <w:iCs w:val="0"/>
          <w:caps w:val="0"/>
          <w:color w:val="333333"/>
          <w:spacing w:val="0"/>
          <w:sz w:val="24"/>
          <w:szCs w:val="24"/>
          <w:u w:val="none"/>
          <w:shd w:val="clear" w:fill="FFFFFF"/>
          <w:lang w:val="en-US" w:eastAsia="zh-CN"/>
        </w:rPr>
      </w:pPr>
      <w:r>
        <w:rPr>
          <w:rFonts w:hint="eastAsia" w:ascii="仿宋" w:hAnsi="仿宋" w:eastAsia="仿宋" w:cs="仿宋"/>
          <w:i w:val="0"/>
          <w:iCs w:val="0"/>
          <w:caps w:val="0"/>
          <w:color w:val="333333"/>
          <w:spacing w:val="0"/>
          <w:sz w:val="24"/>
          <w:szCs w:val="24"/>
          <w:u w:val="none"/>
          <w:shd w:val="clear" w:fill="FFFFFF"/>
          <w:lang w:val="en-US" w:eastAsia="zh-CN"/>
        </w:rPr>
        <w:t>备注：原附件3为国家发展改革委、财政部、商务部、国家工商行政管理总局、国务院法制办《关于印发&lt;公平竞争审查制度实施细则（暂行）&gt;的通知》（发改价监〔2017〕1849号），2021年替换为市场监管总局等五部门关于印发《公平竞争审查制度实施细则》的通知（国市监反垄规〔2021〕2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w:t>
      </w:r>
    </w:p>
    <w:p>
      <w:pPr>
        <w:jc w:val="left"/>
        <w:rPr>
          <w:rFonts w:hint="eastAsia"/>
          <w:sz w:val="32"/>
          <w:szCs w:val="40"/>
          <w:u w:val="none"/>
          <w:lang w:val="en-US" w:eastAsia="zh-CN"/>
        </w:rPr>
      </w:pPr>
    </w:p>
    <w:p>
      <w:pPr>
        <w:widowControl/>
        <w:spacing w:before="40" w:beforeAutospacing="0" w:after="0" w:afterAutospacing="0" w:line="594" w:lineRule="exact"/>
        <w:jc w:val="both"/>
        <w:rPr>
          <w:rFonts w:ascii="Times New Roman" w:hAnsi="Calibri" w:eastAsia="方正仿宋_GBK" w:cs="Times New Roman"/>
          <w:color w:val="000000"/>
          <w:kern w:val="0"/>
          <w:sz w:val="32"/>
          <w:szCs w:val="32"/>
          <w:lang w:val="en-US" w:eastAsia="zh-CN" w:bidi="ar-SA"/>
        </w:rPr>
      </w:pPr>
    </w:p>
    <w:p>
      <w:pPr>
        <w:widowControl/>
        <w:spacing w:before="40" w:beforeAutospacing="0" w:after="0" w:afterAutospacing="0" w:line="594" w:lineRule="exact"/>
        <w:jc w:val="both"/>
        <w:rPr>
          <w:rFonts w:ascii="Times New Roman" w:hAnsi="Calibri" w:eastAsia="方正仿宋_GBK" w:cs="Times New Roman"/>
          <w:color w:val="000000"/>
          <w:kern w:val="0"/>
          <w:sz w:val="32"/>
          <w:szCs w:val="32"/>
          <w:lang w:val="en-US" w:eastAsia="zh-CN" w:bidi="ar-SA"/>
        </w:rPr>
      </w:pPr>
    </w:p>
    <w:p>
      <w:pPr>
        <w:widowControl/>
        <w:spacing w:before="40" w:beforeAutospacing="0" w:after="0" w:afterAutospacing="0" w:line="594" w:lineRule="exact"/>
        <w:jc w:val="both"/>
        <w:rPr>
          <w:rFonts w:ascii="Times New Roman" w:hAnsi="Calibri" w:eastAsia="方正仿宋_GBK" w:cs="Times New Roman"/>
          <w:color w:val="000000"/>
          <w:kern w:val="0"/>
          <w:sz w:val="32"/>
          <w:szCs w:val="32"/>
          <w:lang w:val="en-US" w:eastAsia="zh-CN" w:bidi="ar-SA"/>
        </w:rPr>
      </w:pPr>
    </w:p>
    <w:p>
      <w:pPr>
        <w:widowControl/>
        <w:spacing w:before="40" w:beforeAutospacing="0" w:after="0" w:afterAutospacing="0" w:line="594" w:lineRule="exact"/>
        <w:jc w:val="both"/>
        <w:rPr>
          <w:rFonts w:ascii="Times New Roman" w:hAnsi="Calibri" w:eastAsia="方正仿宋_GBK" w:cs="Times New Roman"/>
          <w:color w:val="000000"/>
          <w:kern w:val="0"/>
          <w:sz w:val="32"/>
          <w:szCs w:val="32"/>
          <w:lang w:val="en-US" w:eastAsia="zh-CN" w:bidi="ar-SA"/>
        </w:rPr>
      </w:pPr>
    </w:p>
    <w:p>
      <w:pPr>
        <w:widowControl/>
        <w:spacing w:before="40" w:beforeAutospacing="0" w:after="0" w:afterAutospacing="0" w:line="594" w:lineRule="exact"/>
        <w:jc w:val="both"/>
        <w:rPr>
          <w:rFonts w:ascii="Times New Roman" w:hAnsi="Calibri" w:eastAsia="方正仿宋_GBK" w:cs="Times New Roman"/>
          <w:color w:val="000000"/>
          <w:kern w:val="0"/>
          <w:sz w:val="32"/>
          <w:szCs w:val="32"/>
          <w:lang w:val="en-US" w:eastAsia="zh-CN" w:bidi="ar-SA"/>
        </w:rPr>
      </w:pPr>
      <w:bookmarkStart w:id="0" w:name="_GoBack"/>
      <w:bookmarkEnd w:id="0"/>
    </w:p>
    <w:p>
      <w:pPr>
        <w:widowControl/>
        <w:spacing w:before="40" w:beforeAutospacing="0" w:after="0" w:afterAutospacing="0" w:line="594" w:lineRule="exact"/>
        <w:jc w:val="both"/>
        <w:rPr>
          <w:rFonts w:ascii="Times New Roman" w:hAnsi="Calibri" w:eastAsia="方正仿宋_GBK" w:cs="Times New Roman"/>
          <w:color w:val="000000"/>
          <w:kern w:val="0"/>
          <w:sz w:val="32"/>
          <w:szCs w:val="32"/>
          <w:lang w:val="en-US" w:eastAsia="zh-CN" w:bidi="ar-SA"/>
        </w:rPr>
      </w:pPr>
    </w:p>
    <w:p>
      <w:pPr>
        <w:pStyle w:val="3"/>
        <w:ind w:left="0" w:leftChars="0" w:firstLine="0" w:firstLineChars="0"/>
        <w:rPr>
          <w:lang w:val="en-US" w:eastAsia="zh-CN"/>
        </w:rPr>
      </w:pPr>
    </w:p>
    <w:p>
      <w:pPr>
        <w:widowControl/>
        <w:spacing w:before="40" w:beforeAutospacing="0" w:after="0" w:afterAutospacing="0" w:line="594" w:lineRule="exact"/>
        <w:jc w:val="both"/>
        <w:rPr>
          <w:rFonts w:ascii="Times New Roman" w:hAnsi="Calibri" w:eastAsia="方正仿宋_GBK" w:cs="Times New Roman"/>
          <w:color w:val="000000"/>
          <w:kern w:val="0"/>
          <w:sz w:val="32"/>
          <w:szCs w:val="32"/>
          <w:lang w:val="en-US" w:eastAsia="zh-CN" w:bidi="ar-SA"/>
        </w:rPr>
      </w:pPr>
      <w:r>
        <w:rPr>
          <w:rFonts w:ascii="Times New Roman" w:hAnsi="Calibri" w:eastAsia="方正仿宋_GBK" w:cs="Times New Roman"/>
          <w:color w:val="000000"/>
          <w:kern w:val="0"/>
          <w:sz w:val="32"/>
          <w:szCs w:val="32"/>
          <w:lang w:val="en-US" w:eastAsia="zh-CN" w:bidi="ar-SA"/>
        </w:rPr>
        <mc:AlternateContent>
          <mc:Choice Requires="wps">
            <w:drawing>
              <wp:anchor distT="0" distB="0" distL="114300" distR="114300" simplePos="0" relativeHeight="251700224" behindDoc="0" locked="0" layoutInCell="1" allowOverlap="1">
                <wp:simplePos x="0" y="0"/>
                <wp:positionH relativeFrom="column">
                  <wp:posOffset>-76835</wp:posOffset>
                </wp:positionH>
                <wp:positionV relativeFrom="paragraph">
                  <wp:posOffset>393065</wp:posOffset>
                </wp:positionV>
                <wp:extent cx="5565140" cy="3810"/>
                <wp:effectExtent l="0" t="0" r="0" b="0"/>
                <wp:wrapNone/>
                <wp:docPr id="32" name="直接箭头连接符 32"/>
                <wp:cNvGraphicFramePr/>
                <a:graphic xmlns:a="http://schemas.openxmlformats.org/drawingml/2006/main">
                  <a:graphicData uri="http://schemas.microsoft.com/office/word/2010/wordprocessingShape">
                    <wps:wsp>
                      <wps:cNvCnPr/>
                      <wps:spPr>
                        <a:xfrm>
                          <a:off x="0" y="0"/>
                          <a:ext cx="5565140" cy="381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6.05pt;margin-top:30.95pt;height:0.3pt;width:438.2pt;z-index:251700224;mso-width-relative:page;mso-height-relative:page;" filled="f" stroked="t" coordsize="21600,21600" o:gfxdata="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ZZTMPYAAAACQEAAA8AAAAAAAAAAQAgAAAAIgAAAGRycy9k&#10;b3ducmV2LnhtbFBLAQIUABQAAAAIAIdO4kAaaLdtAgIAAPEDAAAOAAAAAAAAAAEAIAAAACcBAABk&#10;cnMvZTJvRG9jLnhtbFBLBQYAAAAABgAGAFkBAACbBQAAAAA=&#10;">
                <v:fill on="f" focussize="0,0"/>
                <v:stroke color="#000000" joinstyle="round"/>
                <v:imagedata o:title=""/>
                <o:lock v:ext="edit" aspectratio="f"/>
              </v:shape>
            </w:pict>
          </mc:Fallback>
        </mc:AlternateContent>
      </w:r>
    </w:p>
    <w:p>
      <w:pPr>
        <w:widowControl w:val="0"/>
        <w:jc w:val="both"/>
        <w:rPr>
          <w:rFonts w:ascii="方正仿宋_GBK" w:hAnsi="方正仿宋_GBK" w:eastAsia="方正仿宋_GBK" w:cs="方正仿宋_GBK"/>
          <w:kern w:val="2"/>
          <w:sz w:val="28"/>
          <w:szCs w:val="28"/>
          <w:lang w:val="zh-CN" w:eastAsia="zh-CN" w:bidi="zh-CN"/>
        </w:rPr>
      </w:pPr>
      <w:r>
        <w:rPr>
          <w:rFonts w:ascii="Times New Roman" w:hAnsi="Times New Roman" w:eastAsia="方正仿宋_GBK" w:cs="Times New Roman"/>
          <w:color w:val="000000"/>
          <w:sz w:val="32"/>
          <w:szCs w:val="32"/>
        </w:rPr>
        <mc:AlternateContent>
          <mc:Choice Requires="wps">
            <w:drawing>
              <wp:anchor distT="0" distB="0" distL="114300" distR="114300" simplePos="0" relativeHeight="251701248" behindDoc="0" locked="0" layoutInCell="1" allowOverlap="1">
                <wp:simplePos x="0" y="0"/>
                <wp:positionH relativeFrom="column">
                  <wp:posOffset>-86360</wp:posOffset>
                </wp:positionH>
                <wp:positionV relativeFrom="paragraph">
                  <wp:posOffset>393700</wp:posOffset>
                </wp:positionV>
                <wp:extent cx="5565140" cy="3810"/>
                <wp:effectExtent l="0" t="0" r="0" b="0"/>
                <wp:wrapNone/>
                <wp:docPr id="40" name="直接箭头连接符 40"/>
                <wp:cNvGraphicFramePr/>
                <a:graphic xmlns:a="http://schemas.openxmlformats.org/drawingml/2006/main">
                  <a:graphicData uri="http://schemas.microsoft.com/office/word/2010/wordprocessingShape">
                    <wps:wsp>
                      <wps:cNvCnPr/>
                      <wps:spPr>
                        <a:xfrm>
                          <a:off x="0" y="0"/>
                          <a:ext cx="5565140" cy="381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6.8pt;margin-top:31pt;height:0.3pt;width:438.2pt;z-index:251701248;mso-width-relative:page;mso-height-relative:page;" filled="f" stroked="t" coordsize="21600,21600" o:gfxdata="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B8U/e1wAAAAkBAAAPAAAAAAAAAAEAIAAAACIAAABkcnMvZG93&#10;bnJldi54bWxQSwECFAAUAAAACACHTuJAgAQFagECAADxAwAADgAAAAAAAAABACAAAAAmAQAAZHJz&#10;L2Uyb0RvYy54bWxQSwUGAAAAAAYABgBZAQAAmQUAAAAA&#10;">
                <v:fill on="f" focussize="0,0"/>
                <v:stroke color="#000000" joinstyle="round"/>
                <v:imagedata o:title=""/>
                <o:lock v:ext="edit" aspectratio="f"/>
              </v:shape>
            </w:pict>
          </mc:Fallback>
        </mc:AlternateContent>
      </w:r>
      <w:r>
        <w:rPr>
          <w:rFonts w:hint="eastAsia" w:ascii="方正仿宋_GBK" w:hAnsi="方正仿宋_GBK" w:eastAsia="方正仿宋_GBK" w:cs="方正仿宋_GBK"/>
          <w:kern w:val="2"/>
          <w:sz w:val="28"/>
          <w:szCs w:val="28"/>
          <w:lang w:val="zh-CN" w:eastAsia="zh-CN" w:bidi="zh-CN"/>
        </w:rPr>
        <w:t xml:space="preserve">重庆市永川区卫生健康委员会办公室 </w:t>
      </w:r>
      <w:r>
        <w:rPr>
          <w:rFonts w:hint="eastAsia" w:ascii="方正仿宋_GBK" w:hAnsi="方正仿宋_GBK" w:eastAsia="方正仿宋_GBK" w:cs="方正仿宋_GBK"/>
          <w:kern w:val="2"/>
          <w:sz w:val="28"/>
          <w:szCs w:val="28"/>
          <w:lang w:val="en-US" w:eastAsia="zh-CN" w:bidi="zh-CN"/>
        </w:rPr>
        <w:t xml:space="preserve">      </w:t>
      </w:r>
      <w:r>
        <w:rPr>
          <w:rFonts w:hint="eastAsia" w:ascii="方正仿宋_GBK" w:hAnsi="方正仿宋_GBK" w:eastAsia="方正仿宋_GBK" w:cs="方正仿宋_GBK"/>
          <w:kern w:val="2"/>
          <w:sz w:val="28"/>
          <w:szCs w:val="28"/>
          <w:lang w:val="zh-CN" w:eastAsia="zh-CN" w:bidi="zh-CN"/>
        </w:rPr>
        <w:t>202</w:t>
      </w:r>
      <w:r>
        <w:rPr>
          <w:rFonts w:hint="eastAsia" w:ascii="方正仿宋_GBK" w:hAnsi="方正仿宋_GBK" w:eastAsia="方正仿宋_GBK" w:cs="方正仿宋_GBK"/>
          <w:kern w:val="2"/>
          <w:sz w:val="28"/>
          <w:szCs w:val="28"/>
          <w:lang w:val="en-US" w:eastAsia="zh-CN" w:bidi="zh-CN"/>
        </w:rPr>
        <w:t>3</w:t>
      </w:r>
      <w:r>
        <w:rPr>
          <w:rFonts w:hint="eastAsia" w:ascii="方正仿宋_GBK" w:hAnsi="方正仿宋_GBK" w:eastAsia="方正仿宋_GBK" w:cs="方正仿宋_GBK"/>
          <w:kern w:val="2"/>
          <w:sz w:val="28"/>
          <w:szCs w:val="28"/>
          <w:lang w:val="zh-CN" w:eastAsia="zh-CN" w:bidi="zh-CN"/>
        </w:rPr>
        <w:t>年</w:t>
      </w:r>
      <w:r>
        <w:rPr>
          <w:rFonts w:hint="eastAsia" w:ascii="方正仿宋_GBK" w:hAnsi="方正仿宋_GBK" w:eastAsia="方正仿宋_GBK" w:cs="方正仿宋_GBK"/>
          <w:kern w:val="2"/>
          <w:sz w:val="28"/>
          <w:szCs w:val="28"/>
          <w:lang w:val="en-US" w:eastAsia="zh-CN" w:bidi="zh-CN"/>
        </w:rPr>
        <w:t>12</w:t>
      </w:r>
      <w:r>
        <w:rPr>
          <w:rFonts w:hint="eastAsia" w:ascii="方正仿宋_GBK" w:hAnsi="方正仿宋_GBK" w:eastAsia="方正仿宋_GBK" w:cs="方正仿宋_GBK"/>
          <w:kern w:val="2"/>
          <w:sz w:val="28"/>
          <w:szCs w:val="28"/>
          <w:lang w:val="zh-CN" w:eastAsia="zh-CN" w:bidi="zh-CN"/>
        </w:rPr>
        <w:t>月</w:t>
      </w:r>
      <w:r>
        <w:rPr>
          <w:rFonts w:hint="eastAsia" w:ascii="方正仿宋_GBK" w:hAnsi="方正仿宋_GBK" w:eastAsia="方正仿宋_GBK" w:cs="方正仿宋_GBK"/>
          <w:kern w:val="2"/>
          <w:sz w:val="28"/>
          <w:szCs w:val="28"/>
          <w:lang w:val="en-US" w:eastAsia="zh-CN" w:bidi="zh-CN"/>
        </w:rPr>
        <w:t>12</w:t>
      </w:r>
      <w:r>
        <w:rPr>
          <w:rFonts w:hint="eastAsia" w:ascii="方正仿宋_GBK" w:hAnsi="方正仿宋_GBK" w:eastAsia="方正仿宋_GBK" w:cs="方正仿宋_GBK"/>
          <w:kern w:val="2"/>
          <w:sz w:val="28"/>
          <w:szCs w:val="28"/>
          <w:lang w:val="zh-CN" w:eastAsia="zh-CN" w:bidi="zh-CN"/>
        </w:rPr>
        <w:t>日印发</w:t>
      </w:r>
    </w:p>
    <w:p>
      <w:pPr>
        <w:rPr>
          <w:rFonts w:ascii="Times New Roman" w:hAnsi="Times New Roman" w:eastAsia="方正仿宋_GBK" w:cs="Times New Roman"/>
          <w:sz w:val="33"/>
          <w:szCs w:val="33"/>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theme="minorBidi"/>
          <w:b w:val="0"/>
          <w:bCs/>
          <w:kern w:val="44"/>
          <w:sz w:val="32"/>
          <w:szCs w:val="32"/>
          <w:highlight w:val="none"/>
          <w:u w:val="none"/>
          <w:lang w:val="en-US" w:eastAsia="zh-CN" w:bidi="ar-SA"/>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0482E2B-B5F9-4620-A676-E7CE85614CB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ED751DE6-AFFB-469C-A2D7-D645F327F1A9}"/>
  </w:font>
  <w:font w:name="方正仿宋_GBK">
    <w:panose1 w:val="03000509000000000000"/>
    <w:charset w:val="86"/>
    <w:family w:val="auto"/>
    <w:pitch w:val="default"/>
    <w:sig w:usb0="00000001" w:usb1="080E0000" w:usb2="00000000" w:usb3="00000000" w:csb0="00040000" w:csb1="00000000"/>
    <w:embedRegular r:id="rId3" w:fontKey="{BAF9323F-B215-401F-AE15-BB8435BE075B}"/>
  </w:font>
  <w:font w:name="方正小标宋_GBK">
    <w:panose1 w:val="03000509000000000000"/>
    <w:charset w:val="86"/>
    <w:family w:val="auto"/>
    <w:pitch w:val="default"/>
    <w:sig w:usb0="00000001" w:usb1="080E0000" w:usb2="00000000" w:usb3="00000000" w:csb0="00040000" w:csb1="00000000"/>
    <w:embedRegular r:id="rId4" w:fontKey="{0B5EFAE8-D81C-4712-9508-043E46147507}"/>
  </w:font>
  <w:font w:name="方正大标宋简体">
    <w:panose1 w:val="03000509000000000000"/>
    <w:charset w:val="86"/>
    <w:family w:val="script"/>
    <w:pitch w:val="default"/>
    <w:sig w:usb0="00000001" w:usb1="080E0000" w:usb2="00000000" w:usb3="00000000" w:csb0="00040000" w:csb1="00000000"/>
    <w:embedRegular r:id="rId5" w:fontKey="{BFD25026-3F76-4280-AA44-FD3FB1831B85}"/>
  </w:font>
  <w:font w:name="方正黑体_GBK">
    <w:panose1 w:val="03000509000000000000"/>
    <w:charset w:val="86"/>
    <w:family w:val="auto"/>
    <w:pitch w:val="default"/>
    <w:sig w:usb0="00000001" w:usb1="080E0000" w:usb2="00000000" w:usb3="00000000" w:csb0="00040000" w:csb1="00000000"/>
    <w:embedRegular r:id="rId6" w:fontKey="{CC53D654-BB36-4D07-8144-0B7143D18EA2}"/>
  </w:font>
  <w:font w:name="方正楷体_GBK">
    <w:panose1 w:val="03000509000000000000"/>
    <w:charset w:val="86"/>
    <w:family w:val="auto"/>
    <w:pitch w:val="default"/>
    <w:sig w:usb0="00000001" w:usb1="080E0000" w:usb2="00000000" w:usb3="00000000" w:csb0="00040000" w:csb1="00000000"/>
    <w:embedRegular r:id="rId7" w:fontKey="{B745DD2B-BEF0-4BDB-AB74-4FEC3A07334E}"/>
  </w:font>
  <w:font w:name="仿宋_GB2312">
    <w:panose1 w:val="02010609030101010101"/>
    <w:charset w:val="86"/>
    <w:family w:val="modern"/>
    <w:pitch w:val="default"/>
    <w:sig w:usb0="00000001" w:usb1="080E0000" w:usb2="00000000" w:usb3="00000000" w:csb0="00040000" w:csb1="00000000"/>
    <w:embedRegular r:id="rId8" w:fontKey="{10C0E0A8-25DF-4D59-AA66-24451D86DFF7}"/>
  </w:font>
  <w:font w:name="方正小标宋简体">
    <w:panose1 w:val="03000509000000000000"/>
    <w:charset w:val="86"/>
    <w:family w:val="auto"/>
    <w:pitch w:val="default"/>
    <w:sig w:usb0="00000001" w:usb1="080E0000" w:usb2="00000000" w:usb3="00000000" w:csb0="00040000" w:csb1="00000000"/>
    <w:embedRegular r:id="rId9" w:fontKey="{0D7970B0-338F-4AD9-95F7-B4B20E6086CB}"/>
  </w:font>
  <w:font w:name="仿宋">
    <w:panose1 w:val="02010609060101010101"/>
    <w:charset w:val="86"/>
    <w:family w:val="auto"/>
    <w:pitch w:val="default"/>
    <w:sig w:usb0="800002BF" w:usb1="38CF7CFA" w:usb2="00000016" w:usb3="00000000" w:csb0="00040001" w:csb1="00000000"/>
    <w:embedRegular r:id="rId10" w:fontKey="{4ED64A44-5207-40AD-95B6-9657D31A183E}"/>
  </w:font>
  <w:font w:name="楷体">
    <w:panose1 w:val="02010609060101010101"/>
    <w:charset w:val="86"/>
    <w:family w:val="auto"/>
    <w:pitch w:val="default"/>
    <w:sig w:usb0="800002BF" w:usb1="38CF7CFA" w:usb2="00000016" w:usb3="00000000" w:csb0="00040001" w:csb1="00000000"/>
    <w:embedRegular r:id="rId11" w:fontKey="{F455F2E8-8980-4662-8E2A-80A926247D2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xhYO8zAgAAYwQAAA4AAAAAAAAAAQAgAAAAHwEAAGRycy9lMm9Eb2MueG1sUEsF&#10;BgAAAAAGAAYAWQEAAMQFA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F75D93"/>
    <w:multiLevelType w:val="singleLevel"/>
    <w:tmpl w:val="37F75D93"/>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JjYjY4MWYzMDg5OTYzMjFhODJmYjE2NmI0ZDIwNDkifQ=="/>
  </w:docVars>
  <w:rsids>
    <w:rsidRoot w:val="6FAE36D0"/>
    <w:rsid w:val="005C108B"/>
    <w:rsid w:val="01353AE6"/>
    <w:rsid w:val="03885E3A"/>
    <w:rsid w:val="038B6E3E"/>
    <w:rsid w:val="04550A8D"/>
    <w:rsid w:val="056D379F"/>
    <w:rsid w:val="05C80770"/>
    <w:rsid w:val="05D435B9"/>
    <w:rsid w:val="06F153B1"/>
    <w:rsid w:val="071A4FFB"/>
    <w:rsid w:val="09723D05"/>
    <w:rsid w:val="0A8662CD"/>
    <w:rsid w:val="0BC33EB3"/>
    <w:rsid w:val="109F3435"/>
    <w:rsid w:val="11674BE8"/>
    <w:rsid w:val="11BA7B07"/>
    <w:rsid w:val="124110C9"/>
    <w:rsid w:val="1525798D"/>
    <w:rsid w:val="16551B10"/>
    <w:rsid w:val="1948397F"/>
    <w:rsid w:val="1ED02718"/>
    <w:rsid w:val="1F0C6F48"/>
    <w:rsid w:val="215A6C10"/>
    <w:rsid w:val="22B75E0A"/>
    <w:rsid w:val="25DF76E4"/>
    <w:rsid w:val="263B0FF9"/>
    <w:rsid w:val="27875638"/>
    <w:rsid w:val="27C60B5C"/>
    <w:rsid w:val="2A3D458D"/>
    <w:rsid w:val="2A5C39AC"/>
    <w:rsid w:val="2A655EA6"/>
    <w:rsid w:val="2D08056C"/>
    <w:rsid w:val="2D353B95"/>
    <w:rsid w:val="2D6327A4"/>
    <w:rsid w:val="2DD613CD"/>
    <w:rsid w:val="2F321859"/>
    <w:rsid w:val="2F52565D"/>
    <w:rsid w:val="2F994DA8"/>
    <w:rsid w:val="31F16B59"/>
    <w:rsid w:val="37961F65"/>
    <w:rsid w:val="3C1063F2"/>
    <w:rsid w:val="3C6465D6"/>
    <w:rsid w:val="3CEB3E3A"/>
    <w:rsid w:val="3D006466"/>
    <w:rsid w:val="3F7B1DD4"/>
    <w:rsid w:val="41AD7ED7"/>
    <w:rsid w:val="43C57AC2"/>
    <w:rsid w:val="446E7C5F"/>
    <w:rsid w:val="46FC7C9E"/>
    <w:rsid w:val="47596E9F"/>
    <w:rsid w:val="47E04ECA"/>
    <w:rsid w:val="4AD473C8"/>
    <w:rsid w:val="4EEE25C2"/>
    <w:rsid w:val="50CF3D2E"/>
    <w:rsid w:val="51764273"/>
    <w:rsid w:val="529D7E0D"/>
    <w:rsid w:val="56102E1E"/>
    <w:rsid w:val="561C5C67"/>
    <w:rsid w:val="57415259"/>
    <w:rsid w:val="580567CC"/>
    <w:rsid w:val="590B5B1F"/>
    <w:rsid w:val="59575208"/>
    <w:rsid w:val="5A5D23AA"/>
    <w:rsid w:val="5B904E39"/>
    <w:rsid w:val="5DE51034"/>
    <w:rsid w:val="61614E7D"/>
    <w:rsid w:val="63796BB7"/>
    <w:rsid w:val="65D200F0"/>
    <w:rsid w:val="665B5C6E"/>
    <w:rsid w:val="68B910F3"/>
    <w:rsid w:val="6933218A"/>
    <w:rsid w:val="6FAE36D0"/>
    <w:rsid w:val="703D6AAE"/>
    <w:rsid w:val="70D475A4"/>
    <w:rsid w:val="711E68DF"/>
    <w:rsid w:val="71C9275A"/>
    <w:rsid w:val="74480A90"/>
    <w:rsid w:val="756E770A"/>
    <w:rsid w:val="77E45A61"/>
    <w:rsid w:val="782258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rPr>
  </w:style>
  <w:style w:type="paragraph" w:customStyle="1" w:styleId="3">
    <w:name w:val="索引 51"/>
    <w:basedOn w:val="1"/>
    <w:next w:val="1"/>
    <w:qFormat/>
    <w:uiPriority w:val="0"/>
    <w:pPr>
      <w:ind w:left="1680"/>
    </w:pPr>
    <w:rPr>
      <w:rFonts w:ascii="Times New Roman" w:hAnsi="Times New Roman" w:eastAsia="宋体" w:cs="Times New Roman"/>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4916</Words>
  <Characters>4940</Characters>
  <Lines>0</Lines>
  <Paragraphs>0</Paragraphs>
  <TotalTime>3</TotalTime>
  <ScaleCrop>false</ScaleCrop>
  <LinksUpToDate>false</LinksUpToDate>
  <CharactersWithSpaces>4973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2023-02-09T07:11:00Z</dcterms:created>
  <dc:creator>蘇曉</dc:creator>
  <cp:lastModifiedBy>占涛</cp:lastModifiedBy>
  <dcterms:modified xsi:type="dcterms:W3CDTF">2023-12-12T01:33:57Z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0D7A120BBE274464A0179F50867E78D7_13</vt:lpwstr>
  </property>
</Properties>
</file>