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重庆市审计局关于印发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《重庆市审计机关行政处罚裁量基准》的通知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渝审发〔202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各区县（自治县）审计局，两江新区、万盛经开区审计局，市局各处室、市审计中心：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《重庆市审计机关行政处罚裁量基准》已经市局2023年第3次局务会议审议通过，现印发给你们，请遵照执行。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104" w:firstLineChars="159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重庆市审计局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664" w:firstLineChars="5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重庆市审计机关行政处罚裁量基准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第一条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为规范本市审计机关行政处罚裁量行为，正确行使行政处罚裁量权，保护公民、法人或者其他组织的合法权益，根据《中华人民共和国行政处罚法》《中华人民共和国审计法》《中华人民共和国审计法实施条例》《重庆市规范行政处罚裁量权办法》等法律法规规章规定，结合本市审计工作实际，制定本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第二条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市、区县（自治县）审计机关行使行政处罚裁量权，适用本基准。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区县（自治县）审计机关根据需要可以对本基准适用的标准、条件、种类、幅度、方式、时限予以细化量化，但不得与本基准相抵触。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第三条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当事人有下列情形之一的，应当不予行政处罚：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（一）不满14周岁的未成年人有违法行为的；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（二）精神病人、智力残疾人在不能辨认或者不能控制自己行为时有违法行为的；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（三）违法行为轻微并及时改正，没有造成危害后果的；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（四）除法律、行政法规另有规定外，当事人有证据足以证明没有主观过错的；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（五）除法律另有规定外，违法行为在2年内未被发现的，或者涉及公民生命健康安全、金融安全且有危害后果的违法行为在5年内未被发现的；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（六）依法不予行政处罚的其他情形。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初次违法且危害后果轻微并及时改正的，可以不予行政处罚。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第四条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当事人有下列情形之一的，应当从轻或者减轻行政处罚：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（一）已满14周岁不满18周岁的未成年人有违法行为的；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（二）主动消除或者减轻违法行为危害后果的；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（三）受他人胁迫或者诱骗实施违法行为的；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（四）主动供述行政机关尚未掌握的违法行为的；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（五）配合行政机关查处违法行为有立功表现的；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（六）在共同违法行为中起次要或者辅助作用，且没有造成严重后果的；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（七）主动中止违法行为，且危害后果轻微的；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（八）法律、法规、规章规定应当从轻或者减轻行政处罚的其他情形。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当事人有下列情形之一的，可以从轻或者减轻行政处罚：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（一）尚未完全丧失辨认或者控制自己行为能力的精神病人、智力残疾人有违法行为的；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（二）当事人因残疾或者重大疾病等原因生活确有困难的；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（三）涉案财物或者违法所得较少的；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（四）法律、法规、规章规定可以从轻或者减轻行政处罚的其他情形。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第五条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当事人有下列情形之一的，应当依法从重行政处罚：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（一）危害国家安全、公共安全的；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（二）在共同违法行为中起主要作用或者胁迫、诱骗、教唆他人实施违法行为的；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（三）经责令停止、纠正违法行为后，仍继续实施违法行为的；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（四）多次实施同一违法行为且已受过行政处罚的；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（五）伪造、变造、隐匿或者销毁证据的；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（六）妨碍执法人员查处违法行为、暴力抗法的；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（七）对举报人、证人、行政执法人员有报复行为的；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（八）侵害残疾人、老年人、妇女、儿童等受特殊保护群体利益的；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（九）法律、法规、规章规定应当从重处罚的其他情形。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发生重大自然灾害、事故灾难、公共卫生或者社会安全事件等突发事件，为了控制、减轻和消除突发事件引起的社会危害，行政机关对违反突发事件应对措施的行为，应当依法快速、从重处罚。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第六条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当事人具有多种裁量情节的，按照下列规则实施行政处罚：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（一）具有2个或者2个以上从轻情节且不具有从重情节的，一般按照最低处罚幅度实施行政处罚；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（二）具有2个或者2个以上从重情节且不具有从轻或者减轻情节的，一般按照最高处罚幅度实施行政处罚；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（三）对既具有从轻或者减轻情节又具有从重情节的，应当综合衡量违法行为的事实、性质、情节、社会危害程度以及区域经济发展水平等因素，实施行政处罚。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第七条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同一违法行为设定了可以并处行政处罚的，按照下列规则实施行政处罚：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（一）对只具有从轻或者减轻情节的，实施单处；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（二）对只具有从重情节的，实施并处；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（三）对既具有从轻或者减轻情节又具有从重情节的，应当综合衡量违法行为的事实、性质、情节、社会危害程度以及区域经济发展水平等因素，确定单处或者并处。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第八条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市审计机关适用本基准可能出现明显不当、显失公平，或者行政处罚裁量基准适用的客观情况发生变化的，经本机关主要负责人批准或者集体讨论通过后可以调整适用，批准材料或者集体讨论记录应当作为执法案卷的一部分归档保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区县（自治县）审计机关适用本基准可能出现明显不当、显失公平，或者行政处罚裁量基准适用的客观情况发生变化的，报请市审计机关批准后，可以调整适用。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第九条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市、区县（自治县）审计机关发现行政处罚裁量权行使违法或者不当的，应当依法主动、及时纠正。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第十条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市审计机关应当加强对区县（自治县）审计机关行使行政处罚裁量权的指导和监督。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区县（自治县）审计机关作出的审计处罚决定违反国家有关规定的，市审计机关可以责成区县（自治县）审计机关予以变更或者撤销，也可以直接作出变更或者撤销的决定；审计处罚决定被撤销后需要重新作出的，市审计机关可以责成区县（自治县）审计机关在规定的期限内重新作出决定，也可以直接作出决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第十一条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本基准所称的“以上”“以下”，包括本数；所称的“高于”“低于”，不包括本数。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20"/>
          <w:lang w:val="en-US" w:eastAsia="zh-CN"/>
        </w:rPr>
        <w:t>第十二条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 xml:space="preserve">  本基准自2023年9月1日起施行。《重庆市审计局关于印发重庆市审计机关行政处罚裁量基准（试行）的通知》（渝审发〔2022〕50号）同时废止。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20"/>
          <w:lang w:val="en-US" w:eastAsia="zh-CN"/>
        </w:rPr>
        <w:t>附件：重庆市审计机关行政处罚裁量基准</w:t>
      </w:r>
    </w:p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20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重庆市审计机关行政处罚裁量基准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67"/>
        <w:gridCol w:w="1308"/>
        <w:gridCol w:w="2926"/>
        <w:gridCol w:w="712"/>
        <w:gridCol w:w="2389"/>
        <w:gridCol w:w="707"/>
        <w:gridCol w:w="366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tblHeader/>
          <w:jc w:val="center"/>
        </w:trPr>
        <w:tc>
          <w:tcPr>
            <w:tcW w:w="6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13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违法依据</w:t>
            </w:r>
          </w:p>
        </w:tc>
        <w:tc>
          <w:tcPr>
            <w:tcW w:w="2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71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违法情节</w:t>
            </w:r>
          </w:p>
        </w:tc>
        <w:tc>
          <w:tcPr>
            <w:tcW w:w="238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适用条件</w:t>
            </w:r>
          </w:p>
        </w:tc>
        <w:tc>
          <w:tcPr>
            <w:tcW w:w="707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裁量阶次</w:t>
            </w:r>
          </w:p>
        </w:tc>
        <w:tc>
          <w:tcPr>
            <w:tcW w:w="3663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具体标准</w:t>
            </w:r>
          </w:p>
        </w:tc>
        <w:tc>
          <w:tcPr>
            <w:tcW w:w="75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64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拒绝、拖延提供与审计事项有关的资料，或者提供的资料不真实、不完整，或者拒绝、阻碍检查、调查、核实有关情况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0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《中华人民共和国审计法》第四十七条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、《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中华人民共和国审计法实施条例》第四十七条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92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中华人民共和国审计法实施条例》第四十七条“被审计单位违反审计法和本条例的规定，拒绝、拖延提供与审计事项有关的资料，或者提供的资料不真实、不完整，或者拒绝、阻碍检查的，由审计机关责令改正，可以通报批评，给予警告；拒不改正的，对被审计单位可以处5万元以下的罚款，对直接负责的主管人员和其他直接责任人员，可以处2万元以下的罚款，审计机关认为应当给予处分的，向有关主管机关、单位提出给予处分的建议；构成犯罪的，依法追究刑事责任。”</w:t>
            </w:r>
          </w:p>
        </w:tc>
        <w:tc>
          <w:tcPr>
            <w:tcW w:w="712" w:type="dxa"/>
            <w:vMerge w:val="restart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轻微</w:t>
            </w:r>
          </w:p>
        </w:tc>
        <w:tc>
          <w:tcPr>
            <w:tcW w:w="238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违法行为轻微并及时改正，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未影响审计工作正常开展的。</w:t>
            </w:r>
          </w:p>
        </w:tc>
        <w:tc>
          <w:tcPr>
            <w:tcW w:w="707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免予处罚</w:t>
            </w:r>
          </w:p>
        </w:tc>
        <w:tc>
          <w:tcPr>
            <w:tcW w:w="3663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免予处罚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30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38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被审计单位初次违法并及时改正，未影响审计工作正常开展的。</w:t>
            </w:r>
          </w:p>
        </w:tc>
        <w:tc>
          <w:tcPr>
            <w:tcW w:w="707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免予处罚</w:t>
            </w:r>
          </w:p>
        </w:tc>
        <w:tc>
          <w:tcPr>
            <w:tcW w:w="3663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免予处罚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30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vMerge w:val="continue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8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被审计单位经审计机关责令改正后及时改正，但对审计工作开展造成一定影响的。</w:t>
            </w:r>
          </w:p>
        </w:tc>
        <w:tc>
          <w:tcPr>
            <w:tcW w:w="707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轻</w:t>
            </w:r>
          </w:p>
        </w:tc>
        <w:tc>
          <w:tcPr>
            <w:tcW w:w="3663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对被审计单位可以通报批评，给予警告</w:t>
            </w:r>
          </w:p>
        </w:tc>
        <w:tc>
          <w:tcPr>
            <w:tcW w:w="75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64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较轻</w:t>
            </w:r>
          </w:p>
        </w:tc>
        <w:tc>
          <w:tcPr>
            <w:tcW w:w="2389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被审计单位拒不改正，对审计工作正常开展造成较低影响的。</w:t>
            </w:r>
          </w:p>
        </w:tc>
        <w:tc>
          <w:tcPr>
            <w:tcW w:w="707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轻</w:t>
            </w:r>
          </w:p>
        </w:tc>
        <w:tc>
          <w:tcPr>
            <w:tcW w:w="3663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对被审计单位处低于5000元的罚款，对直接负责的主管人员和其他直接责任人员处低于2000元的罚款。</w:t>
            </w:r>
          </w:p>
        </w:tc>
        <w:tc>
          <w:tcPr>
            <w:tcW w:w="750" w:type="dxa"/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拒绝、拖延提供与审计事项有关的资料，或者提供的资料不真实、不完整，或者拒绝、阻碍检查、调查、核实有关情况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《中华人民共和国审计法》第四十七条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、《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中华人民共和国审计法实施条例》第四十七条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中华人民共和国审计法实施条例》第四十七条“被审计单位违反审计法和本条例的规定，拒绝、拖延提供与审计事项有关的资料，或者提供的资料不真实、不完整，或者拒绝、阻碍检查的，由审计机关责令改正，可以通报批评，给予警告；拒不改正的，对被审计单位可以处5万元以下的罚款，对直接负责的主管人员和其他直接责任人员，可以处2万元以下的罚款，审计机关认为应当给予处分的，向有关主管机关、单位提出给予处分的建议；构成犯罪的，依法追究刑事责任。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拒不改正，对审计工作正常开展造成一定影响的。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对被审计单位处5000元以上15000元以下的罚款，对直接负责的主管人员和其他直接责任人员处2000元以上6000元以下的罚款。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一般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拒不改正，对审计工作造成较大影响的。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一般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对被审计单位处高于15000元低于35000元的罚款，对直接负责的主管人员和其他直接责任人员处高于6000元低于14000元的罚款。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拒不改正，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对审计工作造成重大影响的。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从重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对被审计单位处35000元以上50000元以下的罚款，对直接负责的主管人员和其他直接责任人员处14000元以上20000元以下的罚款。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5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与公共投资建设项目有关的可研、勘察、设计、环评、招标、施工、监理、供货、咨询等审计调查对象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违反《重庆市公共投资建设项目审计办法》规定，拒绝、拖延提供与审计事项有关的资料，或者提供的资料不真实、不完整，或者拒绝、阻碍检查的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《重庆市公共投资建设项目审计办法》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第三十四条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《重庆市公共投资建设项目审计办法》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第三十四条“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关单位和个人违反本办法规定，拒绝、拖延提供与审计事项有关的资料，或者提供的资料不真实、不完整，或者拒绝、阻碍检查的，由审计机关责令改正，可以通报批评，给予警告；拒不改正的，对被审计单位按照《中华人民共和国审计法实施条例》有关规定进行处罚，对审计调查对象由审计机关处200元以上1000元以下罚款；涉嫌犯罪的，移送司法机关依法追究刑事责任。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轻微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主动改正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但是对审计工作正常开展造成一定影响的。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对审计调查对象可以通报批评，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给予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警告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严重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拒不改正，影响审计工作开展的。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从重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对审计调查对象处</w:t>
            </w:r>
            <w:r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" w:bidi="ar"/>
              </w:rPr>
              <w:t>7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元以上1000元以下罚款。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被审计单位违反国家规定的财务收支行为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《中华人民共和国审计法》第五十条、《中华人民共和国审计法实施条例》第四十九条第一款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《中华人民共和国审计法实施条例》第四十九条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第一款“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对被审计单位违反国家规定的财务收支行为，审计机关在法定职权范围内，区别情况采取审计法第四十五条规定的处理措施，可以通报批评，给予警告；有违法所得的，没收违法所得，并处违法所得1倍以上5倍以下的罚款；没有违法所得的，可以处5万元以下的罚款；对直接负责的主管人员和其他直接责任人员，可以处2万元以下的罚款，审计机关认为应当给予处分的，向有关主管机关、单位提出给予处分的建议；构成犯罪的，依法追究刑事责任。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轻微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情节轻微并及时改正，没有造成危害后果的。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免予处罚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免予处罚。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违反国家规定的财务收支行为有违法所得，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情节轻微，有减轻处罚情形的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给予警告；没收违法所得，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对被审计单位处低于违法所得1倍的罚款，对直接负责的主管人员和其他直接责任人员处低于2000元的罚款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违反国家规定的财务收支行为有违法所得，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情节较轻，有从轻处罚情形的。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没收违法所得，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对被审计单位处违法所得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2.2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倍以下的罚款，对直接负责的主管人员和其他直接责任人员处2000元以上6000元以下的罚款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违反国家规定的财务收支行为有违法所得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，情节较重的。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一般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没收违法所得，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对被审计单位处高于违法所得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2.2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倍低于违法所得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倍的罚款，对直接负责的主管人员和其他直接责任人员处高于6000元低于14000元的罚款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被审计单位违反国家规定的财务收支行为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《中华人民共和国审计法》第五十条、《中华人民共和国审计法实施条例》第四十九条第一款</w:t>
            </w:r>
            <w:r>
              <w:rPr>
                <w:rFonts w:hint="eastAsia" w:ascii="Times New Roman" w:hAnsi="Times New Roman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《中华人民共和国审计法实施条例》第四十九条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第一款“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对被审计单位违反国家规定的财务收支行为，审计机关在法定职权范围内，区别情况采取审计法第四十五条规定的处理措施，可以通报批评，给予警告；有违法所得的，没收违法所得，并处违法所得1倍以上5倍以下的罚款；没有违法所得的，可以处5万元以下的罚款；对直接负责的主管人员和其他直接责任人员，可以处2万元以下的罚款，审计机关认为应当给予处分的，向有关主管机关、单位提出给予处分的建议；构成犯罪的，依法追究刑事责任。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严重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违反国家规定的财务收支行为有违法所得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，情节严重的。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从重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对被审计单位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bidi="ar"/>
              </w:rPr>
              <w:t>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bidi="ar"/>
              </w:rPr>
              <w:t>没收违法所得，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eastAsia="zh-CN" w:bidi="ar"/>
              </w:rPr>
              <w:t>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bidi="ar"/>
              </w:rPr>
              <w:t>对被审计单位处违法所得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-6"/>
                <w:kern w:val="0"/>
                <w:sz w:val="24"/>
                <w:szCs w:val="24"/>
                <w:lang w:bidi="ar"/>
              </w:rPr>
              <w:t>倍以上5倍以下的罚款，对直接负责的主管人员和其他直接责任人员处14000元以上20000元以下的罚款。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情节轻微，有减轻处罚情形的。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处低于5000元的罚款，对直接负责的主管人员和其他直接责任人员处低于2000元的罚款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情节较轻，有从轻处罚情形的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处5000元以上15000元以下的罚款，对直接负责的主管人员和其他直接责任人员处2000元以上6000元以下的罚款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有违法所得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，情节较重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一般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处高于15000元低于35000元的罚款，对直接负责的主管人员和其他直接责任人员处高于6000元低于14000元的罚款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从重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违反国家规定的财务收支行为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没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有违法所得，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情节严重的。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从重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对被审计单位可以通报批评，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处35000元以上50000元以下的罚款，对直接负责的主管人员和其他直接责任人员处14000元以上20000元以下的罚款。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val="en-US" w:eastAsia="zh-CN"/>
              </w:rPr>
              <w:t>审计调查对象违反《重庆市公共投资建设项目审计办法》第三十六条的规定，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以高估冒算、虚报套取、关联交易等方式骗取项目资金</w:t>
            </w:r>
            <w:r>
              <w:rPr>
                <w:rFonts w:hint="eastAsia" w:ascii="Times New Roman" w:hAnsi="Times New Roman" w:cs="方正仿宋_GBK"/>
                <w:snapToGrid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《重庆市公共投资建设项目审计办法》第三十六条</w:t>
            </w:r>
            <w:r>
              <w:rPr>
                <w:rFonts w:hint="eastAsia" w:ascii="Times New Roman" w:hAnsi="Times New Roman" w:cs="方正仿宋_GBK"/>
                <w:snapToGrid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《重庆市公共投资建设项目审计办法》第三十六条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  <w:t>审计发现审计调查对象以高估冒算、虚报套取、关联交易等方式骗取项目资金的，审计机关应当责令被审计单位予以追回，给予警告；对直接负责的主管人员和其他直接责任人员处5000元以上20000元以下罚款，审计机关认为应当给予处分的，向有关主管机关、单位提出给予处分的建议；涉嫌犯罪的，移送司法机关依法追究刑事责任。法律法规另有规定的，从其规定。</w:t>
            </w:r>
            <w:r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情节轻微，有减轻处罚情形的。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减轻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对被审计单位给予警告；对直接负责的主管人员和其他直接责任人员处低于5000元的罚款。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较轻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情节较轻，有从轻处罚情形的。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对直接负责的主管人员和其他直接责任人员处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5000元以上9500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元以下的罚款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情节较重的。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一般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对直接负责的主管人员和其他直接责任人员处高于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9500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元低于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155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00元的罚款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严重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情节严重的。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从重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对被审计单位给予警告；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对直接负责的主管人员和其他直接责任人员处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15500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元以上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000元以下的罚款。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-18030">
    <w:altName w:val="方正书宋_GBK"/>
    <w:panose1 w:val="00000000000000000000"/>
    <w:charset w:val="00"/>
    <w:family w:val="auto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重庆市审计局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8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9504;mso-width-relative:page;mso-height-relative:page;" filled="f" stroked="t" coordsize="21600,21600" o:gfxdata="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tyYMd9QAAAAJAQAADwAA&#10;AAAAAAABACAAAAA4AAAAZHJzL2Rvd25yZXYueG1sUEsBAhQAFAAAAAgAh07iQIbMdmTLAQAAZgMA&#10;AA4AAAAAAAAAAQAgAAAAOQEAAGRycy9lMm9Eb2MueG1sUEsFBgAAAAAGAAYAWQEAAHY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重庆市审计局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重庆市审计局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5408;mso-width-relative:page;mso-height-relative:page;" filled="f" stroked="t" coordsize="21600,21600" o:gfxdata="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i&#10;+WKB1QAAAAgBAAAPAAAAAAAAAAEAIAAAADgAAABkcnMvZG93bnJldi54bWxQSwECFAAUAAAACACH&#10;TuJABbCb69gBAABvAwAADgAAAAAAAAABACAAAAA6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重庆市审计局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F7A4200"/>
    <w:rsid w:val="744E4660"/>
    <w:rsid w:val="753355A2"/>
    <w:rsid w:val="759F1C61"/>
    <w:rsid w:val="769F2DE8"/>
    <w:rsid w:val="76FDEB7C"/>
    <w:rsid w:val="7717E05A"/>
    <w:rsid w:val="797BFCA3"/>
    <w:rsid w:val="79C65162"/>
    <w:rsid w:val="79EE7E31"/>
    <w:rsid w:val="7C9011D9"/>
    <w:rsid w:val="7DC651C5"/>
    <w:rsid w:val="7FCC2834"/>
    <w:rsid w:val="7FFCA431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Calibri" w:hAnsi="Calibri" w:eastAsia="宋体" w:cs="Times New Roman"/>
      <w:sz w:val="30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ascii="新宋体-18030" w:hAnsi="新宋体-18030" w:eastAsia="新宋体-18030" w:cs="新宋体-18030"/>
      <w:sz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3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next w:val="6"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6"/>
    <w:qFormat/>
    <w:uiPriority w:val="0"/>
    <w:pPr>
      <w:adjustRightInd w:val="0"/>
      <w:spacing w:line="275" w:lineRule="atLeast"/>
      <w:ind w:firstLine="420"/>
      <w:textAlignment w:val="baseline"/>
    </w:pPr>
    <w:rPr>
      <w:rFonts w:ascii="宋体" w:hAnsi="宋体" w:eastAsia="楷体_GB2312"/>
      <w:sz w:val="24"/>
      <w:szCs w:val="20"/>
    </w:rPr>
  </w:style>
  <w:style w:type="character" w:styleId="14">
    <w:name w:val="Strong"/>
    <w:basedOn w:val="13"/>
    <w:qFormat/>
    <w:uiPriority w:val="0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2021-09-12T10:41:00Z</dcterms:created>
  <dc:creator>t</dc:creator>
  <cp:lastModifiedBy>刘超</cp:lastModifiedBy>
  <cp:lastPrinted>2022-06-08T00:09:00Z</cp:lastPrinted>
  <dcterms:modified xsi:type="dcterms:W3CDTF">2023-07-27T11:21:26Z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48C61CB29D3F4D9384F5922CF0F7FFB4</vt:lpwstr>
  </property>
</Properties>
</file>